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204161701" w:displacedByCustomXml="next"/>
    <w:sdt>
      <w:sdtPr>
        <w:id w:val="2147309761"/>
        <w:docPartObj>
          <w:docPartGallery w:val="Cover Pages"/>
          <w:docPartUnique/>
        </w:docPartObj>
      </w:sdtPr>
      <w:sdtEndPr>
        <w:rPr>
          <w:b w:val="0"/>
          <w:bCs/>
        </w:rPr>
      </w:sdtEndPr>
      <w:sdtContent>
        <w:p w14:paraId="5BBF57E9" w14:textId="2FC5811A" w:rsidR="003F1D8E" w:rsidRPr="005860FA" w:rsidRDefault="00C42B05" w:rsidP="00AB5FF0">
          <w:pPr>
            <w:jc w:val="center"/>
          </w:pPr>
          <w:r w:rsidRPr="005860FA">
            <w:t xml:space="preserve">EFFICIENCY OF </w:t>
          </w:r>
          <w:r w:rsidR="003F1D8E" w:rsidRPr="005860FA">
            <w:t xml:space="preserve">ARBUSCULAR MYCORRHIZAL FUNGI </w:t>
          </w:r>
          <w:r w:rsidR="005321C5" w:rsidRPr="005860FA">
            <w:t xml:space="preserve">IN </w:t>
          </w:r>
          <w:r w:rsidR="007564B0" w:rsidRPr="005860FA">
            <w:t>ENHANCING PHOSPHORUS</w:t>
          </w:r>
          <w:r w:rsidR="003F1D8E" w:rsidRPr="005860FA">
            <w:t xml:space="preserve"> AND COPPER U</w:t>
          </w:r>
          <w:r w:rsidR="005321C5" w:rsidRPr="005860FA">
            <w:t>TILIZATION IN</w:t>
          </w:r>
          <w:r w:rsidR="003F1D8E" w:rsidRPr="005860FA">
            <w:t xml:space="preserve"> WHEAT </w:t>
          </w:r>
          <w:r w:rsidR="00CE150D" w:rsidRPr="005860FA">
            <w:t xml:space="preserve">GROWN </w:t>
          </w:r>
          <w:r w:rsidR="003F1D8E" w:rsidRPr="005860FA">
            <w:t xml:space="preserve">IN </w:t>
          </w:r>
          <w:r w:rsidR="005321C5" w:rsidRPr="005860FA">
            <w:t>FERRALSOLS OF UASIN GISHU</w:t>
          </w:r>
          <w:r w:rsidR="00CE150D" w:rsidRPr="005860FA">
            <w:t xml:space="preserve"> COUNTY</w:t>
          </w:r>
          <w:r w:rsidR="005321C5" w:rsidRPr="005860FA">
            <w:t>, KENYA</w:t>
          </w:r>
        </w:p>
        <w:p w14:paraId="569C6FF7" w14:textId="77777777" w:rsidR="003F1D8E" w:rsidRPr="005860FA" w:rsidRDefault="003F1D8E" w:rsidP="005860FA">
          <w:pPr>
            <w:rPr>
              <w:b w:val="0"/>
              <w:bCs/>
            </w:rPr>
          </w:pPr>
          <w:r w:rsidRPr="005860FA">
            <w:rPr>
              <w:b w:val="0"/>
              <w:bCs/>
            </w:rPr>
            <w:tab/>
          </w:r>
          <w:r w:rsidRPr="005860FA">
            <w:rPr>
              <w:b w:val="0"/>
              <w:bCs/>
            </w:rPr>
            <w:tab/>
          </w:r>
        </w:p>
        <w:p w14:paraId="4A804D44" w14:textId="77777777" w:rsidR="003F1D8E" w:rsidRPr="005860FA" w:rsidRDefault="003F1D8E" w:rsidP="005860FA">
          <w:pPr>
            <w:rPr>
              <w:b w:val="0"/>
              <w:bCs/>
            </w:rPr>
          </w:pPr>
        </w:p>
        <w:p w14:paraId="6C643A00" w14:textId="77777777" w:rsidR="00692658" w:rsidRDefault="00692658" w:rsidP="00692658">
          <w:pPr>
            <w:jc w:val="center"/>
          </w:pPr>
        </w:p>
        <w:p w14:paraId="5AD70962" w14:textId="77777777" w:rsidR="00307CC4" w:rsidRDefault="00307CC4" w:rsidP="00692658">
          <w:pPr>
            <w:jc w:val="center"/>
          </w:pPr>
        </w:p>
        <w:p w14:paraId="3721112E" w14:textId="3090787F" w:rsidR="003F1D8E" w:rsidRPr="00692658" w:rsidRDefault="00692658" w:rsidP="00692658">
          <w:pPr>
            <w:jc w:val="center"/>
          </w:pPr>
          <w:r w:rsidRPr="00692658">
            <w:t>NJOKI ANNE</w:t>
          </w:r>
        </w:p>
        <w:p w14:paraId="40223C1D" w14:textId="77777777" w:rsidR="003F1D8E" w:rsidRPr="005860FA" w:rsidRDefault="003F1D8E" w:rsidP="005860FA">
          <w:pPr>
            <w:rPr>
              <w:b w:val="0"/>
              <w:bCs/>
            </w:rPr>
          </w:pPr>
        </w:p>
        <w:p w14:paraId="7C68EA37" w14:textId="77777777" w:rsidR="003F1D8E" w:rsidRPr="005860FA" w:rsidRDefault="003F1D8E" w:rsidP="005860FA">
          <w:pPr>
            <w:rPr>
              <w:b w:val="0"/>
              <w:bCs/>
            </w:rPr>
          </w:pPr>
        </w:p>
        <w:p w14:paraId="5FEE3D55" w14:textId="77777777" w:rsidR="003F1D8E" w:rsidRPr="005860FA" w:rsidRDefault="003F1D8E" w:rsidP="005860FA">
          <w:pPr>
            <w:rPr>
              <w:b w:val="0"/>
              <w:bCs/>
            </w:rPr>
          </w:pPr>
        </w:p>
        <w:p w14:paraId="5B8EF902" w14:textId="16F3AD2D" w:rsidR="006E7085" w:rsidRPr="005860FA" w:rsidRDefault="006E7085" w:rsidP="005860FA">
          <w:pPr>
            <w:rPr>
              <w:b w:val="0"/>
              <w:bCs/>
            </w:rPr>
          </w:pPr>
        </w:p>
        <w:p w14:paraId="41689ED6" w14:textId="65A25B18" w:rsidR="006E7085" w:rsidRPr="005860FA" w:rsidRDefault="006E7085" w:rsidP="005860FA">
          <w:pPr>
            <w:rPr>
              <w:b w:val="0"/>
              <w:bCs/>
            </w:rPr>
          </w:pPr>
        </w:p>
        <w:p w14:paraId="208DA261" w14:textId="749B23F9" w:rsidR="006E7085" w:rsidRPr="005860FA" w:rsidRDefault="006E7085" w:rsidP="005860FA">
          <w:pPr>
            <w:rPr>
              <w:b w:val="0"/>
              <w:bCs/>
            </w:rPr>
          </w:pPr>
        </w:p>
        <w:p w14:paraId="5A75F653" w14:textId="41CE3E41" w:rsidR="003F1D8E" w:rsidRPr="005860FA" w:rsidRDefault="003F1D8E" w:rsidP="005860FA">
          <w:pPr>
            <w:jc w:val="center"/>
          </w:pPr>
          <w:r w:rsidRPr="005860FA">
            <w:t>A THESIS SUBMITTED</w:t>
          </w:r>
          <w:r w:rsidR="00AB5FF0">
            <w:t xml:space="preserve"> TO THE </w:t>
          </w:r>
          <w:r w:rsidR="00AB5FF0" w:rsidRPr="005860FA">
            <w:t>SCHOOL OF AGRICULTURE AND BIOTECHNOLOGY</w:t>
          </w:r>
          <w:r w:rsidRPr="005860FA">
            <w:t xml:space="preserve"> IN PARTIAL FULFILMENT OF THE REQUIREMENTS FOR THE AWARD OF THE DEGREE OF MAS</w:t>
          </w:r>
          <w:r w:rsidR="00AB5FF0">
            <w:t>TER OF SCIENCE IN SOIL SCIENCE</w:t>
          </w:r>
          <w:r w:rsidRPr="005860FA">
            <w:t>, UNIVERSITY OF ELDORET, KENYA</w:t>
          </w:r>
        </w:p>
        <w:p w14:paraId="543DCC27" w14:textId="77777777" w:rsidR="003F1D8E" w:rsidRPr="005860FA" w:rsidRDefault="003F1D8E" w:rsidP="005860FA"/>
        <w:p w14:paraId="509E8C4E" w14:textId="3AD5E767" w:rsidR="00AB5FF0" w:rsidRDefault="00AB5FF0" w:rsidP="005860FA">
          <w:pPr>
            <w:jc w:val="center"/>
          </w:pPr>
        </w:p>
        <w:p w14:paraId="3B1B2C8A" w14:textId="2845C64F" w:rsidR="00AB5FF0" w:rsidRDefault="00AB5FF0" w:rsidP="005860FA">
          <w:pPr>
            <w:jc w:val="center"/>
          </w:pPr>
        </w:p>
        <w:p w14:paraId="4732766B" w14:textId="675278E7" w:rsidR="00AB5FF0" w:rsidRDefault="00AB5FF0" w:rsidP="005860FA">
          <w:pPr>
            <w:jc w:val="center"/>
          </w:pPr>
        </w:p>
        <w:p w14:paraId="1F3DE8B9" w14:textId="5A5D8405" w:rsidR="003F1D8E" w:rsidRPr="005860FA" w:rsidRDefault="003F1D8E" w:rsidP="005860FA">
          <w:pPr>
            <w:jc w:val="center"/>
            <w:rPr>
              <w:rFonts w:eastAsiaTheme="majorEastAsia"/>
              <w:b w:val="0"/>
              <w:bCs/>
            </w:rPr>
          </w:pPr>
          <w:r w:rsidRPr="005860FA">
            <w:t>2025</w:t>
          </w:r>
          <w:r w:rsidRPr="005860FA">
            <w:rPr>
              <w:b w:val="0"/>
              <w:bCs/>
            </w:rPr>
            <w:br w:type="page"/>
          </w:r>
        </w:p>
      </w:sdtContent>
    </w:sdt>
    <w:p w14:paraId="19091F9B" w14:textId="77777777" w:rsidR="00C23CF4" w:rsidRPr="005860FA" w:rsidRDefault="00C23CF4" w:rsidP="00C1414C">
      <w:pPr>
        <w:pStyle w:val="Heading1"/>
        <w:jc w:val="center"/>
        <w:rPr>
          <w:rFonts w:ascii="Times New Roman" w:hAnsi="Times New Roman" w:cs="Times New Roman"/>
          <w:color w:val="auto"/>
          <w:sz w:val="24"/>
          <w:szCs w:val="24"/>
        </w:rPr>
      </w:pPr>
      <w:bookmarkStart w:id="1" w:name="_Toc204590307"/>
      <w:bookmarkStart w:id="2" w:name="_Toc140502554"/>
      <w:bookmarkStart w:id="3" w:name="_Toc211370650"/>
      <w:bookmarkStart w:id="4" w:name="_Toc211425234"/>
      <w:bookmarkStart w:id="5" w:name="_Toc213215567"/>
      <w:r w:rsidRPr="005860FA">
        <w:rPr>
          <w:rFonts w:ascii="Times New Roman" w:hAnsi="Times New Roman" w:cs="Times New Roman"/>
          <w:color w:val="auto"/>
          <w:sz w:val="24"/>
          <w:szCs w:val="24"/>
        </w:rPr>
        <w:lastRenderedPageBreak/>
        <w:t>DECLARATION</w:t>
      </w:r>
      <w:bookmarkEnd w:id="1"/>
      <w:bookmarkEnd w:id="5"/>
    </w:p>
    <w:p w14:paraId="2569C403" w14:textId="1F610FAC" w:rsidR="00C6110E" w:rsidRPr="005860FA" w:rsidRDefault="00C6110E" w:rsidP="005860FA">
      <w:r w:rsidRPr="005860FA">
        <w:t>Declaration by the Candidate</w:t>
      </w:r>
    </w:p>
    <w:p w14:paraId="52B45235" w14:textId="0E38D873" w:rsidR="00C23CF4" w:rsidRDefault="00C23CF4" w:rsidP="005860FA">
      <w:pPr>
        <w:rPr>
          <w:b w:val="0"/>
          <w:bCs/>
        </w:rPr>
      </w:pPr>
      <w:r w:rsidRPr="005860FA">
        <w:rPr>
          <w:b w:val="0"/>
          <w:bCs/>
        </w:rPr>
        <w:t>This thesis is my original work and has not been submitted for any academic award in any</w:t>
      </w:r>
      <w:r w:rsidR="006E7085" w:rsidRPr="005860FA">
        <w:rPr>
          <w:b w:val="0"/>
          <w:bCs/>
        </w:rPr>
        <w:t xml:space="preserve"> </w:t>
      </w:r>
      <w:r w:rsidRPr="005860FA">
        <w:rPr>
          <w:b w:val="0"/>
          <w:bCs/>
        </w:rPr>
        <w:t>institution; and shall not be reproduced in part or full, or in any format without prior written permission from the author and/or the University of Eldoret.</w:t>
      </w:r>
    </w:p>
    <w:p w14:paraId="35D46C0D" w14:textId="77777777" w:rsidR="00C1414C" w:rsidRPr="005860FA" w:rsidRDefault="00C1414C" w:rsidP="005860FA">
      <w:pPr>
        <w:rPr>
          <w:b w:val="0"/>
          <w:bCs/>
        </w:rPr>
      </w:pPr>
    </w:p>
    <w:p w14:paraId="2AAE009C" w14:textId="1507188C" w:rsidR="00C23CF4" w:rsidRPr="005860FA" w:rsidRDefault="00AB5FF0" w:rsidP="005860FA">
      <w:pPr>
        <w:rPr>
          <w:b w:val="0"/>
          <w:bCs/>
        </w:rPr>
      </w:pPr>
      <w:r>
        <w:rPr>
          <w:b w:val="0"/>
          <w:bCs/>
        </w:rPr>
        <w:t>_____________________________</w:t>
      </w:r>
      <w:r>
        <w:rPr>
          <w:b w:val="0"/>
          <w:bCs/>
        </w:rPr>
        <w:tab/>
      </w:r>
      <w:r>
        <w:rPr>
          <w:b w:val="0"/>
          <w:bCs/>
        </w:rPr>
        <w:tab/>
      </w:r>
      <w:r>
        <w:rPr>
          <w:b w:val="0"/>
          <w:bCs/>
        </w:rPr>
        <w:tab/>
      </w:r>
      <w:r w:rsidRPr="00F30E72">
        <w:t xml:space="preserve">Date </w:t>
      </w:r>
      <w:r>
        <w:rPr>
          <w:b w:val="0"/>
          <w:bCs/>
        </w:rPr>
        <w:t>______________________</w:t>
      </w:r>
    </w:p>
    <w:p w14:paraId="7E794AD5" w14:textId="77777777" w:rsidR="00C1414C" w:rsidRPr="00AB5FF0" w:rsidRDefault="00C1414C" w:rsidP="00C1414C">
      <w:pPr>
        <w:rPr>
          <w:bCs/>
        </w:rPr>
      </w:pPr>
      <w:r w:rsidRPr="00AB5FF0">
        <w:rPr>
          <w:bCs/>
        </w:rPr>
        <w:t xml:space="preserve">Njoki Anne   </w:t>
      </w:r>
    </w:p>
    <w:p w14:paraId="42BF2656" w14:textId="77777777" w:rsidR="00C6110E" w:rsidRPr="00AB5FF0" w:rsidRDefault="00C6110E" w:rsidP="005860FA">
      <w:pPr>
        <w:rPr>
          <w:bCs/>
        </w:rPr>
      </w:pPr>
      <w:r w:rsidRPr="00AB5FF0">
        <w:rPr>
          <w:bCs/>
        </w:rPr>
        <w:t>AGR/PGS/04/13</w:t>
      </w:r>
    </w:p>
    <w:p w14:paraId="705A2D2C" w14:textId="77777777" w:rsidR="00C23CF4" w:rsidRPr="005860FA" w:rsidRDefault="00C23CF4" w:rsidP="005860FA">
      <w:pPr>
        <w:rPr>
          <w:b w:val="0"/>
          <w:bCs/>
        </w:rPr>
      </w:pPr>
    </w:p>
    <w:p w14:paraId="4E83DC48" w14:textId="39F930CD" w:rsidR="00C23CF4" w:rsidRPr="005860FA" w:rsidRDefault="00AB5FF0" w:rsidP="005860FA">
      <w:r>
        <w:t>Approval</w:t>
      </w:r>
      <w:r w:rsidR="00C6110E" w:rsidRPr="005860FA">
        <w:t xml:space="preserve"> by Supervisors</w:t>
      </w:r>
    </w:p>
    <w:p w14:paraId="33A69431" w14:textId="77777777" w:rsidR="00C23CF4" w:rsidRPr="005860FA" w:rsidRDefault="00C23CF4" w:rsidP="005860FA">
      <w:pPr>
        <w:rPr>
          <w:b w:val="0"/>
          <w:bCs/>
        </w:rPr>
      </w:pPr>
      <w:r w:rsidRPr="005860FA">
        <w:rPr>
          <w:b w:val="0"/>
          <w:bCs/>
        </w:rPr>
        <w:t>This thesis has been submitted for examination with our approval as university supervisors.</w:t>
      </w:r>
    </w:p>
    <w:p w14:paraId="1235D50E" w14:textId="77777777" w:rsidR="00C6110E" w:rsidRPr="005860FA" w:rsidRDefault="00C6110E" w:rsidP="005860FA">
      <w:pPr>
        <w:rPr>
          <w:b w:val="0"/>
          <w:bCs/>
        </w:rPr>
      </w:pPr>
    </w:p>
    <w:p w14:paraId="296E56E1" w14:textId="77777777" w:rsidR="00AB5FF0" w:rsidRPr="005860FA" w:rsidRDefault="00AB5FF0" w:rsidP="00AB5FF0">
      <w:pPr>
        <w:rPr>
          <w:b w:val="0"/>
          <w:bCs/>
        </w:rPr>
      </w:pPr>
      <w:r>
        <w:rPr>
          <w:b w:val="0"/>
          <w:bCs/>
        </w:rPr>
        <w:t>_____________________________</w:t>
      </w:r>
      <w:r>
        <w:rPr>
          <w:b w:val="0"/>
          <w:bCs/>
        </w:rPr>
        <w:tab/>
      </w:r>
      <w:r>
        <w:rPr>
          <w:b w:val="0"/>
          <w:bCs/>
        </w:rPr>
        <w:tab/>
      </w:r>
      <w:r>
        <w:rPr>
          <w:b w:val="0"/>
          <w:bCs/>
        </w:rPr>
        <w:tab/>
      </w:r>
      <w:r w:rsidRPr="00AB5FF0">
        <w:rPr>
          <w:bCs/>
        </w:rPr>
        <w:t>Date</w:t>
      </w:r>
      <w:r>
        <w:rPr>
          <w:b w:val="0"/>
          <w:bCs/>
        </w:rPr>
        <w:t xml:space="preserve"> ______________________</w:t>
      </w:r>
    </w:p>
    <w:p w14:paraId="659308F7" w14:textId="0568BBFC" w:rsidR="00C23CF4" w:rsidRPr="00AB5FF0" w:rsidRDefault="00C23CF4" w:rsidP="005860FA">
      <w:pPr>
        <w:rPr>
          <w:bCs/>
        </w:rPr>
      </w:pPr>
      <w:r w:rsidRPr="00AB5FF0">
        <w:rPr>
          <w:bCs/>
        </w:rPr>
        <w:t xml:space="preserve">Dr. Ruth Njoroge                                            </w:t>
      </w:r>
    </w:p>
    <w:p w14:paraId="54CBCEEF" w14:textId="0A024B5D" w:rsidR="00C23CF4" w:rsidRPr="00AB5FF0" w:rsidRDefault="00C23CF4" w:rsidP="005860FA">
      <w:pPr>
        <w:rPr>
          <w:bCs/>
        </w:rPr>
      </w:pPr>
      <w:r w:rsidRPr="00AB5FF0">
        <w:rPr>
          <w:bCs/>
        </w:rPr>
        <w:t>Department of Soil Science</w:t>
      </w:r>
    </w:p>
    <w:p w14:paraId="29CE938C" w14:textId="77777777" w:rsidR="00C23CF4" w:rsidRPr="00AB5FF0" w:rsidRDefault="00C23CF4" w:rsidP="005860FA">
      <w:pPr>
        <w:rPr>
          <w:bCs/>
        </w:rPr>
      </w:pPr>
      <w:r w:rsidRPr="00AB5FF0">
        <w:rPr>
          <w:bCs/>
        </w:rPr>
        <w:t xml:space="preserve">University of Eldoret, Kenya </w:t>
      </w:r>
    </w:p>
    <w:p w14:paraId="76A0BCB4" w14:textId="77777777" w:rsidR="00AB5FF0" w:rsidRDefault="00AB5FF0" w:rsidP="00AB5FF0">
      <w:pPr>
        <w:rPr>
          <w:b w:val="0"/>
          <w:bCs/>
        </w:rPr>
      </w:pPr>
      <w:r>
        <w:rPr>
          <w:b w:val="0"/>
          <w:bCs/>
        </w:rPr>
        <w:t>_____________________________</w:t>
      </w:r>
      <w:r>
        <w:rPr>
          <w:b w:val="0"/>
          <w:bCs/>
        </w:rPr>
        <w:tab/>
      </w:r>
      <w:r>
        <w:rPr>
          <w:b w:val="0"/>
          <w:bCs/>
        </w:rPr>
        <w:tab/>
      </w:r>
      <w:r>
        <w:rPr>
          <w:b w:val="0"/>
          <w:bCs/>
        </w:rPr>
        <w:tab/>
      </w:r>
      <w:r w:rsidRPr="00AB5FF0">
        <w:rPr>
          <w:bCs/>
        </w:rPr>
        <w:t>Date</w:t>
      </w:r>
      <w:r>
        <w:rPr>
          <w:b w:val="0"/>
          <w:bCs/>
        </w:rPr>
        <w:t xml:space="preserve"> ______________________</w:t>
      </w:r>
    </w:p>
    <w:p w14:paraId="4905A93C" w14:textId="77777777" w:rsidR="00F30E72" w:rsidRPr="005860FA" w:rsidRDefault="00F30E72" w:rsidP="00AB5FF0">
      <w:pPr>
        <w:rPr>
          <w:b w:val="0"/>
          <w:bCs/>
        </w:rPr>
      </w:pPr>
    </w:p>
    <w:p w14:paraId="7C1B50CB" w14:textId="122005C0" w:rsidR="00C23CF4" w:rsidRPr="00AB5FF0" w:rsidRDefault="00C23CF4" w:rsidP="005860FA">
      <w:pPr>
        <w:rPr>
          <w:bCs/>
        </w:rPr>
      </w:pPr>
      <w:r w:rsidRPr="00AB5FF0">
        <w:rPr>
          <w:bCs/>
        </w:rPr>
        <w:t>Dr. Keziah W. Ndungu-</w:t>
      </w:r>
      <w:proofErr w:type="spellStart"/>
      <w:r w:rsidRPr="00AB5FF0">
        <w:rPr>
          <w:bCs/>
        </w:rPr>
        <w:t>Magiroi</w:t>
      </w:r>
      <w:proofErr w:type="spellEnd"/>
      <w:r w:rsidRPr="00AB5FF0">
        <w:rPr>
          <w:bCs/>
        </w:rPr>
        <w:t xml:space="preserve">               </w:t>
      </w:r>
    </w:p>
    <w:p w14:paraId="3EF78218" w14:textId="1511DE11" w:rsidR="00C23CF4" w:rsidRPr="00AB5FF0" w:rsidRDefault="00C23CF4" w:rsidP="005860FA">
      <w:pPr>
        <w:rPr>
          <w:bCs/>
        </w:rPr>
      </w:pPr>
      <w:r w:rsidRPr="00AB5FF0">
        <w:rPr>
          <w:bCs/>
        </w:rPr>
        <w:t>Food Crops Research Institute</w:t>
      </w:r>
    </w:p>
    <w:p w14:paraId="63E0BCA3" w14:textId="77777777" w:rsidR="00F56845" w:rsidRDefault="00C23CF4" w:rsidP="005860FA">
      <w:pPr>
        <w:rPr>
          <w:bCs/>
        </w:rPr>
      </w:pPr>
      <w:r w:rsidRPr="00AB5FF0">
        <w:rPr>
          <w:bCs/>
        </w:rPr>
        <w:t xml:space="preserve">Kenya Agricultural &amp; Livestock Research Organization, </w:t>
      </w:r>
      <w:r w:rsidR="00F56845" w:rsidRPr="00AB5FF0">
        <w:rPr>
          <w:bCs/>
        </w:rPr>
        <w:t>Kitale, Kenya</w:t>
      </w:r>
    </w:p>
    <w:p w14:paraId="66120183" w14:textId="77777777" w:rsidR="00F30E72" w:rsidRDefault="00F30E72" w:rsidP="005860FA">
      <w:pPr>
        <w:rPr>
          <w:bCs/>
        </w:rPr>
      </w:pPr>
    </w:p>
    <w:p w14:paraId="6597C3C5" w14:textId="77777777" w:rsidR="00F30E72" w:rsidRPr="005860FA" w:rsidRDefault="00F30E72" w:rsidP="00F30E72">
      <w:pPr>
        <w:pStyle w:val="Heading1"/>
        <w:jc w:val="center"/>
        <w:rPr>
          <w:rFonts w:ascii="Times New Roman" w:hAnsi="Times New Roman" w:cs="Times New Roman"/>
        </w:rPr>
      </w:pPr>
      <w:bookmarkStart w:id="6" w:name="_Toc211370652"/>
      <w:bookmarkStart w:id="7" w:name="_Toc211425236"/>
      <w:bookmarkStart w:id="8" w:name="_Toc213215568"/>
      <w:r w:rsidRPr="005860FA">
        <w:rPr>
          <w:rFonts w:ascii="Times New Roman" w:hAnsi="Times New Roman" w:cs="Times New Roman"/>
          <w:color w:val="auto"/>
          <w:sz w:val="24"/>
          <w:szCs w:val="24"/>
        </w:rPr>
        <w:lastRenderedPageBreak/>
        <w:t>DEDICATION</w:t>
      </w:r>
      <w:bookmarkEnd w:id="6"/>
      <w:bookmarkEnd w:id="7"/>
      <w:bookmarkEnd w:id="8"/>
    </w:p>
    <w:p w14:paraId="0A3E5A13" w14:textId="77777777" w:rsidR="00F30E72" w:rsidRDefault="00F30E72" w:rsidP="00F30E72">
      <w:pPr>
        <w:rPr>
          <w:b w:val="0"/>
          <w:bCs/>
        </w:rPr>
      </w:pPr>
      <w:r w:rsidRPr="005860FA">
        <w:rPr>
          <w:b w:val="0"/>
          <w:bCs/>
        </w:rPr>
        <w:t>I dedicate this work to my husband, Nahashon; my children, Elizabeth and Dorcas; my mother; and the entire family for their encouragement, support, understanding, and patience.</w:t>
      </w:r>
    </w:p>
    <w:p w14:paraId="795CF07C" w14:textId="77777777" w:rsidR="00F30E72" w:rsidRDefault="00F30E72" w:rsidP="00F30E72">
      <w:pPr>
        <w:rPr>
          <w:b w:val="0"/>
          <w:bCs/>
        </w:rPr>
      </w:pPr>
    </w:p>
    <w:p w14:paraId="6F6C1552" w14:textId="77777777" w:rsidR="00F30E72" w:rsidRDefault="00F30E72" w:rsidP="00F30E72">
      <w:pPr>
        <w:rPr>
          <w:b w:val="0"/>
          <w:bCs/>
        </w:rPr>
      </w:pPr>
    </w:p>
    <w:p w14:paraId="2445BEAA" w14:textId="77777777" w:rsidR="00F30E72" w:rsidRDefault="00F30E72" w:rsidP="00F30E72">
      <w:pPr>
        <w:rPr>
          <w:b w:val="0"/>
          <w:bCs/>
        </w:rPr>
      </w:pPr>
    </w:p>
    <w:p w14:paraId="5E6222AE" w14:textId="77777777" w:rsidR="00F30E72" w:rsidRDefault="00F30E72" w:rsidP="00F30E72">
      <w:pPr>
        <w:rPr>
          <w:b w:val="0"/>
          <w:bCs/>
        </w:rPr>
      </w:pPr>
    </w:p>
    <w:p w14:paraId="2EB50ACC" w14:textId="77777777" w:rsidR="00F30E72" w:rsidRDefault="00F30E72" w:rsidP="00F30E72">
      <w:pPr>
        <w:rPr>
          <w:b w:val="0"/>
          <w:bCs/>
        </w:rPr>
      </w:pPr>
    </w:p>
    <w:p w14:paraId="3404501C" w14:textId="77777777" w:rsidR="00F30E72" w:rsidRDefault="00F30E72" w:rsidP="00F30E72">
      <w:pPr>
        <w:rPr>
          <w:b w:val="0"/>
          <w:bCs/>
        </w:rPr>
      </w:pPr>
    </w:p>
    <w:p w14:paraId="2BDE8EC4" w14:textId="77777777" w:rsidR="00F30E72" w:rsidRDefault="00F30E72" w:rsidP="00F30E72">
      <w:pPr>
        <w:rPr>
          <w:b w:val="0"/>
          <w:bCs/>
        </w:rPr>
      </w:pPr>
    </w:p>
    <w:p w14:paraId="6FEA709D" w14:textId="77777777" w:rsidR="00F30E72" w:rsidRDefault="00F30E72" w:rsidP="00F30E72">
      <w:pPr>
        <w:rPr>
          <w:b w:val="0"/>
          <w:bCs/>
        </w:rPr>
      </w:pPr>
    </w:p>
    <w:p w14:paraId="66BF7590" w14:textId="77777777" w:rsidR="00F30E72" w:rsidRDefault="00F30E72" w:rsidP="00F30E72">
      <w:pPr>
        <w:rPr>
          <w:b w:val="0"/>
          <w:bCs/>
        </w:rPr>
      </w:pPr>
    </w:p>
    <w:p w14:paraId="63D31A61" w14:textId="77777777" w:rsidR="00F30E72" w:rsidRDefault="00F30E72" w:rsidP="00F30E72">
      <w:pPr>
        <w:rPr>
          <w:b w:val="0"/>
          <w:bCs/>
        </w:rPr>
      </w:pPr>
    </w:p>
    <w:p w14:paraId="2B185337" w14:textId="77777777" w:rsidR="00F30E72" w:rsidRDefault="00F30E72" w:rsidP="00F30E72">
      <w:pPr>
        <w:rPr>
          <w:b w:val="0"/>
          <w:bCs/>
        </w:rPr>
      </w:pPr>
    </w:p>
    <w:p w14:paraId="4AFBF755" w14:textId="77777777" w:rsidR="00F30E72" w:rsidRDefault="00F30E72" w:rsidP="00F30E72">
      <w:pPr>
        <w:rPr>
          <w:b w:val="0"/>
          <w:bCs/>
        </w:rPr>
      </w:pPr>
    </w:p>
    <w:p w14:paraId="6E8BAA24" w14:textId="77777777" w:rsidR="00F30E72" w:rsidRDefault="00F30E72" w:rsidP="00F30E72">
      <w:pPr>
        <w:rPr>
          <w:b w:val="0"/>
          <w:bCs/>
        </w:rPr>
      </w:pPr>
    </w:p>
    <w:p w14:paraId="69286FE6" w14:textId="77777777" w:rsidR="00F30E72" w:rsidRDefault="00F30E72" w:rsidP="00F30E72">
      <w:pPr>
        <w:rPr>
          <w:b w:val="0"/>
          <w:bCs/>
        </w:rPr>
      </w:pPr>
    </w:p>
    <w:p w14:paraId="416B55AB" w14:textId="77777777" w:rsidR="00F30E72" w:rsidRDefault="00F30E72" w:rsidP="00F30E72">
      <w:pPr>
        <w:rPr>
          <w:b w:val="0"/>
          <w:bCs/>
        </w:rPr>
      </w:pPr>
    </w:p>
    <w:p w14:paraId="3376290F" w14:textId="77777777" w:rsidR="00F30E72" w:rsidRDefault="00F30E72" w:rsidP="00F30E72">
      <w:pPr>
        <w:rPr>
          <w:b w:val="0"/>
          <w:bCs/>
        </w:rPr>
      </w:pPr>
    </w:p>
    <w:p w14:paraId="664FC5D5" w14:textId="77777777" w:rsidR="00F30E72" w:rsidRDefault="00F30E72" w:rsidP="00F30E72">
      <w:pPr>
        <w:rPr>
          <w:b w:val="0"/>
          <w:bCs/>
        </w:rPr>
      </w:pPr>
    </w:p>
    <w:p w14:paraId="55869E8C" w14:textId="77777777" w:rsidR="00F30E72" w:rsidRDefault="00F30E72" w:rsidP="00F30E72">
      <w:pPr>
        <w:rPr>
          <w:b w:val="0"/>
          <w:bCs/>
        </w:rPr>
      </w:pPr>
    </w:p>
    <w:p w14:paraId="6827AC5A" w14:textId="77777777" w:rsidR="00F30E72" w:rsidRDefault="00F30E72" w:rsidP="00F30E72">
      <w:pPr>
        <w:rPr>
          <w:b w:val="0"/>
          <w:bCs/>
        </w:rPr>
      </w:pPr>
    </w:p>
    <w:p w14:paraId="664C2875" w14:textId="241557ED" w:rsidR="00AA611C" w:rsidRPr="005860FA" w:rsidRDefault="00AA611C" w:rsidP="00C1414C">
      <w:pPr>
        <w:pStyle w:val="Heading1"/>
        <w:jc w:val="center"/>
        <w:rPr>
          <w:rFonts w:ascii="Times New Roman" w:hAnsi="Times New Roman" w:cs="Times New Roman"/>
          <w:color w:val="auto"/>
          <w:sz w:val="24"/>
          <w:szCs w:val="24"/>
        </w:rPr>
      </w:pPr>
      <w:bookmarkStart w:id="9" w:name="_Toc211370651"/>
      <w:bookmarkStart w:id="10" w:name="_Toc211425235"/>
      <w:bookmarkStart w:id="11" w:name="_Toc213215569"/>
      <w:bookmarkEnd w:id="2"/>
      <w:bookmarkEnd w:id="3"/>
      <w:bookmarkEnd w:id="4"/>
      <w:r w:rsidRPr="005860FA">
        <w:rPr>
          <w:rFonts w:ascii="Times New Roman" w:hAnsi="Times New Roman" w:cs="Times New Roman"/>
          <w:color w:val="auto"/>
          <w:sz w:val="24"/>
          <w:szCs w:val="24"/>
        </w:rPr>
        <w:lastRenderedPageBreak/>
        <w:t>ACKNOWLEDGEMENT</w:t>
      </w:r>
      <w:bookmarkEnd w:id="9"/>
      <w:bookmarkEnd w:id="10"/>
      <w:bookmarkEnd w:id="11"/>
    </w:p>
    <w:p w14:paraId="12B8EAF2" w14:textId="79C47541" w:rsidR="00AA611C" w:rsidRPr="005860FA" w:rsidRDefault="00AA611C" w:rsidP="005860FA">
      <w:pPr>
        <w:rPr>
          <w:b w:val="0"/>
          <w:bCs/>
        </w:rPr>
      </w:pPr>
      <w:r w:rsidRPr="005860FA">
        <w:rPr>
          <w:b w:val="0"/>
          <w:bCs/>
        </w:rPr>
        <w:t>I sincerely thank my supervisors, Dr. Ruth Njoroge and Dr. Keziah Magiroi, for their support, positive criticism, guidance, supervision, and encouragement during my study. I also sincerely thank Mr. Harrison Churu for his support and criticism during thesis writing and the technical staff in the Soil Science Laboratory.</w:t>
      </w:r>
    </w:p>
    <w:p w14:paraId="661AC176" w14:textId="5F9F50ED" w:rsidR="003F1D8E" w:rsidRPr="005860FA" w:rsidRDefault="00AA611C" w:rsidP="005860FA">
      <w:pPr>
        <w:rPr>
          <w:b w:val="0"/>
          <w:bCs/>
        </w:rPr>
      </w:pPr>
      <w:r w:rsidRPr="005860FA">
        <w:rPr>
          <w:b w:val="0"/>
          <w:bCs/>
        </w:rPr>
        <w:t xml:space="preserve">Above all, </w:t>
      </w:r>
      <w:r w:rsidR="00CE150D" w:rsidRPr="005860FA">
        <w:rPr>
          <w:b w:val="0"/>
          <w:bCs/>
        </w:rPr>
        <w:t xml:space="preserve">I am grateful </w:t>
      </w:r>
      <w:r w:rsidRPr="005860FA">
        <w:rPr>
          <w:b w:val="0"/>
          <w:bCs/>
        </w:rPr>
        <w:t xml:space="preserve">to Almighty God for His abundant love and sufficient grace. </w:t>
      </w:r>
    </w:p>
    <w:p w14:paraId="4E705F22" w14:textId="77777777" w:rsidR="003F1D8E" w:rsidRPr="005860FA" w:rsidRDefault="003F1D8E" w:rsidP="005860FA">
      <w:pPr>
        <w:rPr>
          <w:b w:val="0"/>
          <w:bCs/>
        </w:rPr>
      </w:pPr>
    </w:p>
    <w:p w14:paraId="28B5DA7C" w14:textId="77777777" w:rsidR="003F1D8E" w:rsidRPr="005860FA" w:rsidRDefault="003F1D8E" w:rsidP="005860FA">
      <w:pPr>
        <w:rPr>
          <w:b w:val="0"/>
          <w:bCs/>
        </w:rPr>
      </w:pPr>
    </w:p>
    <w:p w14:paraId="7C900F74" w14:textId="77777777" w:rsidR="003F1D8E" w:rsidRPr="005860FA" w:rsidRDefault="003F1D8E" w:rsidP="005860FA">
      <w:pPr>
        <w:rPr>
          <w:b w:val="0"/>
          <w:bCs/>
        </w:rPr>
      </w:pPr>
    </w:p>
    <w:p w14:paraId="04270734" w14:textId="77777777" w:rsidR="003F1D8E" w:rsidRPr="005860FA" w:rsidRDefault="003F1D8E" w:rsidP="005860FA">
      <w:pPr>
        <w:rPr>
          <w:b w:val="0"/>
          <w:bCs/>
        </w:rPr>
      </w:pPr>
    </w:p>
    <w:p w14:paraId="2F72C60A" w14:textId="77777777" w:rsidR="003F1D8E" w:rsidRPr="005860FA" w:rsidRDefault="003F1D8E" w:rsidP="005860FA">
      <w:pPr>
        <w:rPr>
          <w:b w:val="0"/>
          <w:bCs/>
        </w:rPr>
      </w:pPr>
    </w:p>
    <w:p w14:paraId="079DD153" w14:textId="77777777" w:rsidR="003F1D8E" w:rsidRPr="005860FA" w:rsidRDefault="003F1D8E" w:rsidP="005860FA">
      <w:pPr>
        <w:rPr>
          <w:b w:val="0"/>
          <w:bCs/>
        </w:rPr>
      </w:pPr>
    </w:p>
    <w:p w14:paraId="0084AE2E" w14:textId="77777777" w:rsidR="003F1D8E" w:rsidRPr="005860FA" w:rsidRDefault="003F1D8E" w:rsidP="005860FA">
      <w:pPr>
        <w:rPr>
          <w:b w:val="0"/>
          <w:bCs/>
        </w:rPr>
      </w:pPr>
    </w:p>
    <w:p w14:paraId="7E100464" w14:textId="77777777" w:rsidR="003F1D8E" w:rsidRPr="005860FA" w:rsidRDefault="003F1D8E" w:rsidP="005860FA">
      <w:pPr>
        <w:rPr>
          <w:b w:val="0"/>
          <w:bCs/>
        </w:rPr>
      </w:pPr>
    </w:p>
    <w:p w14:paraId="7E966308" w14:textId="77777777" w:rsidR="003F1D8E" w:rsidRPr="005860FA" w:rsidRDefault="003F1D8E" w:rsidP="005860FA">
      <w:pPr>
        <w:rPr>
          <w:b w:val="0"/>
          <w:bCs/>
        </w:rPr>
      </w:pPr>
    </w:p>
    <w:p w14:paraId="39C9E6FC" w14:textId="77777777" w:rsidR="003F1D8E" w:rsidRPr="005860FA" w:rsidRDefault="003F1D8E" w:rsidP="005860FA">
      <w:pPr>
        <w:rPr>
          <w:b w:val="0"/>
          <w:bCs/>
        </w:rPr>
      </w:pPr>
    </w:p>
    <w:p w14:paraId="1C160242" w14:textId="77777777" w:rsidR="003F1D8E" w:rsidRPr="005860FA" w:rsidRDefault="003F1D8E" w:rsidP="005860FA">
      <w:pPr>
        <w:rPr>
          <w:b w:val="0"/>
          <w:bCs/>
        </w:rPr>
      </w:pPr>
    </w:p>
    <w:p w14:paraId="64DC5639" w14:textId="77777777" w:rsidR="003F1D8E" w:rsidRPr="005860FA" w:rsidRDefault="003F1D8E" w:rsidP="005860FA">
      <w:pPr>
        <w:rPr>
          <w:b w:val="0"/>
          <w:bCs/>
        </w:rPr>
      </w:pPr>
    </w:p>
    <w:p w14:paraId="37BD3AFF" w14:textId="77777777" w:rsidR="003F1D8E" w:rsidRPr="005860FA" w:rsidRDefault="003F1D8E" w:rsidP="005860FA">
      <w:pPr>
        <w:rPr>
          <w:b w:val="0"/>
          <w:bCs/>
        </w:rPr>
      </w:pPr>
    </w:p>
    <w:p w14:paraId="248AEEF6" w14:textId="77777777" w:rsidR="003F1D8E" w:rsidRPr="005860FA" w:rsidRDefault="003F1D8E" w:rsidP="005860FA">
      <w:pPr>
        <w:rPr>
          <w:b w:val="0"/>
          <w:bCs/>
        </w:rPr>
      </w:pPr>
    </w:p>
    <w:p w14:paraId="4DBE8A1A" w14:textId="77777777" w:rsidR="003F1D8E" w:rsidRPr="005860FA" w:rsidRDefault="003F1D8E" w:rsidP="005860FA">
      <w:pPr>
        <w:rPr>
          <w:b w:val="0"/>
          <w:bCs/>
        </w:rPr>
      </w:pPr>
    </w:p>
    <w:p w14:paraId="57958214" w14:textId="77777777" w:rsidR="003F1D8E" w:rsidRPr="005860FA" w:rsidRDefault="003F1D8E" w:rsidP="005860FA">
      <w:pPr>
        <w:rPr>
          <w:b w:val="0"/>
          <w:bCs/>
        </w:rPr>
      </w:pPr>
    </w:p>
    <w:p w14:paraId="4CF1B3B3" w14:textId="77777777" w:rsidR="003F1D8E" w:rsidRPr="005860FA" w:rsidRDefault="003F1D8E" w:rsidP="005860FA">
      <w:pPr>
        <w:rPr>
          <w:b w:val="0"/>
          <w:bCs/>
        </w:rPr>
      </w:pPr>
    </w:p>
    <w:p w14:paraId="59DD0F1A" w14:textId="3141F202" w:rsidR="00A74A8B" w:rsidRPr="005860FA" w:rsidRDefault="00F56845" w:rsidP="00C1414C">
      <w:pPr>
        <w:pStyle w:val="Heading1"/>
        <w:jc w:val="center"/>
        <w:rPr>
          <w:rFonts w:ascii="Times New Roman" w:hAnsi="Times New Roman" w:cs="Times New Roman"/>
        </w:rPr>
      </w:pPr>
      <w:bookmarkStart w:id="12" w:name="_Toc213215570"/>
      <w:r w:rsidRPr="005860FA">
        <w:rPr>
          <w:rFonts w:ascii="Times New Roman" w:hAnsi="Times New Roman" w:cs="Times New Roman"/>
          <w:color w:val="auto"/>
          <w:sz w:val="24"/>
          <w:szCs w:val="24"/>
        </w:rPr>
        <w:lastRenderedPageBreak/>
        <w:t>ABSTRACT</w:t>
      </w:r>
      <w:bookmarkEnd w:id="12"/>
    </w:p>
    <w:p w14:paraId="0617756F" w14:textId="5BB65305" w:rsidR="00730E38" w:rsidRPr="005860FA" w:rsidRDefault="00730E38" w:rsidP="004E68A2">
      <w:pPr>
        <w:spacing w:line="240" w:lineRule="auto"/>
        <w:rPr>
          <w:b w:val="0"/>
          <w:bCs/>
        </w:rPr>
      </w:pPr>
      <w:r w:rsidRPr="005860FA">
        <w:rPr>
          <w:b w:val="0"/>
          <w:bCs/>
        </w:rPr>
        <w:t xml:space="preserve">Declining soil fertility characterized by deficiency of both macro and </w:t>
      </w:r>
      <w:r w:rsidR="005860FA">
        <w:rPr>
          <w:b w:val="0"/>
          <w:bCs/>
        </w:rPr>
        <w:t>micronutrients</w:t>
      </w:r>
      <w:r w:rsidRPr="005860FA">
        <w:rPr>
          <w:b w:val="0"/>
          <w:bCs/>
        </w:rPr>
        <w:t xml:space="preserve"> is a major challenge to sustainable wheat production. Integrating bio</w:t>
      </w:r>
      <w:r w:rsidR="005860FA">
        <w:rPr>
          <w:b w:val="0"/>
          <w:bCs/>
        </w:rPr>
        <w:t>-</w:t>
      </w:r>
      <w:r w:rsidRPr="005860FA">
        <w:rPr>
          <w:b w:val="0"/>
          <w:bCs/>
        </w:rPr>
        <w:t xml:space="preserve">stimulants such as Arbuscular Mycorrhizal Fungi (AMF) </w:t>
      </w:r>
      <w:r w:rsidR="00F804C8" w:rsidRPr="005860FA">
        <w:rPr>
          <w:b w:val="0"/>
          <w:bCs/>
        </w:rPr>
        <w:t>with</w:t>
      </w:r>
      <w:r w:rsidRPr="005860FA">
        <w:rPr>
          <w:b w:val="0"/>
          <w:bCs/>
        </w:rPr>
        <w:t xml:space="preserve"> inorganic fertilizers </w:t>
      </w:r>
      <w:r w:rsidR="005860FA">
        <w:rPr>
          <w:b w:val="0"/>
          <w:bCs/>
        </w:rPr>
        <w:t>has</w:t>
      </w:r>
      <w:r w:rsidRPr="005860FA">
        <w:rPr>
          <w:b w:val="0"/>
          <w:bCs/>
        </w:rPr>
        <w:t xml:space="preserve"> been shown to have </w:t>
      </w:r>
      <w:r w:rsidR="005860FA">
        <w:rPr>
          <w:b w:val="0"/>
          <w:bCs/>
        </w:rPr>
        <w:t xml:space="preserve">the </w:t>
      </w:r>
      <w:r w:rsidRPr="005860FA">
        <w:rPr>
          <w:b w:val="0"/>
          <w:bCs/>
        </w:rPr>
        <w:t xml:space="preserve">potential to enhance wheat production by optimizing their mutual benefits. However, </w:t>
      </w:r>
      <w:r w:rsidR="0054468C" w:rsidRPr="005860FA">
        <w:rPr>
          <w:b w:val="0"/>
          <w:bCs/>
        </w:rPr>
        <w:t xml:space="preserve">a </w:t>
      </w:r>
      <w:r w:rsidRPr="005860FA">
        <w:rPr>
          <w:b w:val="0"/>
          <w:bCs/>
        </w:rPr>
        <w:t xml:space="preserve">combination of AMF and micronutrients has not been given the necessary attention, especially in low-input systems such as </w:t>
      </w:r>
      <w:r w:rsidR="0054468C" w:rsidRPr="005860FA">
        <w:rPr>
          <w:b w:val="0"/>
          <w:bCs/>
        </w:rPr>
        <w:t xml:space="preserve">those dominant </w:t>
      </w:r>
      <w:r w:rsidRPr="005860FA">
        <w:rPr>
          <w:b w:val="0"/>
          <w:bCs/>
        </w:rPr>
        <w:t xml:space="preserve">in sub-Saharan Africa. </w:t>
      </w:r>
      <w:r w:rsidR="009E320A" w:rsidRPr="005860FA">
        <w:rPr>
          <w:b w:val="0"/>
          <w:bCs/>
        </w:rPr>
        <w:t>Thus, the</w:t>
      </w:r>
      <w:r w:rsidR="00E46F7E" w:rsidRPr="005860FA">
        <w:rPr>
          <w:b w:val="0"/>
          <w:bCs/>
        </w:rPr>
        <w:t xml:space="preserve"> current</w:t>
      </w:r>
      <w:r w:rsidRPr="005860FA">
        <w:rPr>
          <w:b w:val="0"/>
          <w:bCs/>
        </w:rPr>
        <w:t xml:space="preserve"> study was conducted in Uasin Gishu County, Kenya</w:t>
      </w:r>
      <w:r w:rsidR="0054468C" w:rsidRPr="005860FA">
        <w:rPr>
          <w:b w:val="0"/>
          <w:bCs/>
        </w:rPr>
        <w:t>,</w:t>
      </w:r>
      <w:r w:rsidRPr="005860FA">
        <w:rPr>
          <w:b w:val="0"/>
          <w:bCs/>
        </w:rPr>
        <w:t xml:space="preserve"> for two seasons to evaluate the effect of integrating AMF with </w:t>
      </w:r>
      <w:r w:rsidR="0054468C" w:rsidRPr="005860FA">
        <w:rPr>
          <w:b w:val="0"/>
          <w:bCs/>
        </w:rPr>
        <w:t xml:space="preserve">phosphorus </w:t>
      </w:r>
      <w:r w:rsidRPr="005860FA">
        <w:rPr>
          <w:b w:val="0"/>
          <w:bCs/>
        </w:rPr>
        <w:t xml:space="preserve">(P) and copper (Cu) fertilizers on wheat grain yield, nutrient uptake, and use efficiency. Two levels of AMF (0 and 60 </w:t>
      </w:r>
      <w:r w:rsidR="007B1B5B" w:rsidRPr="005860FA">
        <w:rPr>
          <w:b w:val="0"/>
          <w:bCs/>
        </w:rPr>
        <w:t>kg</w:t>
      </w:r>
      <w:r w:rsidRPr="005860FA">
        <w:rPr>
          <w:b w:val="0"/>
          <w:bCs/>
        </w:rPr>
        <w:t xml:space="preserve"> ha</w:t>
      </w:r>
      <w:r w:rsidRPr="00307CC4">
        <w:rPr>
          <w:b w:val="0"/>
          <w:bCs/>
          <w:vertAlign w:val="superscript"/>
        </w:rPr>
        <w:t>-1</w:t>
      </w:r>
      <w:r w:rsidRPr="005860FA">
        <w:rPr>
          <w:b w:val="0"/>
          <w:bCs/>
        </w:rPr>
        <w:t>) were applied with three levels of P: 0 kg, 8.8 kg, and 17.6 kg ha</w:t>
      </w:r>
      <w:r w:rsidRPr="00307CC4">
        <w:rPr>
          <w:b w:val="0"/>
          <w:bCs/>
          <w:vertAlign w:val="superscript"/>
        </w:rPr>
        <w:t>-1</w:t>
      </w:r>
      <w:r w:rsidRPr="005860FA">
        <w:rPr>
          <w:b w:val="0"/>
          <w:bCs/>
        </w:rPr>
        <w:t>, and three levels of Cu at 0 kg, 5 kg, and 10 kg ha</w:t>
      </w:r>
      <w:r w:rsidRPr="00307CC4">
        <w:rPr>
          <w:b w:val="0"/>
          <w:bCs/>
          <w:vertAlign w:val="superscript"/>
        </w:rPr>
        <w:t>-1</w:t>
      </w:r>
      <w:r w:rsidRPr="005860FA">
        <w:rPr>
          <w:b w:val="0"/>
          <w:bCs/>
        </w:rPr>
        <w:t>. The experiment was conducted in an RCBD, and fertilizer treatments were applied in a factorial arrangement in the 2018 and 2019 long rains seasons. Results show</w:t>
      </w:r>
      <w:r w:rsidR="00E46F7E" w:rsidRPr="005860FA">
        <w:rPr>
          <w:b w:val="0"/>
          <w:bCs/>
        </w:rPr>
        <w:t>ed</w:t>
      </w:r>
      <w:r w:rsidRPr="005860FA">
        <w:rPr>
          <w:b w:val="0"/>
          <w:bCs/>
        </w:rPr>
        <w:t xml:space="preserve"> that while AMF did not have a significant impact on soil available P, available Cu increased by 32% - 40% compared to</w:t>
      </w:r>
      <w:r w:rsidR="00E46F7E" w:rsidRPr="005860FA">
        <w:rPr>
          <w:b w:val="0"/>
          <w:bCs/>
        </w:rPr>
        <w:t xml:space="preserve"> the</w:t>
      </w:r>
      <w:r w:rsidRPr="005860FA">
        <w:rPr>
          <w:b w:val="0"/>
          <w:bCs/>
        </w:rPr>
        <w:t xml:space="preserve"> control. AMF also enhanced P and Cu uptake by 27 - 30% and 24 - 38%, respectively. Furthermore, AMF boosted P and Cu uptake efficiency by 30 - 35% and 25 - 40%, respectively, whereas P and Cu use efficiency increased by about 15 - 31% and 18 - 35% above the plots without AMF, respectively. Co-application of P at 8.8 kg ha</w:t>
      </w:r>
      <w:r w:rsidRPr="00307CC4">
        <w:rPr>
          <w:b w:val="0"/>
          <w:bCs/>
          <w:vertAlign w:val="superscript"/>
        </w:rPr>
        <w:t>-1</w:t>
      </w:r>
      <w:r w:rsidRPr="005860FA">
        <w:rPr>
          <w:b w:val="0"/>
          <w:bCs/>
        </w:rPr>
        <w:t xml:space="preserve"> and 60 </w:t>
      </w:r>
      <w:r w:rsidR="001D3634" w:rsidRPr="005860FA">
        <w:rPr>
          <w:b w:val="0"/>
          <w:bCs/>
        </w:rPr>
        <w:t>kg</w:t>
      </w:r>
      <w:r w:rsidRPr="005860FA">
        <w:rPr>
          <w:b w:val="0"/>
          <w:bCs/>
        </w:rPr>
        <w:t xml:space="preserve"> AMF ha</w:t>
      </w:r>
      <w:r w:rsidRPr="00307CC4">
        <w:rPr>
          <w:b w:val="0"/>
          <w:bCs/>
          <w:vertAlign w:val="superscript"/>
        </w:rPr>
        <w:t>-1</w:t>
      </w:r>
      <w:r w:rsidRPr="005860FA">
        <w:rPr>
          <w:b w:val="0"/>
          <w:bCs/>
        </w:rPr>
        <w:t xml:space="preserve"> recorded the highest wheat grain yield of 2.84 and 4.72 Mg ha</w:t>
      </w:r>
      <w:r w:rsidRPr="00307CC4">
        <w:rPr>
          <w:b w:val="0"/>
          <w:bCs/>
          <w:vertAlign w:val="superscript"/>
        </w:rPr>
        <w:t>-1</w:t>
      </w:r>
      <w:r w:rsidRPr="005860FA">
        <w:rPr>
          <w:b w:val="0"/>
          <w:bCs/>
        </w:rPr>
        <w:t xml:space="preserve"> during the 2018 and 2019 long rain seasons, respectively. The study shows that the use of AMF could play a significant role in reducing the amount of inorganic fertilizers, which cuts down the cost of production to most smallholder farmers, but at the same time enhancing nutrient uptake and use efficiencies, and thus grain yield. This study recommends co-application of 60 </w:t>
      </w:r>
      <w:r w:rsidR="001D3634" w:rsidRPr="005860FA">
        <w:rPr>
          <w:b w:val="0"/>
          <w:bCs/>
        </w:rPr>
        <w:t>kg ha</w:t>
      </w:r>
      <w:r w:rsidR="001D3634" w:rsidRPr="00307CC4">
        <w:rPr>
          <w:b w:val="0"/>
          <w:bCs/>
          <w:vertAlign w:val="superscript"/>
        </w:rPr>
        <w:t>-1</w:t>
      </w:r>
      <w:r w:rsidRPr="005860FA">
        <w:rPr>
          <w:b w:val="0"/>
          <w:bCs/>
        </w:rPr>
        <w:t xml:space="preserve"> of AMF and 8.8 kg P ha</w:t>
      </w:r>
      <w:r w:rsidRPr="00307CC4">
        <w:rPr>
          <w:b w:val="0"/>
          <w:bCs/>
          <w:vertAlign w:val="superscript"/>
        </w:rPr>
        <w:t>-1</w:t>
      </w:r>
      <w:r w:rsidRPr="005860FA">
        <w:rPr>
          <w:b w:val="0"/>
          <w:bCs/>
        </w:rPr>
        <w:t xml:space="preserve"> for optimal wheat yield and P nutrition in wheat. </w:t>
      </w:r>
    </w:p>
    <w:p w14:paraId="755B7FC9" w14:textId="77777777" w:rsidR="00A74A8B" w:rsidRPr="005860FA" w:rsidRDefault="00A74A8B" w:rsidP="005860FA">
      <w:pPr>
        <w:rPr>
          <w:b w:val="0"/>
          <w:bCs/>
        </w:rPr>
      </w:pPr>
    </w:p>
    <w:p w14:paraId="5061B3A6" w14:textId="77777777" w:rsidR="00422F47" w:rsidRPr="005860FA" w:rsidRDefault="00422F47" w:rsidP="005860FA">
      <w:pPr>
        <w:rPr>
          <w:b w:val="0"/>
          <w:bCs/>
        </w:rPr>
      </w:pPr>
    </w:p>
    <w:p w14:paraId="0CA13E56" w14:textId="77777777" w:rsidR="0010062E" w:rsidRDefault="0010062E" w:rsidP="005860FA">
      <w:pPr>
        <w:rPr>
          <w:b w:val="0"/>
          <w:bCs/>
        </w:rPr>
      </w:pPr>
    </w:p>
    <w:p w14:paraId="408EBEB2" w14:textId="77777777" w:rsidR="004E68A2" w:rsidRDefault="004E68A2" w:rsidP="005860FA">
      <w:pPr>
        <w:rPr>
          <w:b w:val="0"/>
          <w:bCs/>
        </w:rPr>
      </w:pPr>
    </w:p>
    <w:p w14:paraId="2CF7E8AC" w14:textId="77777777" w:rsidR="004E68A2" w:rsidRDefault="004E68A2" w:rsidP="005860FA">
      <w:pPr>
        <w:rPr>
          <w:b w:val="0"/>
          <w:bCs/>
        </w:rPr>
      </w:pPr>
    </w:p>
    <w:p w14:paraId="1DF46AAD" w14:textId="77777777" w:rsidR="004E68A2" w:rsidRDefault="004E68A2" w:rsidP="005860FA">
      <w:pPr>
        <w:rPr>
          <w:b w:val="0"/>
          <w:bCs/>
        </w:rPr>
      </w:pPr>
    </w:p>
    <w:p w14:paraId="429D09B8" w14:textId="77777777" w:rsidR="004E68A2" w:rsidRDefault="004E68A2" w:rsidP="005860FA">
      <w:pPr>
        <w:rPr>
          <w:b w:val="0"/>
          <w:bCs/>
        </w:rPr>
      </w:pPr>
    </w:p>
    <w:p w14:paraId="6C849B9B" w14:textId="77777777" w:rsidR="004E68A2" w:rsidRDefault="004E68A2" w:rsidP="005860FA">
      <w:pPr>
        <w:rPr>
          <w:b w:val="0"/>
          <w:bCs/>
        </w:rPr>
      </w:pPr>
    </w:p>
    <w:p w14:paraId="163046D3" w14:textId="77777777" w:rsidR="004E68A2" w:rsidRPr="005860FA" w:rsidRDefault="004E68A2" w:rsidP="005860FA">
      <w:pPr>
        <w:rPr>
          <w:b w:val="0"/>
          <w:bCs/>
        </w:rPr>
      </w:pPr>
    </w:p>
    <w:p w14:paraId="5B9E815B" w14:textId="77777777" w:rsidR="00422F47" w:rsidRPr="005860FA" w:rsidRDefault="00422F47" w:rsidP="005860FA">
      <w:pPr>
        <w:rPr>
          <w:b w:val="0"/>
          <w:bCs/>
        </w:rPr>
      </w:pPr>
    </w:p>
    <w:p w14:paraId="2C57E5CD" w14:textId="77777777" w:rsidR="002869F6" w:rsidRPr="004E68A2" w:rsidRDefault="002869F6" w:rsidP="004E68A2">
      <w:pPr>
        <w:pStyle w:val="Heading1"/>
        <w:jc w:val="center"/>
        <w:rPr>
          <w:rFonts w:ascii="Times New Roman" w:hAnsi="Times New Roman" w:cs="Times New Roman"/>
          <w:color w:val="auto"/>
          <w:sz w:val="24"/>
          <w:szCs w:val="24"/>
        </w:rPr>
      </w:pPr>
      <w:bookmarkStart w:id="13" w:name="_Toc211425238"/>
      <w:bookmarkStart w:id="14" w:name="_Toc213215571"/>
      <w:r w:rsidRPr="004E68A2">
        <w:rPr>
          <w:rFonts w:ascii="Times New Roman" w:hAnsi="Times New Roman" w:cs="Times New Roman"/>
          <w:color w:val="auto"/>
          <w:sz w:val="24"/>
          <w:szCs w:val="24"/>
        </w:rPr>
        <w:lastRenderedPageBreak/>
        <w:t>TABLE OF CONTENT</w:t>
      </w:r>
      <w:bookmarkEnd w:id="13"/>
      <w:bookmarkEnd w:id="14"/>
    </w:p>
    <w:sdt>
      <w:sdtPr>
        <w:rPr>
          <w:b w:val="0"/>
          <w:bCs/>
        </w:rPr>
        <w:id w:val="565925682"/>
        <w:docPartObj>
          <w:docPartGallery w:val="Table of Contents"/>
          <w:docPartUnique/>
        </w:docPartObj>
      </w:sdtPr>
      <w:sdtContent>
        <w:p w14:paraId="25877CB9" w14:textId="28C05EF4" w:rsidR="00C06892" w:rsidRPr="005860FA" w:rsidRDefault="00C06892" w:rsidP="005860FA">
          <w:pPr>
            <w:rPr>
              <w:b w:val="0"/>
              <w:bCs/>
            </w:rPr>
          </w:pPr>
        </w:p>
        <w:p w14:paraId="309C29BD" w14:textId="657A7EDF" w:rsidR="00EC1616" w:rsidRDefault="00C06892">
          <w:pPr>
            <w:pStyle w:val="TOC1"/>
            <w:tabs>
              <w:tab w:val="right" w:leader="dot" w:pos="8630"/>
            </w:tabs>
            <w:rPr>
              <w:rFonts w:asciiTheme="minorHAnsi" w:eastAsiaTheme="minorEastAsia" w:hAnsiTheme="minorHAnsi" w:cstheme="minorBidi"/>
              <w:b w:val="0"/>
              <w:noProof/>
              <w:kern w:val="2"/>
              <w14:ligatures w14:val="standardContextual"/>
            </w:rPr>
          </w:pPr>
          <w:r w:rsidRPr="005D0A30">
            <w:rPr>
              <w:b w:val="0"/>
              <w:bCs/>
            </w:rPr>
            <w:fldChar w:fldCharType="begin"/>
          </w:r>
          <w:r w:rsidRPr="005D0A30">
            <w:rPr>
              <w:b w:val="0"/>
              <w:bCs/>
            </w:rPr>
            <w:instrText xml:space="preserve"> TOC \o "1-3" \h \z \u </w:instrText>
          </w:r>
          <w:r w:rsidRPr="005D0A30">
            <w:rPr>
              <w:b w:val="0"/>
              <w:bCs/>
            </w:rPr>
            <w:fldChar w:fldCharType="separate"/>
          </w:r>
          <w:hyperlink w:anchor="_Toc213215567" w:history="1">
            <w:r w:rsidR="00EC1616" w:rsidRPr="001F3326">
              <w:rPr>
                <w:rStyle w:val="Hyperlink"/>
                <w:noProof/>
              </w:rPr>
              <w:t>DECLARATION</w:t>
            </w:r>
            <w:r w:rsidR="00EC1616">
              <w:rPr>
                <w:noProof/>
                <w:webHidden/>
              </w:rPr>
              <w:tab/>
            </w:r>
            <w:r w:rsidR="00EC1616">
              <w:rPr>
                <w:noProof/>
                <w:webHidden/>
              </w:rPr>
              <w:fldChar w:fldCharType="begin"/>
            </w:r>
            <w:r w:rsidR="00EC1616">
              <w:rPr>
                <w:noProof/>
                <w:webHidden/>
              </w:rPr>
              <w:instrText xml:space="preserve"> PAGEREF _Toc213215567 \h </w:instrText>
            </w:r>
            <w:r w:rsidR="00EC1616">
              <w:rPr>
                <w:noProof/>
                <w:webHidden/>
              </w:rPr>
            </w:r>
            <w:r w:rsidR="00EC1616">
              <w:rPr>
                <w:noProof/>
                <w:webHidden/>
              </w:rPr>
              <w:fldChar w:fldCharType="separate"/>
            </w:r>
            <w:r w:rsidR="00EC1616">
              <w:rPr>
                <w:noProof/>
                <w:webHidden/>
              </w:rPr>
              <w:t>ii</w:t>
            </w:r>
            <w:r w:rsidR="00EC1616">
              <w:rPr>
                <w:noProof/>
                <w:webHidden/>
              </w:rPr>
              <w:fldChar w:fldCharType="end"/>
            </w:r>
          </w:hyperlink>
        </w:p>
        <w:p w14:paraId="71F9FBFE" w14:textId="7C322638"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68" w:history="1">
            <w:r w:rsidRPr="001F3326">
              <w:rPr>
                <w:rStyle w:val="Hyperlink"/>
                <w:noProof/>
              </w:rPr>
              <w:t>DEDICATION</w:t>
            </w:r>
            <w:r>
              <w:rPr>
                <w:noProof/>
                <w:webHidden/>
              </w:rPr>
              <w:tab/>
            </w:r>
            <w:r>
              <w:rPr>
                <w:noProof/>
                <w:webHidden/>
              </w:rPr>
              <w:fldChar w:fldCharType="begin"/>
            </w:r>
            <w:r>
              <w:rPr>
                <w:noProof/>
                <w:webHidden/>
              </w:rPr>
              <w:instrText xml:space="preserve"> PAGEREF _Toc213215568 \h </w:instrText>
            </w:r>
            <w:r>
              <w:rPr>
                <w:noProof/>
                <w:webHidden/>
              </w:rPr>
            </w:r>
            <w:r>
              <w:rPr>
                <w:noProof/>
                <w:webHidden/>
              </w:rPr>
              <w:fldChar w:fldCharType="separate"/>
            </w:r>
            <w:r>
              <w:rPr>
                <w:noProof/>
                <w:webHidden/>
              </w:rPr>
              <w:t>iii</w:t>
            </w:r>
            <w:r>
              <w:rPr>
                <w:noProof/>
                <w:webHidden/>
              </w:rPr>
              <w:fldChar w:fldCharType="end"/>
            </w:r>
          </w:hyperlink>
        </w:p>
        <w:p w14:paraId="1E45324A" w14:textId="01D0FAC0"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69" w:history="1">
            <w:r w:rsidRPr="001F3326">
              <w:rPr>
                <w:rStyle w:val="Hyperlink"/>
                <w:noProof/>
              </w:rPr>
              <w:t>ACKNOWLEDGEMENT</w:t>
            </w:r>
            <w:r>
              <w:rPr>
                <w:noProof/>
                <w:webHidden/>
              </w:rPr>
              <w:tab/>
            </w:r>
            <w:r>
              <w:rPr>
                <w:noProof/>
                <w:webHidden/>
              </w:rPr>
              <w:fldChar w:fldCharType="begin"/>
            </w:r>
            <w:r>
              <w:rPr>
                <w:noProof/>
                <w:webHidden/>
              </w:rPr>
              <w:instrText xml:space="preserve"> PAGEREF _Toc213215569 \h </w:instrText>
            </w:r>
            <w:r>
              <w:rPr>
                <w:noProof/>
                <w:webHidden/>
              </w:rPr>
            </w:r>
            <w:r>
              <w:rPr>
                <w:noProof/>
                <w:webHidden/>
              </w:rPr>
              <w:fldChar w:fldCharType="separate"/>
            </w:r>
            <w:r>
              <w:rPr>
                <w:noProof/>
                <w:webHidden/>
              </w:rPr>
              <w:t>iv</w:t>
            </w:r>
            <w:r>
              <w:rPr>
                <w:noProof/>
                <w:webHidden/>
              </w:rPr>
              <w:fldChar w:fldCharType="end"/>
            </w:r>
          </w:hyperlink>
        </w:p>
        <w:p w14:paraId="5FA713D4" w14:textId="5A80FBBD"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0" w:history="1">
            <w:r w:rsidRPr="001F3326">
              <w:rPr>
                <w:rStyle w:val="Hyperlink"/>
                <w:noProof/>
              </w:rPr>
              <w:t>ABSTRACT</w:t>
            </w:r>
            <w:r>
              <w:rPr>
                <w:noProof/>
                <w:webHidden/>
              </w:rPr>
              <w:tab/>
            </w:r>
            <w:r>
              <w:rPr>
                <w:noProof/>
                <w:webHidden/>
              </w:rPr>
              <w:fldChar w:fldCharType="begin"/>
            </w:r>
            <w:r>
              <w:rPr>
                <w:noProof/>
                <w:webHidden/>
              </w:rPr>
              <w:instrText xml:space="preserve"> PAGEREF _Toc213215570 \h </w:instrText>
            </w:r>
            <w:r>
              <w:rPr>
                <w:noProof/>
                <w:webHidden/>
              </w:rPr>
            </w:r>
            <w:r>
              <w:rPr>
                <w:noProof/>
                <w:webHidden/>
              </w:rPr>
              <w:fldChar w:fldCharType="separate"/>
            </w:r>
            <w:r>
              <w:rPr>
                <w:noProof/>
                <w:webHidden/>
              </w:rPr>
              <w:t>v</w:t>
            </w:r>
            <w:r>
              <w:rPr>
                <w:noProof/>
                <w:webHidden/>
              </w:rPr>
              <w:fldChar w:fldCharType="end"/>
            </w:r>
          </w:hyperlink>
        </w:p>
        <w:p w14:paraId="27B088C7" w14:textId="24398347"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1" w:history="1">
            <w:r w:rsidRPr="001F3326">
              <w:rPr>
                <w:rStyle w:val="Hyperlink"/>
                <w:noProof/>
              </w:rPr>
              <w:t>TABLE OF CONTENT</w:t>
            </w:r>
            <w:r>
              <w:rPr>
                <w:noProof/>
                <w:webHidden/>
              </w:rPr>
              <w:tab/>
            </w:r>
            <w:r>
              <w:rPr>
                <w:noProof/>
                <w:webHidden/>
              </w:rPr>
              <w:fldChar w:fldCharType="begin"/>
            </w:r>
            <w:r>
              <w:rPr>
                <w:noProof/>
                <w:webHidden/>
              </w:rPr>
              <w:instrText xml:space="preserve"> PAGEREF _Toc213215571 \h </w:instrText>
            </w:r>
            <w:r>
              <w:rPr>
                <w:noProof/>
                <w:webHidden/>
              </w:rPr>
            </w:r>
            <w:r>
              <w:rPr>
                <w:noProof/>
                <w:webHidden/>
              </w:rPr>
              <w:fldChar w:fldCharType="separate"/>
            </w:r>
            <w:r>
              <w:rPr>
                <w:noProof/>
                <w:webHidden/>
              </w:rPr>
              <w:t>vi</w:t>
            </w:r>
            <w:r>
              <w:rPr>
                <w:noProof/>
                <w:webHidden/>
              </w:rPr>
              <w:fldChar w:fldCharType="end"/>
            </w:r>
          </w:hyperlink>
        </w:p>
        <w:p w14:paraId="3A7C0F30" w14:textId="0DF5D7C2"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2" w:history="1">
            <w:r w:rsidRPr="001F3326">
              <w:rPr>
                <w:rStyle w:val="Hyperlink"/>
                <w:noProof/>
              </w:rPr>
              <w:t>LIST OF TABLES</w:t>
            </w:r>
            <w:r>
              <w:rPr>
                <w:noProof/>
                <w:webHidden/>
              </w:rPr>
              <w:tab/>
            </w:r>
            <w:r>
              <w:rPr>
                <w:noProof/>
                <w:webHidden/>
              </w:rPr>
              <w:fldChar w:fldCharType="begin"/>
            </w:r>
            <w:r>
              <w:rPr>
                <w:noProof/>
                <w:webHidden/>
              </w:rPr>
              <w:instrText xml:space="preserve"> PAGEREF _Toc213215572 \h </w:instrText>
            </w:r>
            <w:r>
              <w:rPr>
                <w:noProof/>
                <w:webHidden/>
              </w:rPr>
            </w:r>
            <w:r>
              <w:rPr>
                <w:noProof/>
                <w:webHidden/>
              </w:rPr>
              <w:fldChar w:fldCharType="separate"/>
            </w:r>
            <w:r>
              <w:rPr>
                <w:noProof/>
                <w:webHidden/>
              </w:rPr>
              <w:t>ix</w:t>
            </w:r>
            <w:r>
              <w:rPr>
                <w:noProof/>
                <w:webHidden/>
              </w:rPr>
              <w:fldChar w:fldCharType="end"/>
            </w:r>
          </w:hyperlink>
        </w:p>
        <w:p w14:paraId="445F768F" w14:textId="0C70B5E7"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3" w:history="1">
            <w:r w:rsidRPr="001F3326">
              <w:rPr>
                <w:rStyle w:val="Hyperlink"/>
                <w:noProof/>
              </w:rPr>
              <w:t>LIST OF FIGURES</w:t>
            </w:r>
            <w:r>
              <w:rPr>
                <w:noProof/>
                <w:webHidden/>
              </w:rPr>
              <w:tab/>
            </w:r>
            <w:r>
              <w:rPr>
                <w:noProof/>
                <w:webHidden/>
              </w:rPr>
              <w:fldChar w:fldCharType="begin"/>
            </w:r>
            <w:r>
              <w:rPr>
                <w:noProof/>
                <w:webHidden/>
              </w:rPr>
              <w:instrText xml:space="preserve"> PAGEREF _Toc213215573 \h </w:instrText>
            </w:r>
            <w:r>
              <w:rPr>
                <w:noProof/>
                <w:webHidden/>
              </w:rPr>
            </w:r>
            <w:r>
              <w:rPr>
                <w:noProof/>
                <w:webHidden/>
              </w:rPr>
              <w:fldChar w:fldCharType="separate"/>
            </w:r>
            <w:r>
              <w:rPr>
                <w:noProof/>
                <w:webHidden/>
              </w:rPr>
              <w:t>x</w:t>
            </w:r>
            <w:r>
              <w:rPr>
                <w:noProof/>
                <w:webHidden/>
              </w:rPr>
              <w:fldChar w:fldCharType="end"/>
            </w:r>
          </w:hyperlink>
        </w:p>
        <w:p w14:paraId="1D5428CA" w14:textId="049453D6"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4" w:history="1">
            <w:r w:rsidRPr="001F3326">
              <w:rPr>
                <w:rStyle w:val="Hyperlink"/>
                <w:noProof/>
              </w:rPr>
              <w:t>APPENDICES</w:t>
            </w:r>
            <w:r>
              <w:rPr>
                <w:noProof/>
                <w:webHidden/>
              </w:rPr>
              <w:tab/>
            </w:r>
            <w:r>
              <w:rPr>
                <w:noProof/>
                <w:webHidden/>
              </w:rPr>
              <w:fldChar w:fldCharType="begin"/>
            </w:r>
            <w:r>
              <w:rPr>
                <w:noProof/>
                <w:webHidden/>
              </w:rPr>
              <w:instrText xml:space="preserve"> PAGEREF _Toc213215574 \h </w:instrText>
            </w:r>
            <w:r>
              <w:rPr>
                <w:noProof/>
                <w:webHidden/>
              </w:rPr>
            </w:r>
            <w:r>
              <w:rPr>
                <w:noProof/>
                <w:webHidden/>
              </w:rPr>
              <w:fldChar w:fldCharType="separate"/>
            </w:r>
            <w:r>
              <w:rPr>
                <w:noProof/>
                <w:webHidden/>
              </w:rPr>
              <w:t>xi</w:t>
            </w:r>
            <w:r>
              <w:rPr>
                <w:noProof/>
                <w:webHidden/>
              </w:rPr>
              <w:fldChar w:fldCharType="end"/>
            </w:r>
          </w:hyperlink>
        </w:p>
        <w:p w14:paraId="40AD82E2" w14:textId="254A7DEA"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5" w:history="1">
            <w:r w:rsidRPr="001F3326">
              <w:rPr>
                <w:rStyle w:val="Hyperlink"/>
                <w:noProof/>
              </w:rPr>
              <w:t>LIST OF ACRONYMS</w:t>
            </w:r>
            <w:r>
              <w:rPr>
                <w:noProof/>
                <w:webHidden/>
              </w:rPr>
              <w:tab/>
            </w:r>
            <w:r>
              <w:rPr>
                <w:noProof/>
                <w:webHidden/>
              </w:rPr>
              <w:fldChar w:fldCharType="begin"/>
            </w:r>
            <w:r>
              <w:rPr>
                <w:noProof/>
                <w:webHidden/>
              </w:rPr>
              <w:instrText xml:space="preserve"> PAGEREF _Toc213215575 \h </w:instrText>
            </w:r>
            <w:r>
              <w:rPr>
                <w:noProof/>
                <w:webHidden/>
              </w:rPr>
            </w:r>
            <w:r>
              <w:rPr>
                <w:noProof/>
                <w:webHidden/>
              </w:rPr>
              <w:fldChar w:fldCharType="separate"/>
            </w:r>
            <w:r>
              <w:rPr>
                <w:noProof/>
                <w:webHidden/>
              </w:rPr>
              <w:t>xii</w:t>
            </w:r>
            <w:r>
              <w:rPr>
                <w:noProof/>
                <w:webHidden/>
              </w:rPr>
              <w:fldChar w:fldCharType="end"/>
            </w:r>
          </w:hyperlink>
        </w:p>
        <w:p w14:paraId="5B82E61A" w14:textId="2058C60B"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6" w:history="1">
            <w:r w:rsidRPr="001F3326">
              <w:rPr>
                <w:rStyle w:val="Hyperlink"/>
                <w:noProof/>
              </w:rPr>
              <w:t>CHAPTER ONE</w:t>
            </w:r>
            <w:r>
              <w:rPr>
                <w:noProof/>
                <w:webHidden/>
              </w:rPr>
              <w:tab/>
            </w:r>
            <w:r>
              <w:rPr>
                <w:noProof/>
                <w:webHidden/>
              </w:rPr>
              <w:fldChar w:fldCharType="begin"/>
            </w:r>
            <w:r>
              <w:rPr>
                <w:noProof/>
                <w:webHidden/>
              </w:rPr>
              <w:instrText xml:space="preserve"> PAGEREF _Toc213215576 \h </w:instrText>
            </w:r>
            <w:r>
              <w:rPr>
                <w:noProof/>
                <w:webHidden/>
              </w:rPr>
            </w:r>
            <w:r>
              <w:rPr>
                <w:noProof/>
                <w:webHidden/>
              </w:rPr>
              <w:fldChar w:fldCharType="separate"/>
            </w:r>
            <w:r>
              <w:rPr>
                <w:noProof/>
                <w:webHidden/>
              </w:rPr>
              <w:t>1</w:t>
            </w:r>
            <w:r>
              <w:rPr>
                <w:noProof/>
                <w:webHidden/>
              </w:rPr>
              <w:fldChar w:fldCharType="end"/>
            </w:r>
          </w:hyperlink>
        </w:p>
        <w:p w14:paraId="47C250A8" w14:textId="3ADFB975"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77" w:history="1">
            <w:r w:rsidRPr="001F3326">
              <w:rPr>
                <w:rStyle w:val="Hyperlink"/>
                <w:noProof/>
              </w:rPr>
              <w:t>INTRODUCTION</w:t>
            </w:r>
            <w:r>
              <w:rPr>
                <w:noProof/>
                <w:webHidden/>
              </w:rPr>
              <w:tab/>
            </w:r>
            <w:r>
              <w:rPr>
                <w:noProof/>
                <w:webHidden/>
              </w:rPr>
              <w:fldChar w:fldCharType="begin"/>
            </w:r>
            <w:r>
              <w:rPr>
                <w:noProof/>
                <w:webHidden/>
              </w:rPr>
              <w:instrText xml:space="preserve"> PAGEREF _Toc213215577 \h </w:instrText>
            </w:r>
            <w:r>
              <w:rPr>
                <w:noProof/>
                <w:webHidden/>
              </w:rPr>
            </w:r>
            <w:r>
              <w:rPr>
                <w:noProof/>
                <w:webHidden/>
              </w:rPr>
              <w:fldChar w:fldCharType="separate"/>
            </w:r>
            <w:r>
              <w:rPr>
                <w:noProof/>
                <w:webHidden/>
              </w:rPr>
              <w:t>1</w:t>
            </w:r>
            <w:r>
              <w:rPr>
                <w:noProof/>
                <w:webHidden/>
              </w:rPr>
              <w:fldChar w:fldCharType="end"/>
            </w:r>
          </w:hyperlink>
        </w:p>
        <w:p w14:paraId="049D1560" w14:textId="6226B113" w:rsidR="00EC1616" w:rsidRDefault="00EC1616">
          <w:pPr>
            <w:pStyle w:val="TOC2"/>
            <w:rPr>
              <w:rFonts w:asciiTheme="minorHAnsi" w:eastAsiaTheme="minorEastAsia" w:hAnsiTheme="minorHAnsi" w:cstheme="minorBidi"/>
              <w:b w:val="0"/>
              <w:noProof/>
              <w:kern w:val="2"/>
              <w14:ligatures w14:val="standardContextual"/>
            </w:rPr>
          </w:pPr>
          <w:hyperlink w:anchor="_Toc213215578" w:history="1">
            <w:r w:rsidRPr="001F3326">
              <w:rPr>
                <w:rStyle w:val="Hyperlink"/>
                <w:noProof/>
              </w:rPr>
              <w:t>1.1 Background information</w:t>
            </w:r>
            <w:r>
              <w:rPr>
                <w:noProof/>
                <w:webHidden/>
              </w:rPr>
              <w:tab/>
            </w:r>
            <w:r>
              <w:rPr>
                <w:noProof/>
                <w:webHidden/>
              </w:rPr>
              <w:fldChar w:fldCharType="begin"/>
            </w:r>
            <w:r>
              <w:rPr>
                <w:noProof/>
                <w:webHidden/>
              </w:rPr>
              <w:instrText xml:space="preserve"> PAGEREF _Toc213215578 \h </w:instrText>
            </w:r>
            <w:r>
              <w:rPr>
                <w:noProof/>
                <w:webHidden/>
              </w:rPr>
            </w:r>
            <w:r>
              <w:rPr>
                <w:noProof/>
                <w:webHidden/>
              </w:rPr>
              <w:fldChar w:fldCharType="separate"/>
            </w:r>
            <w:r>
              <w:rPr>
                <w:noProof/>
                <w:webHidden/>
              </w:rPr>
              <w:t>1</w:t>
            </w:r>
            <w:r>
              <w:rPr>
                <w:noProof/>
                <w:webHidden/>
              </w:rPr>
              <w:fldChar w:fldCharType="end"/>
            </w:r>
          </w:hyperlink>
        </w:p>
        <w:p w14:paraId="1949BD46" w14:textId="741D7047" w:rsidR="00EC1616" w:rsidRDefault="00EC1616">
          <w:pPr>
            <w:pStyle w:val="TOC2"/>
            <w:rPr>
              <w:rFonts w:asciiTheme="minorHAnsi" w:eastAsiaTheme="minorEastAsia" w:hAnsiTheme="minorHAnsi" w:cstheme="minorBidi"/>
              <w:b w:val="0"/>
              <w:noProof/>
              <w:kern w:val="2"/>
              <w14:ligatures w14:val="standardContextual"/>
            </w:rPr>
          </w:pPr>
          <w:hyperlink w:anchor="_Toc213215579" w:history="1">
            <w:r w:rsidRPr="001F3326">
              <w:rPr>
                <w:rStyle w:val="Hyperlink"/>
                <w:noProof/>
              </w:rPr>
              <w:t>1.2 Statement of the problem</w:t>
            </w:r>
            <w:r>
              <w:rPr>
                <w:noProof/>
                <w:webHidden/>
              </w:rPr>
              <w:tab/>
            </w:r>
            <w:r>
              <w:rPr>
                <w:noProof/>
                <w:webHidden/>
              </w:rPr>
              <w:fldChar w:fldCharType="begin"/>
            </w:r>
            <w:r>
              <w:rPr>
                <w:noProof/>
                <w:webHidden/>
              </w:rPr>
              <w:instrText xml:space="preserve"> PAGEREF _Toc213215579 \h </w:instrText>
            </w:r>
            <w:r>
              <w:rPr>
                <w:noProof/>
                <w:webHidden/>
              </w:rPr>
            </w:r>
            <w:r>
              <w:rPr>
                <w:noProof/>
                <w:webHidden/>
              </w:rPr>
              <w:fldChar w:fldCharType="separate"/>
            </w:r>
            <w:r>
              <w:rPr>
                <w:noProof/>
                <w:webHidden/>
              </w:rPr>
              <w:t>4</w:t>
            </w:r>
            <w:r>
              <w:rPr>
                <w:noProof/>
                <w:webHidden/>
              </w:rPr>
              <w:fldChar w:fldCharType="end"/>
            </w:r>
          </w:hyperlink>
        </w:p>
        <w:p w14:paraId="3CEEDF27" w14:textId="6C9171DE" w:rsidR="00EC1616" w:rsidRDefault="00EC1616">
          <w:pPr>
            <w:pStyle w:val="TOC2"/>
            <w:rPr>
              <w:rFonts w:asciiTheme="minorHAnsi" w:eastAsiaTheme="minorEastAsia" w:hAnsiTheme="minorHAnsi" w:cstheme="minorBidi"/>
              <w:b w:val="0"/>
              <w:noProof/>
              <w:kern w:val="2"/>
              <w14:ligatures w14:val="standardContextual"/>
            </w:rPr>
          </w:pPr>
          <w:hyperlink w:anchor="_Toc213215580" w:history="1">
            <w:r w:rsidRPr="001F3326">
              <w:rPr>
                <w:rStyle w:val="Hyperlink"/>
                <w:noProof/>
              </w:rPr>
              <w:t>1.3 Justification of the study</w:t>
            </w:r>
            <w:r>
              <w:rPr>
                <w:noProof/>
                <w:webHidden/>
              </w:rPr>
              <w:tab/>
            </w:r>
            <w:r>
              <w:rPr>
                <w:noProof/>
                <w:webHidden/>
              </w:rPr>
              <w:fldChar w:fldCharType="begin"/>
            </w:r>
            <w:r>
              <w:rPr>
                <w:noProof/>
                <w:webHidden/>
              </w:rPr>
              <w:instrText xml:space="preserve"> PAGEREF _Toc213215580 \h </w:instrText>
            </w:r>
            <w:r>
              <w:rPr>
                <w:noProof/>
                <w:webHidden/>
              </w:rPr>
            </w:r>
            <w:r>
              <w:rPr>
                <w:noProof/>
                <w:webHidden/>
              </w:rPr>
              <w:fldChar w:fldCharType="separate"/>
            </w:r>
            <w:r>
              <w:rPr>
                <w:noProof/>
                <w:webHidden/>
              </w:rPr>
              <w:t>5</w:t>
            </w:r>
            <w:r>
              <w:rPr>
                <w:noProof/>
                <w:webHidden/>
              </w:rPr>
              <w:fldChar w:fldCharType="end"/>
            </w:r>
          </w:hyperlink>
        </w:p>
        <w:p w14:paraId="32F3A1E7" w14:textId="448822FA" w:rsidR="00EC1616" w:rsidRDefault="00EC1616">
          <w:pPr>
            <w:pStyle w:val="TOC2"/>
            <w:rPr>
              <w:rFonts w:asciiTheme="minorHAnsi" w:eastAsiaTheme="minorEastAsia" w:hAnsiTheme="minorHAnsi" w:cstheme="minorBidi"/>
              <w:b w:val="0"/>
              <w:noProof/>
              <w:kern w:val="2"/>
              <w14:ligatures w14:val="standardContextual"/>
            </w:rPr>
          </w:pPr>
          <w:hyperlink w:anchor="_Toc213215581" w:history="1">
            <w:r w:rsidRPr="001F3326">
              <w:rPr>
                <w:rStyle w:val="Hyperlink"/>
                <w:noProof/>
              </w:rPr>
              <w:t>1.4 Objectives</w:t>
            </w:r>
            <w:r>
              <w:rPr>
                <w:noProof/>
                <w:webHidden/>
              </w:rPr>
              <w:tab/>
            </w:r>
            <w:r>
              <w:rPr>
                <w:noProof/>
                <w:webHidden/>
              </w:rPr>
              <w:fldChar w:fldCharType="begin"/>
            </w:r>
            <w:r>
              <w:rPr>
                <w:noProof/>
                <w:webHidden/>
              </w:rPr>
              <w:instrText xml:space="preserve"> PAGEREF _Toc213215581 \h </w:instrText>
            </w:r>
            <w:r>
              <w:rPr>
                <w:noProof/>
                <w:webHidden/>
              </w:rPr>
            </w:r>
            <w:r>
              <w:rPr>
                <w:noProof/>
                <w:webHidden/>
              </w:rPr>
              <w:fldChar w:fldCharType="separate"/>
            </w:r>
            <w:r>
              <w:rPr>
                <w:noProof/>
                <w:webHidden/>
              </w:rPr>
              <w:t>6</w:t>
            </w:r>
            <w:r>
              <w:rPr>
                <w:noProof/>
                <w:webHidden/>
              </w:rPr>
              <w:fldChar w:fldCharType="end"/>
            </w:r>
          </w:hyperlink>
        </w:p>
        <w:p w14:paraId="4796E060" w14:textId="22C58182"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82" w:history="1">
            <w:r w:rsidRPr="001F3326">
              <w:rPr>
                <w:rStyle w:val="Hyperlink"/>
                <w:noProof/>
              </w:rPr>
              <w:t>1.4.1 General objectives</w:t>
            </w:r>
            <w:r>
              <w:rPr>
                <w:noProof/>
                <w:webHidden/>
              </w:rPr>
              <w:tab/>
            </w:r>
            <w:r>
              <w:rPr>
                <w:noProof/>
                <w:webHidden/>
              </w:rPr>
              <w:fldChar w:fldCharType="begin"/>
            </w:r>
            <w:r>
              <w:rPr>
                <w:noProof/>
                <w:webHidden/>
              </w:rPr>
              <w:instrText xml:space="preserve"> PAGEREF _Toc213215582 \h </w:instrText>
            </w:r>
            <w:r>
              <w:rPr>
                <w:noProof/>
                <w:webHidden/>
              </w:rPr>
            </w:r>
            <w:r>
              <w:rPr>
                <w:noProof/>
                <w:webHidden/>
              </w:rPr>
              <w:fldChar w:fldCharType="separate"/>
            </w:r>
            <w:r>
              <w:rPr>
                <w:noProof/>
                <w:webHidden/>
              </w:rPr>
              <w:t>6</w:t>
            </w:r>
            <w:r>
              <w:rPr>
                <w:noProof/>
                <w:webHidden/>
              </w:rPr>
              <w:fldChar w:fldCharType="end"/>
            </w:r>
          </w:hyperlink>
        </w:p>
        <w:p w14:paraId="022AAB54" w14:textId="1B1B119F"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83" w:history="1">
            <w:r w:rsidRPr="001F3326">
              <w:rPr>
                <w:rStyle w:val="Hyperlink"/>
                <w:noProof/>
              </w:rPr>
              <w:t>1.4.2 Specific objectives</w:t>
            </w:r>
            <w:r>
              <w:rPr>
                <w:noProof/>
                <w:webHidden/>
              </w:rPr>
              <w:tab/>
            </w:r>
            <w:r>
              <w:rPr>
                <w:noProof/>
                <w:webHidden/>
              </w:rPr>
              <w:fldChar w:fldCharType="begin"/>
            </w:r>
            <w:r>
              <w:rPr>
                <w:noProof/>
                <w:webHidden/>
              </w:rPr>
              <w:instrText xml:space="preserve"> PAGEREF _Toc213215583 \h </w:instrText>
            </w:r>
            <w:r>
              <w:rPr>
                <w:noProof/>
                <w:webHidden/>
              </w:rPr>
            </w:r>
            <w:r>
              <w:rPr>
                <w:noProof/>
                <w:webHidden/>
              </w:rPr>
              <w:fldChar w:fldCharType="separate"/>
            </w:r>
            <w:r>
              <w:rPr>
                <w:noProof/>
                <w:webHidden/>
              </w:rPr>
              <w:t>6</w:t>
            </w:r>
            <w:r>
              <w:rPr>
                <w:noProof/>
                <w:webHidden/>
              </w:rPr>
              <w:fldChar w:fldCharType="end"/>
            </w:r>
          </w:hyperlink>
        </w:p>
        <w:p w14:paraId="39FB70EF" w14:textId="5A234C70" w:rsidR="00EC1616" w:rsidRDefault="00EC1616">
          <w:pPr>
            <w:pStyle w:val="TOC2"/>
            <w:rPr>
              <w:rFonts w:asciiTheme="minorHAnsi" w:eastAsiaTheme="minorEastAsia" w:hAnsiTheme="minorHAnsi" w:cstheme="minorBidi"/>
              <w:b w:val="0"/>
              <w:noProof/>
              <w:kern w:val="2"/>
              <w14:ligatures w14:val="standardContextual"/>
            </w:rPr>
          </w:pPr>
          <w:hyperlink w:anchor="_Toc213215584" w:history="1">
            <w:r w:rsidRPr="001F3326">
              <w:rPr>
                <w:rStyle w:val="Hyperlink"/>
                <w:noProof/>
              </w:rPr>
              <w:t>1.5 Hypothesis</w:t>
            </w:r>
            <w:r>
              <w:rPr>
                <w:noProof/>
                <w:webHidden/>
              </w:rPr>
              <w:tab/>
            </w:r>
            <w:r>
              <w:rPr>
                <w:noProof/>
                <w:webHidden/>
              </w:rPr>
              <w:fldChar w:fldCharType="begin"/>
            </w:r>
            <w:r>
              <w:rPr>
                <w:noProof/>
                <w:webHidden/>
              </w:rPr>
              <w:instrText xml:space="preserve"> PAGEREF _Toc213215584 \h </w:instrText>
            </w:r>
            <w:r>
              <w:rPr>
                <w:noProof/>
                <w:webHidden/>
              </w:rPr>
            </w:r>
            <w:r>
              <w:rPr>
                <w:noProof/>
                <w:webHidden/>
              </w:rPr>
              <w:fldChar w:fldCharType="separate"/>
            </w:r>
            <w:r>
              <w:rPr>
                <w:noProof/>
                <w:webHidden/>
              </w:rPr>
              <w:t>7</w:t>
            </w:r>
            <w:r>
              <w:rPr>
                <w:noProof/>
                <w:webHidden/>
              </w:rPr>
              <w:fldChar w:fldCharType="end"/>
            </w:r>
          </w:hyperlink>
        </w:p>
        <w:p w14:paraId="7E285C3C" w14:textId="65673FD5"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85" w:history="1">
            <w:r w:rsidRPr="001F3326">
              <w:rPr>
                <w:rStyle w:val="Hyperlink"/>
                <w:noProof/>
              </w:rPr>
              <w:t>CHAPTER TWO</w:t>
            </w:r>
            <w:r>
              <w:rPr>
                <w:noProof/>
                <w:webHidden/>
              </w:rPr>
              <w:tab/>
            </w:r>
            <w:r>
              <w:rPr>
                <w:noProof/>
                <w:webHidden/>
              </w:rPr>
              <w:fldChar w:fldCharType="begin"/>
            </w:r>
            <w:r>
              <w:rPr>
                <w:noProof/>
                <w:webHidden/>
              </w:rPr>
              <w:instrText xml:space="preserve"> PAGEREF _Toc213215585 \h </w:instrText>
            </w:r>
            <w:r>
              <w:rPr>
                <w:noProof/>
                <w:webHidden/>
              </w:rPr>
            </w:r>
            <w:r>
              <w:rPr>
                <w:noProof/>
                <w:webHidden/>
              </w:rPr>
              <w:fldChar w:fldCharType="separate"/>
            </w:r>
            <w:r>
              <w:rPr>
                <w:noProof/>
                <w:webHidden/>
              </w:rPr>
              <w:t>8</w:t>
            </w:r>
            <w:r>
              <w:rPr>
                <w:noProof/>
                <w:webHidden/>
              </w:rPr>
              <w:fldChar w:fldCharType="end"/>
            </w:r>
          </w:hyperlink>
        </w:p>
        <w:p w14:paraId="6D6771B7" w14:textId="79EAA9D6"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86" w:history="1">
            <w:r w:rsidRPr="001F3326">
              <w:rPr>
                <w:rStyle w:val="Hyperlink"/>
                <w:noProof/>
              </w:rPr>
              <w:t>LITERATURE REVIEW</w:t>
            </w:r>
            <w:r>
              <w:rPr>
                <w:noProof/>
                <w:webHidden/>
              </w:rPr>
              <w:tab/>
            </w:r>
            <w:r>
              <w:rPr>
                <w:noProof/>
                <w:webHidden/>
              </w:rPr>
              <w:fldChar w:fldCharType="begin"/>
            </w:r>
            <w:r>
              <w:rPr>
                <w:noProof/>
                <w:webHidden/>
              </w:rPr>
              <w:instrText xml:space="preserve"> PAGEREF _Toc213215586 \h </w:instrText>
            </w:r>
            <w:r>
              <w:rPr>
                <w:noProof/>
                <w:webHidden/>
              </w:rPr>
            </w:r>
            <w:r>
              <w:rPr>
                <w:noProof/>
                <w:webHidden/>
              </w:rPr>
              <w:fldChar w:fldCharType="separate"/>
            </w:r>
            <w:r>
              <w:rPr>
                <w:noProof/>
                <w:webHidden/>
              </w:rPr>
              <w:t>8</w:t>
            </w:r>
            <w:r>
              <w:rPr>
                <w:noProof/>
                <w:webHidden/>
              </w:rPr>
              <w:fldChar w:fldCharType="end"/>
            </w:r>
          </w:hyperlink>
        </w:p>
        <w:p w14:paraId="34826681" w14:textId="3B6D2467" w:rsidR="00EC1616" w:rsidRDefault="00EC1616">
          <w:pPr>
            <w:pStyle w:val="TOC2"/>
            <w:rPr>
              <w:rFonts w:asciiTheme="minorHAnsi" w:eastAsiaTheme="minorEastAsia" w:hAnsiTheme="minorHAnsi" w:cstheme="minorBidi"/>
              <w:b w:val="0"/>
              <w:noProof/>
              <w:kern w:val="2"/>
              <w14:ligatures w14:val="standardContextual"/>
            </w:rPr>
          </w:pPr>
          <w:hyperlink w:anchor="_Toc213215587" w:history="1">
            <w:r w:rsidRPr="001F3326">
              <w:rPr>
                <w:rStyle w:val="Hyperlink"/>
                <w:noProof/>
              </w:rPr>
              <w:t>2.1 Wheat production</w:t>
            </w:r>
            <w:r>
              <w:rPr>
                <w:noProof/>
                <w:webHidden/>
              </w:rPr>
              <w:tab/>
            </w:r>
            <w:r>
              <w:rPr>
                <w:noProof/>
                <w:webHidden/>
              </w:rPr>
              <w:fldChar w:fldCharType="begin"/>
            </w:r>
            <w:r>
              <w:rPr>
                <w:noProof/>
                <w:webHidden/>
              </w:rPr>
              <w:instrText xml:space="preserve"> PAGEREF _Toc213215587 \h </w:instrText>
            </w:r>
            <w:r>
              <w:rPr>
                <w:noProof/>
                <w:webHidden/>
              </w:rPr>
            </w:r>
            <w:r>
              <w:rPr>
                <w:noProof/>
                <w:webHidden/>
              </w:rPr>
              <w:fldChar w:fldCharType="separate"/>
            </w:r>
            <w:r>
              <w:rPr>
                <w:noProof/>
                <w:webHidden/>
              </w:rPr>
              <w:t>8</w:t>
            </w:r>
            <w:r>
              <w:rPr>
                <w:noProof/>
                <w:webHidden/>
              </w:rPr>
              <w:fldChar w:fldCharType="end"/>
            </w:r>
          </w:hyperlink>
        </w:p>
        <w:p w14:paraId="09A3216F" w14:textId="3C900025"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88" w:history="1">
            <w:r w:rsidRPr="001F3326">
              <w:rPr>
                <w:rStyle w:val="Hyperlink"/>
                <w:noProof/>
              </w:rPr>
              <w:t>2.1.1 Production of wheat</w:t>
            </w:r>
            <w:r>
              <w:rPr>
                <w:noProof/>
                <w:webHidden/>
              </w:rPr>
              <w:tab/>
            </w:r>
            <w:r>
              <w:rPr>
                <w:noProof/>
                <w:webHidden/>
              </w:rPr>
              <w:fldChar w:fldCharType="begin"/>
            </w:r>
            <w:r>
              <w:rPr>
                <w:noProof/>
                <w:webHidden/>
              </w:rPr>
              <w:instrText xml:space="preserve"> PAGEREF _Toc213215588 \h </w:instrText>
            </w:r>
            <w:r>
              <w:rPr>
                <w:noProof/>
                <w:webHidden/>
              </w:rPr>
            </w:r>
            <w:r>
              <w:rPr>
                <w:noProof/>
                <w:webHidden/>
              </w:rPr>
              <w:fldChar w:fldCharType="separate"/>
            </w:r>
            <w:r>
              <w:rPr>
                <w:noProof/>
                <w:webHidden/>
              </w:rPr>
              <w:t>8</w:t>
            </w:r>
            <w:r>
              <w:rPr>
                <w:noProof/>
                <w:webHidden/>
              </w:rPr>
              <w:fldChar w:fldCharType="end"/>
            </w:r>
          </w:hyperlink>
        </w:p>
        <w:p w14:paraId="52464623" w14:textId="07BD7960"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89" w:history="1">
            <w:r w:rsidRPr="001F3326">
              <w:rPr>
                <w:rStyle w:val="Hyperlink"/>
                <w:noProof/>
              </w:rPr>
              <w:t>2.1.2 Cultivation of wheat</w:t>
            </w:r>
            <w:r>
              <w:rPr>
                <w:noProof/>
                <w:webHidden/>
              </w:rPr>
              <w:tab/>
            </w:r>
            <w:r>
              <w:rPr>
                <w:noProof/>
                <w:webHidden/>
              </w:rPr>
              <w:fldChar w:fldCharType="begin"/>
            </w:r>
            <w:r>
              <w:rPr>
                <w:noProof/>
                <w:webHidden/>
              </w:rPr>
              <w:instrText xml:space="preserve"> PAGEREF _Toc213215589 \h </w:instrText>
            </w:r>
            <w:r>
              <w:rPr>
                <w:noProof/>
                <w:webHidden/>
              </w:rPr>
            </w:r>
            <w:r>
              <w:rPr>
                <w:noProof/>
                <w:webHidden/>
              </w:rPr>
              <w:fldChar w:fldCharType="separate"/>
            </w:r>
            <w:r>
              <w:rPr>
                <w:noProof/>
                <w:webHidden/>
              </w:rPr>
              <w:t>8</w:t>
            </w:r>
            <w:r>
              <w:rPr>
                <w:noProof/>
                <w:webHidden/>
              </w:rPr>
              <w:fldChar w:fldCharType="end"/>
            </w:r>
          </w:hyperlink>
        </w:p>
        <w:p w14:paraId="6CFD8A00" w14:textId="38A9F236"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90" w:history="1">
            <w:r w:rsidRPr="001F3326">
              <w:rPr>
                <w:rStyle w:val="Hyperlink"/>
                <w:noProof/>
              </w:rPr>
              <w:t>2.1.3 Constraints to wheat production</w:t>
            </w:r>
            <w:r>
              <w:rPr>
                <w:noProof/>
                <w:webHidden/>
              </w:rPr>
              <w:tab/>
            </w:r>
            <w:r>
              <w:rPr>
                <w:noProof/>
                <w:webHidden/>
              </w:rPr>
              <w:fldChar w:fldCharType="begin"/>
            </w:r>
            <w:r>
              <w:rPr>
                <w:noProof/>
                <w:webHidden/>
              </w:rPr>
              <w:instrText xml:space="preserve"> PAGEREF _Toc213215590 \h </w:instrText>
            </w:r>
            <w:r>
              <w:rPr>
                <w:noProof/>
                <w:webHidden/>
              </w:rPr>
            </w:r>
            <w:r>
              <w:rPr>
                <w:noProof/>
                <w:webHidden/>
              </w:rPr>
              <w:fldChar w:fldCharType="separate"/>
            </w:r>
            <w:r>
              <w:rPr>
                <w:noProof/>
                <w:webHidden/>
              </w:rPr>
              <w:t>9</w:t>
            </w:r>
            <w:r>
              <w:rPr>
                <w:noProof/>
                <w:webHidden/>
              </w:rPr>
              <w:fldChar w:fldCharType="end"/>
            </w:r>
          </w:hyperlink>
        </w:p>
        <w:p w14:paraId="55A4014F" w14:textId="0D518EF1" w:rsidR="00EC1616" w:rsidRDefault="00EC1616">
          <w:pPr>
            <w:pStyle w:val="TOC2"/>
            <w:rPr>
              <w:rFonts w:asciiTheme="minorHAnsi" w:eastAsiaTheme="minorEastAsia" w:hAnsiTheme="minorHAnsi" w:cstheme="minorBidi"/>
              <w:b w:val="0"/>
              <w:noProof/>
              <w:kern w:val="2"/>
              <w14:ligatures w14:val="standardContextual"/>
            </w:rPr>
          </w:pPr>
          <w:hyperlink w:anchor="_Toc213215591" w:history="1">
            <w:r w:rsidRPr="001F3326">
              <w:rPr>
                <w:rStyle w:val="Hyperlink"/>
                <w:noProof/>
              </w:rPr>
              <w:t>2.2 Role of phosphorus in crop nutrition</w:t>
            </w:r>
            <w:r>
              <w:rPr>
                <w:noProof/>
                <w:webHidden/>
              </w:rPr>
              <w:tab/>
            </w:r>
            <w:r>
              <w:rPr>
                <w:noProof/>
                <w:webHidden/>
              </w:rPr>
              <w:fldChar w:fldCharType="begin"/>
            </w:r>
            <w:r>
              <w:rPr>
                <w:noProof/>
                <w:webHidden/>
              </w:rPr>
              <w:instrText xml:space="preserve"> PAGEREF _Toc213215591 \h </w:instrText>
            </w:r>
            <w:r>
              <w:rPr>
                <w:noProof/>
                <w:webHidden/>
              </w:rPr>
            </w:r>
            <w:r>
              <w:rPr>
                <w:noProof/>
                <w:webHidden/>
              </w:rPr>
              <w:fldChar w:fldCharType="separate"/>
            </w:r>
            <w:r>
              <w:rPr>
                <w:noProof/>
                <w:webHidden/>
              </w:rPr>
              <w:t>10</w:t>
            </w:r>
            <w:r>
              <w:rPr>
                <w:noProof/>
                <w:webHidden/>
              </w:rPr>
              <w:fldChar w:fldCharType="end"/>
            </w:r>
          </w:hyperlink>
        </w:p>
        <w:p w14:paraId="0FD30F57" w14:textId="59B971AD" w:rsidR="00EC1616" w:rsidRDefault="00EC1616">
          <w:pPr>
            <w:pStyle w:val="TOC2"/>
            <w:rPr>
              <w:rFonts w:asciiTheme="minorHAnsi" w:eastAsiaTheme="minorEastAsia" w:hAnsiTheme="minorHAnsi" w:cstheme="minorBidi"/>
              <w:b w:val="0"/>
              <w:noProof/>
              <w:kern w:val="2"/>
              <w14:ligatures w14:val="standardContextual"/>
            </w:rPr>
          </w:pPr>
          <w:hyperlink w:anchor="_Toc213215592" w:history="1">
            <w:r w:rsidRPr="001F3326">
              <w:rPr>
                <w:rStyle w:val="Hyperlink"/>
                <w:noProof/>
              </w:rPr>
              <w:t>2.3 Role of copper (Cu) in crop nutrition</w:t>
            </w:r>
            <w:r>
              <w:rPr>
                <w:noProof/>
                <w:webHidden/>
              </w:rPr>
              <w:tab/>
            </w:r>
            <w:r>
              <w:rPr>
                <w:noProof/>
                <w:webHidden/>
              </w:rPr>
              <w:fldChar w:fldCharType="begin"/>
            </w:r>
            <w:r>
              <w:rPr>
                <w:noProof/>
                <w:webHidden/>
              </w:rPr>
              <w:instrText xml:space="preserve"> PAGEREF _Toc213215592 \h </w:instrText>
            </w:r>
            <w:r>
              <w:rPr>
                <w:noProof/>
                <w:webHidden/>
              </w:rPr>
            </w:r>
            <w:r>
              <w:rPr>
                <w:noProof/>
                <w:webHidden/>
              </w:rPr>
              <w:fldChar w:fldCharType="separate"/>
            </w:r>
            <w:r>
              <w:rPr>
                <w:noProof/>
                <w:webHidden/>
              </w:rPr>
              <w:t>11</w:t>
            </w:r>
            <w:r>
              <w:rPr>
                <w:noProof/>
                <w:webHidden/>
              </w:rPr>
              <w:fldChar w:fldCharType="end"/>
            </w:r>
          </w:hyperlink>
        </w:p>
        <w:p w14:paraId="2F0035B4" w14:textId="662BBBA3" w:rsidR="00EC1616" w:rsidRDefault="00EC1616">
          <w:pPr>
            <w:pStyle w:val="TOC2"/>
            <w:rPr>
              <w:rFonts w:asciiTheme="minorHAnsi" w:eastAsiaTheme="minorEastAsia" w:hAnsiTheme="minorHAnsi" w:cstheme="minorBidi"/>
              <w:b w:val="0"/>
              <w:noProof/>
              <w:kern w:val="2"/>
              <w14:ligatures w14:val="standardContextual"/>
            </w:rPr>
          </w:pPr>
          <w:hyperlink w:anchor="_Toc213215593" w:history="1">
            <w:r w:rsidRPr="001F3326">
              <w:rPr>
                <w:rStyle w:val="Hyperlink"/>
                <w:noProof/>
              </w:rPr>
              <w:t>2.4 Role of Arbuscular Mycorrhizae Fungi (AMF) in crop growth and nutrition</w:t>
            </w:r>
            <w:r>
              <w:rPr>
                <w:noProof/>
                <w:webHidden/>
              </w:rPr>
              <w:tab/>
            </w:r>
            <w:r>
              <w:rPr>
                <w:noProof/>
                <w:webHidden/>
              </w:rPr>
              <w:fldChar w:fldCharType="begin"/>
            </w:r>
            <w:r>
              <w:rPr>
                <w:noProof/>
                <w:webHidden/>
              </w:rPr>
              <w:instrText xml:space="preserve"> PAGEREF _Toc213215593 \h </w:instrText>
            </w:r>
            <w:r>
              <w:rPr>
                <w:noProof/>
                <w:webHidden/>
              </w:rPr>
            </w:r>
            <w:r>
              <w:rPr>
                <w:noProof/>
                <w:webHidden/>
              </w:rPr>
              <w:fldChar w:fldCharType="separate"/>
            </w:r>
            <w:r>
              <w:rPr>
                <w:noProof/>
                <w:webHidden/>
              </w:rPr>
              <w:t>12</w:t>
            </w:r>
            <w:r>
              <w:rPr>
                <w:noProof/>
                <w:webHidden/>
              </w:rPr>
              <w:fldChar w:fldCharType="end"/>
            </w:r>
          </w:hyperlink>
        </w:p>
        <w:p w14:paraId="3618FD9A" w14:textId="0BDB0B76" w:rsidR="00EC1616" w:rsidRDefault="00EC1616">
          <w:pPr>
            <w:pStyle w:val="TOC2"/>
            <w:rPr>
              <w:rFonts w:asciiTheme="minorHAnsi" w:eastAsiaTheme="minorEastAsia" w:hAnsiTheme="minorHAnsi" w:cstheme="minorBidi"/>
              <w:b w:val="0"/>
              <w:noProof/>
              <w:kern w:val="2"/>
              <w14:ligatures w14:val="standardContextual"/>
            </w:rPr>
          </w:pPr>
          <w:hyperlink w:anchor="_Toc213215594" w:history="1">
            <w:r w:rsidRPr="001F3326">
              <w:rPr>
                <w:rStyle w:val="Hyperlink"/>
                <w:noProof/>
              </w:rPr>
              <w:t>2.5 Phosphorus nutritional requirements in wheat</w:t>
            </w:r>
            <w:r>
              <w:rPr>
                <w:noProof/>
                <w:webHidden/>
              </w:rPr>
              <w:tab/>
            </w:r>
            <w:r>
              <w:rPr>
                <w:noProof/>
                <w:webHidden/>
              </w:rPr>
              <w:fldChar w:fldCharType="begin"/>
            </w:r>
            <w:r>
              <w:rPr>
                <w:noProof/>
                <w:webHidden/>
              </w:rPr>
              <w:instrText xml:space="preserve"> PAGEREF _Toc213215594 \h </w:instrText>
            </w:r>
            <w:r>
              <w:rPr>
                <w:noProof/>
                <w:webHidden/>
              </w:rPr>
            </w:r>
            <w:r>
              <w:rPr>
                <w:noProof/>
                <w:webHidden/>
              </w:rPr>
              <w:fldChar w:fldCharType="separate"/>
            </w:r>
            <w:r>
              <w:rPr>
                <w:noProof/>
                <w:webHidden/>
              </w:rPr>
              <w:t>14</w:t>
            </w:r>
            <w:r>
              <w:rPr>
                <w:noProof/>
                <w:webHidden/>
              </w:rPr>
              <w:fldChar w:fldCharType="end"/>
            </w:r>
          </w:hyperlink>
        </w:p>
        <w:p w14:paraId="77C5D429" w14:textId="3331B9FC" w:rsidR="00EC1616" w:rsidRDefault="00EC1616">
          <w:pPr>
            <w:pStyle w:val="TOC2"/>
            <w:rPr>
              <w:rFonts w:asciiTheme="minorHAnsi" w:eastAsiaTheme="minorEastAsia" w:hAnsiTheme="minorHAnsi" w:cstheme="minorBidi"/>
              <w:b w:val="0"/>
              <w:noProof/>
              <w:kern w:val="2"/>
              <w14:ligatures w14:val="standardContextual"/>
            </w:rPr>
          </w:pPr>
          <w:hyperlink w:anchor="_Toc213215595" w:history="1">
            <w:r w:rsidRPr="001F3326">
              <w:rPr>
                <w:rStyle w:val="Hyperlink"/>
                <w:noProof/>
              </w:rPr>
              <w:t>2.6 Copper (Cu) nutritional requirements in wheat</w:t>
            </w:r>
            <w:r>
              <w:rPr>
                <w:noProof/>
                <w:webHidden/>
              </w:rPr>
              <w:tab/>
            </w:r>
            <w:r>
              <w:rPr>
                <w:noProof/>
                <w:webHidden/>
              </w:rPr>
              <w:fldChar w:fldCharType="begin"/>
            </w:r>
            <w:r>
              <w:rPr>
                <w:noProof/>
                <w:webHidden/>
              </w:rPr>
              <w:instrText xml:space="preserve"> PAGEREF _Toc213215595 \h </w:instrText>
            </w:r>
            <w:r>
              <w:rPr>
                <w:noProof/>
                <w:webHidden/>
              </w:rPr>
            </w:r>
            <w:r>
              <w:rPr>
                <w:noProof/>
                <w:webHidden/>
              </w:rPr>
              <w:fldChar w:fldCharType="separate"/>
            </w:r>
            <w:r>
              <w:rPr>
                <w:noProof/>
                <w:webHidden/>
              </w:rPr>
              <w:t>16</w:t>
            </w:r>
            <w:r>
              <w:rPr>
                <w:noProof/>
                <w:webHidden/>
              </w:rPr>
              <w:fldChar w:fldCharType="end"/>
            </w:r>
          </w:hyperlink>
        </w:p>
        <w:p w14:paraId="7B691337" w14:textId="6F23E95B" w:rsidR="00EC1616" w:rsidRDefault="00EC1616">
          <w:pPr>
            <w:pStyle w:val="TOC2"/>
            <w:rPr>
              <w:rFonts w:asciiTheme="minorHAnsi" w:eastAsiaTheme="minorEastAsia" w:hAnsiTheme="minorHAnsi" w:cstheme="minorBidi"/>
              <w:b w:val="0"/>
              <w:noProof/>
              <w:kern w:val="2"/>
              <w14:ligatures w14:val="standardContextual"/>
            </w:rPr>
          </w:pPr>
          <w:hyperlink w:anchor="_Toc213215596" w:history="1">
            <w:r w:rsidRPr="001F3326">
              <w:rPr>
                <w:rStyle w:val="Hyperlink"/>
                <w:noProof/>
              </w:rPr>
              <w:t>2.7 Nutrient Use Efficiency (NUE)</w:t>
            </w:r>
            <w:r>
              <w:rPr>
                <w:noProof/>
                <w:webHidden/>
              </w:rPr>
              <w:tab/>
            </w:r>
            <w:r>
              <w:rPr>
                <w:noProof/>
                <w:webHidden/>
              </w:rPr>
              <w:fldChar w:fldCharType="begin"/>
            </w:r>
            <w:r>
              <w:rPr>
                <w:noProof/>
                <w:webHidden/>
              </w:rPr>
              <w:instrText xml:space="preserve"> PAGEREF _Toc213215596 \h </w:instrText>
            </w:r>
            <w:r>
              <w:rPr>
                <w:noProof/>
                <w:webHidden/>
              </w:rPr>
            </w:r>
            <w:r>
              <w:rPr>
                <w:noProof/>
                <w:webHidden/>
              </w:rPr>
              <w:fldChar w:fldCharType="separate"/>
            </w:r>
            <w:r>
              <w:rPr>
                <w:noProof/>
                <w:webHidden/>
              </w:rPr>
              <w:t>17</w:t>
            </w:r>
            <w:r>
              <w:rPr>
                <w:noProof/>
                <w:webHidden/>
              </w:rPr>
              <w:fldChar w:fldCharType="end"/>
            </w:r>
          </w:hyperlink>
        </w:p>
        <w:p w14:paraId="09131B98" w14:textId="05D3BC97"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97" w:history="1">
            <w:r w:rsidRPr="001F3326">
              <w:rPr>
                <w:rStyle w:val="Hyperlink"/>
                <w:noProof/>
              </w:rPr>
              <w:t>2.7.1 Phosphorus use efficiency (PUE)</w:t>
            </w:r>
            <w:r>
              <w:rPr>
                <w:noProof/>
                <w:webHidden/>
              </w:rPr>
              <w:tab/>
            </w:r>
            <w:r>
              <w:rPr>
                <w:noProof/>
                <w:webHidden/>
              </w:rPr>
              <w:fldChar w:fldCharType="begin"/>
            </w:r>
            <w:r>
              <w:rPr>
                <w:noProof/>
                <w:webHidden/>
              </w:rPr>
              <w:instrText xml:space="preserve"> PAGEREF _Toc213215597 \h </w:instrText>
            </w:r>
            <w:r>
              <w:rPr>
                <w:noProof/>
                <w:webHidden/>
              </w:rPr>
            </w:r>
            <w:r>
              <w:rPr>
                <w:noProof/>
                <w:webHidden/>
              </w:rPr>
              <w:fldChar w:fldCharType="separate"/>
            </w:r>
            <w:r>
              <w:rPr>
                <w:noProof/>
                <w:webHidden/>
              </w:rPr>
              <w:t>18</w:t>
            </w:r>
            <w:r>
              <w:rPr>
                <w:noProof/>
                <w:webHidden/>
              </w:rPr>
              <w:fldChar w:fldCharType="end"/>
            </w:r>
          </w:hyperlink>
        </w:p>
        <w:p w14:paraId="3D165E60" w14:textId="5E18928F" w:rsidR="00EC1616" w:rsidRDefault="00EC1616">
          <w:pPr>
            <w:pStyle w:val="TOC3"/>
            <w:tabs>
              <w:tab w:val="right" w:leader="dot" w:pos="8630"/>
            </w:tabs>
            <w:ind w:left="964"/>
            <w:rPr>
              <w:rFonts w:asciiTheme="minorHAnsi" w:eastAsiaTheme="minorEastAsia" w:hAnsiTheme="minorHAnsi" w:cstheme="minorBidi"/>
              <w:b w:val="0"/>
              <w:noProof/>
              <w:kern w:val="2"/>
              <w14:ligatures w14:val="standardContextual"/>
            </w:rPr>
          </w:pPr>
          <w:hyperlink w:anchor="_Toc213215598" w:history="1">
            <w:r w:rsidRPr="001F3326">
              <w:rPr>
                <w:rStyle w:val="Hyperlink"/>
                <w:noProof/>
              </w:rPr>
              <w:t>2.7.2 Copper use efficiency (CUE)</w:t>
            </w:r>
            <w:r>
              <w:rPr>
                <w:noProof/>
                <w:webHidden/>
              </w:rPr>
              <w:tab/>
            </w:r>
            <w:r>
              <w:rPr>
                <w:noProof/>
                <w:webHidden/>
              </w:rPr>
              <w:fldChar w:fldCharType="begin"/>
            </w:r>
            <w:r>
              <w:rPr>
                <w:noProof/>
                <w:webHidden/>
              </w:rPr>
              <w:instrText xml:space="preserve"> PAGEREF _Toc213215598 \h </w:instrText>
            </w:r>
            <w:r>
              <w:rPr>
                <w:noProof/>
                <w:webHidden/>
              </w:rPr>
            </w:r>
            <w:r>
              <w:rPr>
                <w:noProof/>
                <w:webHidden/>
              </w:rPr>
              <w:fldChar w:fldCharType="separate"/>
            </w:r>
            <w:r>
              <w:rPr>
                <w:noProof/>
                <w:webHidden/>
              </w:rPr>
              <w:t>19</w:t>
            </w:r>
            <w:r>
              <w:rPr>
                <w:noProof/>
                <w:webHidden/>
              </w:rPr>
              <w:fldChar w:fldCharType="end"/>
            </w:r>
          </w:hyperlink>
        </w:p>
        <w:p w14:paraId="1E2F5FA5" w14:textId="02120EFB"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599" w:history="1">
            <w:r w:rsidRPr="001F3326">
              <w:rPr>
                <w:rStyle w:val="Hyperlink"/>
                <w:noProof/>
              </w:rPr>
              <w:t>CHAPTER THREE</w:t>
            </w:r>
            <w:r>
              <w:rPr>
                <w:noProof/>
                <w:webHidden/>
              </w:rPr>
              <w:tab/>
            </w:r>
            <w:r>
              <w:rPr>
                <w:noProof/>
                <w:webHidden/>
              </w:rPr>
              <w:fldChar w:fldCharType="begin"/>
            </w:r>
            <w:r>
              <w:rPr>
                <w:noProof/>
                <w:webHidden/>
              </w:rPr>
              <w:instrText xml:space="preserve"> PAGEREF _Toc213215599 \h </w:instrText>
            </w:r>
            <w:r>
              <w:rPr>
                <w:noProof/>
                <w:webHidden/>
              </w:rPr>
            </w:r>
            <w:r>
              <w:rPr>
                <w:noProof/>
                <w:webHidden/>
              </w:rPr>
              <w:fldChar w:fldCharType="separate"/>
            </w:r>
            <w:r>
              <w:rPr>
                <w:noProof/>
                <w:webHidden/>
              </w:rPr>
              <w:t>21</w:t>
            </w:r>
            <w:r>
              <w:rPr>
                <w:noProof/>
                <w:webHidden/>
              </w:rPr>
              <w:fldChar w:fldCharType="end"/>
            </w:r>
          </w:hyperlink>
        </w:p>
        <w:p w14:paraId="1A74FD75" w14:textId="57D39578"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00" w:history="1">
            <w:r w:rsidRPr="001F3326">
              <w:rPr>
                <w:rStyle w:val="Hyperlink"/>
                <w:noProof/>
              </w:rPr>
              <w:t>MATERIALS AND METHODS</w:t>
            </w:r>
            <w:r>
              <w:rPr>
                <w:noProof/>
                <w:webHidden/>
              </w:rPr>
              <w:tab/>
            </w:r>
            <w:r>
              <w:rPr>
                <w:noProof/>
                <w:webHidden/>
              </w:rPr>
              <w:fldChar w:fldCharType="begin"/>
            </w:r>
            <w:r>
              <w:rPr>
                <w:noProof/>
                <w:webHidden/>
              </w:rPr>
              <w:instrText xml:space="preserve"> PAGEREF _Toc213215600 \h </w:instrText>
            </w:r>
            <w:r>
              <w:rPr>
                <w:noProof/>
                <w:webHidden/>
              </w:rPr>
            </w:r>
            <w:r>
              <w:rPr>
                <w:noProof/>
                <w:webHidden/>
              </w:rPr>
              <w:fldChar w:fldCharType="separate"/>
            </w:r>
            <w:r>
              <w:rPr>
                <w:noProof/>
                <w:webHidden/>
              </w:rPr>
              <w:t>21</w:t>
            </w:r>
            <w:r>
              <w:rPr>
                <w:noProof/>
                <w:webHidden/>
              </w:rPr>
              <w:fldChar w:fldCharType="end"/>
            </w:r>
          </w:hyperlink>
        </w:p>
        <w:p w14:paraId="152C340B" w14:textId="5EFE0B40" w:rsidR="00EC1616" w:rsidRDefault="00EC1616">
          <w:pPr>
            <w:pStyle w:val="TOC2"/>
            <w:rPr>
              <w:rFonts w:asciiTheme="minorHAnsi" w:eastAsiaTheme="minorEastAsia" w:hAnsiTheme="minorHAnsi" w:cstheme="minorBidi"/>
              <w:b w:val="0"/>
              <w:noProof/>
              <w:kern w:val="2"/>
              <w14:ligatures w14:val="standardContextual"/>
            </w:rPr>
          </w:pPr>
          <w:hyperlink w:anchor="_Toc213215601" w:history="1">
            <w:r w:rsidRPr="001F3326">
              <w:rPr>
                <w:rStyle w:val="Hyperlink"/>
                <w:noProof/>
              </w:rPr>
              <w:t>3.1 Study site</w:t>
            </w:r>
            <w:r>
              <w:rPr>
                <w:noProof/>
                <w:webHidden/>
              </w:rPr>
              <w:tab/>
            </w:r>
            <w:r>
              <w:rPr>
                <w:noProof/>
                <w:webHidden/>
              </w:rPr>
              <w:fldChar w:fldCharType="begin"/>
            </w:r>
            <w:r>
              <w:rPr>
                <w:noProof/>
                <w:webHidden/>
              </w:rPr>
              <w:instrText xml:space="preserve"> PAGEREF _Toc213215601 \h </w:instrText>
            </w:r>
            <w:r>
              <w:rPr>
                <w:noProof/>
                <w:webHidden/>
              </w:rPr>
            </w:r>
            <w:r>
              <w:rPr>
                <w:noProof/>
                <w:webHidden/>
              </w:rPr>
              <w:fldChar w:fldCharType="separate"/>
            </w:r>
            <w:r>
              <w:rPr>
                <w:noProof/>
                <w:webHidden/>
              </w:rPr>
              <w:t>21</w:t>
            </w:r>
            <w:r>
              <w:rPr>
                <w:noProof/>
                <w:webHidden/>
              </w:rPr>
              <w:fldChar w:fldCharType="end"/>
            </w:r>
          </w:hyperlink>
        </w:p>
        <w:p w14:paraId="5BD548DC" w14:textId="1FAFB2BD" w:rsidR="00EC1616" w:rsidRDefault="00EC1616">
          <w:pPr>
            <w:pStyle w:val="TOC2"/>
            <w:rPr>
              <w:rFonts w:asciiTheme="minorHAnsi" w:eastAsiaTheme="minorEastAsia" w:hAnsiTheme="minorHAnsi" w:cstheme="minorBidi"/>
              <w:b w:val="0"/>
              <w:noProof/>
              <w:kern w:val="2"/>
              <w14:ligatures w14:val="standardContextual"/>
            </w:rPr>
          </w:pPr>
          <w:hyperlink w:anchor="_Toc213215602" w:history="1">
            <w:r w:rsidRPr="001F3326">
              <w:rPr>
                <w:rStyle w:val="Hyperlink"/>
                <w:noProof/>
              </w:rPr>
              <w:t>3.2 Sampling and characterization of the study site soil</w:t>
            </w:r>
            <w:r>
              <w:rPr>
                <w:noProof/>
                <w:webHidden/>
              </w:rPr>
              <w:tab/>
            </w:r>
            <w:r>
              <w:rPr>
                <w:noProof/>
                <w:webHidden/>
              </w:rPr>
              <w:fldChar w:fldCharType="begin"/>
            </w:r>
            <w:r>
              <w:rPr>
                <w:noProof/>
                <w:webHidden/>
              </w:rPr>
              <w:instrText xml:space="preserve"> PAGEREF _Toc213215602 \h </w:instrText>
            </w:r>
            <w:r>
              <w:rPr>
                <w:noProof/>
                <w:webHidden/>
              </w:rPr>
            </w:r>
            <w:r>
              <w:rPr>
                <w:noProof/>
                <w:webHidden/>
              </w:rPr>
              <w:fldChar w:fldCharType="separate"/>
            </w:r>
            <w:r>
              <w:rPr>
                <w:noProof/>
                <w:webHidden/>
              </w:rPr>
              <w:t>22</w:t>
            </w:r>
            <w:r>
              <w:rPr>
                <w:noProof/>
                <w:webHidden/>
              </w:rPr>
              <w:fldChar w:fldCharType="end"/>
            </w:r>
          </w:hyperlink>
        </w:p>
        <w:p w14:paraId="205908F9" w14:textId="74BB8613" w:rsidR="00EC1616" w:rsidRDefault="00EC1616">
          <w:pPr>
            <w:pStyle w:val="TOC2"/>
            <w:rPr>
              <w:rFonts w:asciiTheme="minorHAnsi" w:eastAsiaTheme="minorEastAsia" w:hAnsiTheme="minorHAnsi" w:cstheme="minorBidi"/>
              <w:b w:val="0"/>
              <w:noProof/>
              <w:kern w:val="2"/>
              <w14:ligatures w14:val="standardContextual"/>
            </w:rPr>
          </w:pPr>
          <w:hyperlink w:anchor="_Toc213215603" w:history="1">
            <w:r w:rsidRPr="001F3326">
              <w:rPr>
                <w:rStyle w:val="Hyperlink"/>
                <w:noProof/>
              </w:rPr>
              <w:t>3.3 Treatments and experimental design</w:t>
            </w:r>
            <w:r>
              <w:rPr>
                <w:noProof/>
                <w:webHidden/>
              </w:rPr>
              <w:tab/>
            </w:r>
            <w:r>
              <w:rPr>
                <w:noProof/>
                <w:webHidden/>
              </w:rPr>
              <w:fldChar w:fldCharType="begin"/>
            </w:r>
            <w:r>
              <w:rPr>
                <w:noProof/>
                <w:webHidden/>
              </w:rPr>
              <w:instrText xml:space="preserve"> PAGEREF _Toc213215603 \h </w:instrText>
            </w:r>
            <w:r>
              <w:rPr>
                <w:noProof/>
                <w:webHidden/>
              </w:rPr>
            </w:r>
            <w:r>
              <w:rPr>
                <w:noProof/>
                <w:webHidden/>
              </w:rPr>
              <w:fldChar w:fldCharType="separate"/>
            </w:r>
            <w:r>
              <w:rPr>
                <w:noProof/>
                <w:webHidden/>
              </w:rPr>
              <w:t>23</w:t>
            </w:r>
            <w:r>
              <w:rPr>
                <w:noProof/>
                <w:webHidden/>
              </w:rPr>
              <w:fldChar w:fldCharType="end"/>
            </w:r>
          </w:hyperlink>
        </w:p>
        <w:p w14:paraId="12BA0543" w14:textId="5B8F3B70" w:rsidR="00EC1616" w:rsidRDefault="00EC1616">
          <w:pPr>
            <w:pStyle w:val="TOC2"/>
            <w:rPr>
              <w:rFonts w:asciiTheme="minorHAnsi" w:eastAsiaTheme="minorEastAsia" w:hAnsiTheme="minorHAnsi" w:cstheme="minorBidi"/>
              <w:b w:val="0"/>
              <w:noProof/>
              <w:kern w:val="2"/>
              <w14:ligatures w14:val="standardContextual"/>
            </w:rPr>
          </w:pPr>
          <w:hyperlink w:anchor="_Toc213215604" w:history="1">
            <w:r w:rsidRPr="001F3326">
              <w:rPr>
                <w:rStyle w:val="Hyperlink"/>
                <w:noProof/>
              </w:rPr>
              <w:t>3.4 Experimental layout</w:t>
            </w:r>
            <w:r>
              <w:rPr>
                <w:noProof/>
                <w:webHidden/>
              </w:rPr>
              <w:tab/>
            </w:r>
            <w:r>
              <w:rPr>
                <w:noProof/>
                <w:webHidden/>
              </w:rPr>
              <w:fldChar w:fldCharType="begin"/>
            </w:r>
            <w:r>
              <w:rPr>
                <w:noProof/>
                <w:webHidden/>
              </w:rPr>
              <w:instrText xml:space="preserve"> PAGEREF _Toc213215604 \h </w:instrText>
            </w:r>
            <w:r>
              <w:rPr>
                <w:noProof/>
                <w:webHidden/>
              </w:rPr>
            </w:r>
            <w:r>
              <w:rPr>
                <w:noProof/>
                <w:webHidden/>
              </w:rPr>
              <w:fldChar w:fldCharType="separate"/>
            </w:r>
            <w:r>
              <w:rPr>
                <w:noProof/>
                <w:webHidden/>
              </w:rPr>
              <w:t>25</w:t>
            </w:r>
            <w:r>
              <w:rPr>
                <w:noProof/>
                <w:webHidden/>
              </w:rPr>
              <w:fldChar w:fldCharType="end"/>
            </w:r>
          </w:hyperlink>
        </w:p>
        <w:p w14:paraId="056895CA" w14:textId="011DA36B" w:rsidR="00EC1616" w:rsidRDefault="00EC1616">
          <w:pPr>
            <w:pStyle w:val="TOC2"/>
            <w:rPr>
              <w:rFonts w:asciiTheme="minorHAnsi" w:eastAsiaTheme="minorEastAsia" w:hAnsiTheme="minorHAnsi" w:cstheme="minorBidi"/>
              <w:b w:val="0"/>
              <w:noProof/>
              <w:kern w:val="2"/>
              <w14:ligatures w14:val="standardContextual"/>
            </w:rPr>
          </w:pPr>
          <w:hyperlink w:anchor="_Toc213215605" w:history="1">
            <w:r w:rsidRPr="001F3326">
              <w:rPr>
                <w:rStyle w:val="Hyperlink"/>
                <w:noProof/>
              </w:rPr>
              <w:t>3.5 Sampling and nutrient analysis of soil from experimental plots</w:t>
            </w:r>
            <w:r>
              <w:rPr>
                <w:noProof/>
                <w:webHidden/>
              </w:rPr>
              <w:tab/>
            </w:r>
            <w:r>
              <w:rPr>
                <w:noProof/>
                <w:webHidden/>
              </w:rPr>
              <w:fldChar w:fldCharType="begin"/>
            </w:r>
            <w:r>
              <w:rPr>
                <w:noProof/>
                <w:webHidden/>
              </w:rPr>
              <w:instrText xml:space="preserve"> PAGEREF _Toc213215605 \h </w:instrText>
            </w:r>
            <w:r>
              <w:rPr>
                <w:noProof/>
                <w:webHidden/>
              </w:rPr>
            </w:r>
            <w:r>
              <w:rPr>
                <w:noProof/>
                <w:webHidden/>
              </w:rPr>
              <w:fldChar w:fldCharType="separate"/>
            </w:r>
            <w:r>
              <w:rPr>
                <w:noProof/>
                <w:webHidden/>
              </w:rPr>
              <w:t>25</w:t>
            </w:r>
            <w:r>
              <w:rPr>
                <w:noProof/>
                <w:webHidden/>
              </w:rPr>
              <w:fldChar w:fldCharType="end"/>
            </w:r>
          </w:hyperlink>
        </w:p>
        <w:p w14:paraId="18470D93" w14:textId="17508C09" w:rsidR="00EC1616" w:rsidRDefault="00EC1616">
          <w:pPr>
            <w:pStyle w:val="TOC2"/>
            <w:rPr>
              <w:rFonts w:asciiTheme="minorHAnsi" w:eastAsiaTheme="minorEastAsia" w:hAnsiTheme="minorHAnsi" w:cstheme="minorBidi"/>
              <w:b w:val="0"/>
              <w:noProof/>
              <w:kern w:val="2"/>
              <w14:ligatures w14:val="standardContextual"/>
            </w:rPr>
          </w:pPr>
          <w:hyperlink w:anchor="_Toc213215606" w:history="1">
            <w:r w:rsidRPr="001F3326">
              <w:rPr>
                <w:rStyle w:val="Hyperlink"/>
                <w:noProof/>
              </w:rPr>
              <w:t>3.6 Determination of crop performance indicators</w:t>
            </w:r>
            <w:r>
              <w:rPr>
                <w:noProof/>
                <w:webHidden/>
              </w:rPr>
              <w:tab/>
            </w:r>
            <w:r>
              <w:rPr>
                <w:noProof/>
                <w:webHidden/>
              </w:rPr>
              <w:fldChar w:fldCharType="begin"/>
            </w:r>
            <w:r>
              <w:rPr>
                <w:noProof/>
                <w:webHidden/>
              </w:rPr>
              <w:instrText xml:space="preserve"> PAGEREF _Toc213215606 \h </w:instrText>
            </w:r>
            <w:r>
              <w:rPr>
                <w:noProof/>
                <w:webHidden/>
              </w:rPr>
            </w:r>
            <w:r>
              <w:rPr>
                <w:noProof/>
                <w:webHidden/>
              </w:rPr>
              <w:fldChar w:fldCharType="separate"/>
            </w:r>
            <w:r>
              <w:rPr>
                <w:noProof/>
                <w:webHidden/>
              </w:rPr>
              <w:t>27</w:t>
            </w:r>
            <w:r>
              <w:rPr>
                <w:noProof/>
                <w:webHidden/>
              </w:rPr>
              <w:fldChar w:fldCharType="end"/>
            </w:r>
          </w:hyperlink>
        </w:p>
        <w:p w14:paraId="78E073CD" w14:textId="3D978537" w:rsidR="00EC1616" w:rsidRDefault="00EC1616">
          <w:pPr>
            <w:pStyle w:val="TOC2"/>
            <w:rPr>
              <w:rFonts w:asciiTheme="minorHAnsi" w:eastAsiaTheme="minorEastAsia" w:hAnsiTheme="minorHAnsi" w:cstheme="minorBidi"/>
              <w:b w:val="0"/>
              <w:noProof/>
              <w:kern w:val="2"/>
              <w14:ligatures w14:val="standardContextual"/>
            </w:rPr>
          </w:pPr>
          <w:hyperlink w:anchor="_Toc213215607" w:history="1">
            <w:r w:rsidRPr="001F3326">
              <w:rPr>
                <w:rStyle w:val="Hyperlink"/>
                <w:noProof/>
              </w:rPr>
              <w:t>3.7 Data Analysis and Statistical Model</w:t>
            </w:r>
            <w:r>
              <w:rPr>
                <w:noProof/>
                <w:webHidden/>
              </w:rPr>
              <w:tab/>
            </w:r>
            <w:r>
              <w:rPr>
                <w:noProof/>
                <w:webHidden/>
              </w:rPr>
              <w:fldChar w:fldCharType="begin"/>
            </w:r>
            <w:r>
              <w:rPr>
                <w:noProof/>
                <w:webHidden/>
              </w:rPr>
              <w:instrText xml:space="preserve"> PAGEREF _Toc213215607 \h </w:instrText>
            </w:r>
            <w:r>
              <w:rPr>
                <w:noProof/>
                <w:webHidden/>
              </w:rPr>
            </w:r>
            <w:r>
              <w:rPr>
                <w:noProof/>
                <w:webHidden/>
              </w:rPr>
              <w:fldChar w:fldCharType="separate"/>
            </w:r>
            <w:r>
              <w:rPr>
                <w:noProof/>
                <w:webHidden/>
              </w:rPr>
              <w:t>28</w:t>
            </w:r>
            <w:r>
              <w:rPr>
                <w:noProof/>
                <w:webHidden/>
              </w:rPr>
              <w:fldChar w:fldCharType="end"/>
            </w:r>
          </w:hyperlink>
        </w:p>
        <w:p w14:paraId="55C7708A" w14:textId="07E68C46"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08" w:history="1">
            <w:r w:rsidRPr="001F3326">
              <w:rPr>
                <w:rStyle w:val="Hyperlink"/>
                <w:noProof/>
              </w:rPr>
              <w:t>CHAPTER FOUR</w:t>
            </w:r>
            <w:r>
              <w:rPr>
                <w:noProof/>
                <w:webHidden/>
              </w:rPr>
              <w:tab/>
            </w:r>
            <w:r>
              <w:rPr>
                <w:noProof/>
                <w:webHidden/>
              </w:rPr>
              <w:fldChar w:fldCharType="begin"/>
            </w:r>
            <w:r>
              <w:rPr>
                <w:noProof/>
                <w:webHidden/>
              </w:rPr>
              <w:instrText xml:space="preserve"> PAGEREF _Toc213215608 \h </w:instrText>
            </w:r>
            <w:r>
              <w:rPr>
                <w:noProof/>
                <w:webHidden/>
              </w:rPr>
            </w:r>
            <w:r>
              <w:rPr>
                <w:noProof/>
                <w:webHidden/>
              </w:rPr>
              <w:fldChar w:fldCharType="separate"/>
            </w:r>
            <w:r>
              <w:rPr>
                <w:noProof/>
                <w:webHidden/>
              </w:rPr>
              <w:t>30</w:t>
            </w:r>
            <w:r>
              <w:rPr>
                <w:noProof/>
                <w:webHidden/>
              </w:rPr>
              <w:fldChar w:fldCharType="end"/>
            </w:r>
          </w:hyperlink>
        </w:p>
        <w:p w14:paraId="5F353BB7" w14:textId="42A2E05D"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09" w:history="1">
            <w:r w:rsidRPr="001F3326">
              <w:rPr>
                <w:rStyle w:val="Hyperlink"/>
                <w:noProof/>
              </w:rPr>
              <w:t>RESULTS</w:t>
            </w:r>
            <w:r>
              <w:rPr>
                <w:noProof/>
                <w:webHidden/>
              </w:rPr>
              <w:tab/>
            </w:r>
            <w:r>
              <w:rPr>
                <w:noProof/>
                <w:webHidden/>
              </w:rPr>
              <w:fldChar w:fldCharType="begin"/>
            </w:r>
            <w:r>
              <w:rPr>
                <w:noProof/>
                <w:webHidden/>
              </w:rPr>
              <w:instrText xml:space="preserve"> PAGEREF _Toc213215609 \h </w:instrText>
            </w:r>
            <w:r>
              <w:rPr>
                <w:noProof/>
                <w:webHidden/>
              </w:rPr>
            </w:r>
            <w:r>
              <w:rPr>
                <w:noProof/>
                <w:webHidden/>
              </w:rPr>
              <w:fldChar w:fldCharType="separate"/>
            </w:r>
            <w:r>
              <w:rPr>
                <w:noProof/>
                <w:webHidden/>
              </w:rPr>
              <w:t>30</w:t>
            </w:r>
            <w:r>
              <w:rPr>
                <w:noProof/>
                <w:webHidden/>
              </w:rPr>
              <w:fldChar w:fldCharType="end"/>
            </w:r>
          </w:hyperlink>
        </w:p>
        <w:p w14:paraId="1840D6AA" w14:textId="212557B6" w:rsidR="00EC1616" w:rsidRDefault="00EC1616">
          <w:pPr>
            <w:pStyle w:val="TOC2"/>
            <w:rPr>
              <w:rFonts w:asciiTheme="minorHAnsi" w:eastAsiaTheme="minorEastAsia" w:hAnsiTheme="minorHAnsi" w:cstheme="minorBidi"/>
              <w:b w:val="0"/>
              <w:noProof/>
              <w:kern w:val="2"/>
              <w14:ligatures w14:val="standardContextual"/>
            </w:rPr>
          </w:pPr>
          <w:hyperlink w:anchor="_Toc213215610" w:history="1">
            <w:r w:rsidRPr="001F3326">
              <w:rPr>
                <w:rStyle w:val="Hyperlink"/>
                <w:noProof/>
              </w:rPr>
              <w:t>4.1 Effect of AMF, P, and Cu fertilizers on available P and Cu in soil.</w:t>
            </w:r>
            <w:r>
              <w:rPr>
                <w:noProof/>
                <w:webHidden/>
              </w:rPr>
              <w:tab/>
            </w:r>
            <w:r>
              <w:rPr>
                <w:noProof/>
                <w:webHidden/>
              </w:rPr>
              <w:fldChar w:fldCharType="begin"/>
            </w:r>
            <w:r>
              <w:rPr>
                <w:noProof/>
                <w:webHidden/>
              </w:rPr>
              <w:instrText xml:space="preserve"> PAGEREF _Toc213215610 \h </w:instrText>
            </w:r>
            <w:r>
              <w:rPr>
                <w:noProof/>
                <w:webHidden/>
              </w:rPr>
            </w:r>
            <w:r>
              <w:rPr>
                <w:noProof/>
                <w:webHidden/>
              </w:rPr>
              <w:fldChar w:fldCharType="separate"/>
            </w:r>
            <w:r>
              <w:rPr>
                <w:noProof/>
                <w:webHidden/>
              </w:rPr>
              <w:t>30</w:t>
            </w:r>
            <w:r>
              <w:rPr>
                <w:noProof/>
                <w:webHidden/>
              </w:rPr>
              <w:fldChar w:fldCharType="end"/>
            </w:r>
          </w:hyperlink>
        </w:p>
        <w:p w14:paraId="0A7802EA" w14:textId="6905D30F" w:rsidR="00EC1616" w:rsidRDefault="00EC1616">
          <w:pPr>
            <w:pStyle w:val="TOC2"/>
            <w:rPr>
              <w:rFonts w:asciiTheme="minorHAnsi" w:eastAsiaTheme="minorEastAsia" w:hAnsiTheme="minorHAnsi" w:cstheme="minorBidi"/>
              <w:b w:val="0"/>
              <w:noProof/>
              <w:kern w:val="2"/>
              <w14:ligatures w14:val="standardContextual"/>
            </w:rPr>
          </w:pPr>
          <w:hyperlink w:anchor="_Toc213215611" w:history="1">
            <w:r w:rsidRPr="001F3326">
              <w:rPr>
                <w:rStyle w:val="Hyperlink"/>
                <w:noProof/>
              </w:rPr>
              <w:t>4.2 Effect of AMF, P, and Cu fertilizers on P and Cu uptake in wheat</w:t>
            </w:r>
            <w:r>
              <w:rPr>
                <w:noProof/>
                <w:webHidden/>
              </w:rPr>
              <w:tab/>
            </w:r>
            <w:r>
              <w:rPr>
                <w:noProof/>
                <w:webHidden/>
              </w:rPr>
              <w:fldChar w:fldCharType="begin"/>
            </w:r>
            <w:r>
              <w:rPr>
                <w:noProof/>
                <w:webHidden/>
              </w:rPr>
              <w:instrText xml:space="preserve"> PAGEREF _Toc213215611 \h </w:instrText>
            </w:r>
            <w:r>
              <w:rPr>
                <w:noProof/>
                <w:webHidden/>
              </w:rPr>
            </w:r>
            <w:r>
              <w:rPr>
                <w:noProof/>
                <w:webHidden/>
              </w:rPr>
              <w:fldChar w:fldCharType="separate"/>
            </w:r>
            <w:r>
              <w:rPr>
                <w:noProof/>
                <w:webHidden/>
              </w:rPr>
              <w:t>33</w:t>
            </w:r>
            <w:r>
              <w:rPr>
                <w:noProof/>
                <w:webHidden/>
              </w:rPr>
              <w:fldChar w:fldCharType="end"/>
            </w:r>
          </w:hyperlink>
        </w:p>
        <w:p w14:paraId="3914859A" w14:textId="6160B1FA" w:rsidR="00EC1616" w:rsidRDefault="00EC1616">
          <w:pPr>
            <w:pStyle w:val="TOC2"/>
            <w:rPr>
              <w:rFonts w:asciiTheme="minorHAnsi" w:eastAsiaTheme="minorEastAsia" w:hAnsiTheme="minorHAnsi" w:cstheme="minorBidi"/>
              <w:b w:val="0"/>
              <w:noProof/>
              <w:kern w:val="2"/>
              <w14:ligatures w14:val="standardContextual"/>
            </w:rPr>
          </w:pPr>
          <w:hyperlink w:anchor="_Toc213215612" w:history="1">
            <w:r w:rsidRPr="001F3326">
              <w:rPr>
                <w:rStyle w:val="Hyperlink"/>
                <w:noProof/>
              </w:rPr>
              <w:t>4.3 Effect of AMF, P, and Cu fertilizers on P and Cu uptake efficiency in wheat</w:t>
            </w:r>
            <w:r>
              <w:rPr>
                <w:noProof/>
                <w:webHidden/>
              </w:rPr>
              <w:tab/>
            </w:r>
            <w:r>
              <w:rPr>
                <w:noProof/>
                <w:webHidden/>
              </w:rPr>
              <w:fldChar w:fldCharType="begin"/>
            </w:r>
            <w:r>
              <w:rPr>
                <w:noProof/>
                <w:webHidden/>
              </w:rPr>
              <w:instrText xml:space="preserve"> PAGEREF _Toc213215612 \h </w:instrText>
            </w:r>
            <w:r>
              <w:rPr>
                <w:noProof/>
                <w:webHidden/>
              </w:rPr>
            </w:r>
            <w:r>
              <w:rPr>
                <w:noProof/>
                <w:webHidden/>
              </w:rPr>
              <w:fldChar w:fldCharType="separate"/>
            </w:r>
            <w:r>
              <w:rPr>
                <w:noProof/>
                <w:webHidden/>
              </w:rPr>
              <w:t>37</w:t>
            </w:r>
            <w:r>
              <w:rPr>
                <w:noProof/>
                <w:webHidden/>
              </w:rPr>
              <w:fldChar w:fldCharType="end"/>
            </w:r>
          </w:hyperlink>
        </w:p>
        <w:p w14:paraId="6356406E" w14:textId="5EAB029D" w:rsidR="00EC1616" w:rsidRDefault="00EC1616">
          <w:pPr>
            <w:pStyle w:val="TOC2"/>
            <w:rPr>
              <w:rFonts w:asciiTheme="minorHAnsi" w:eastAsiaTheme="minorEastAsia" w:hAnsiTheme="minorHAnsi" w:cstheme="minorBidi"/>
              <w:b w:val="0"/>
              <w:noProof/>
              <w:kern w:val="2"/>
              <w14:ligatures w14:val="standardContextual"/>
            </w:rPr>
          </w:pPr>
          <w:hyperlink w:anchor="_Toc213215613" w:history="1">
            <w:r w:rsidRPr="001F3326">
              <w:rPr>
                <w:rStyle w:val="Hyperlink"/>
                <w:noProof/>
              </w:rPr>
              <w:t>4.4 Effect of AMF, P, and Cu fertilizers on P and Cu use efficiency in wheat</w:t>
            </w:r>
            <w:r>
              <w:rPr>
                <w:noProof/>
                <w:webHidden/>
              </w:rPr>
              <w:tab/>
            </w:r>
            <w:r>
              <w:rPr>
                <w:noProof/>
                <w:webHidden/>
              </w:rPr>
              <w:fldChar w:fldCharType="begin"/>
            </w:r>
            <w:r>
              <w:rPr>
                <w:noProof/>
                <w:webHidden/>
              </w:rPr>
              <w:instrText xml:space="preserve"> PAGEREF _Toc213215613 \h </w:instrText>
            </w:r>
            <w:r>
              <w:rPr>
                <w:noProof/>
                <w:webHidden/>
              </w:rPr>
            </w:r>
            <w:r>
              <w:rPr>
                <w:noProof/>
                <w:webHidden/>
              </w:rPr>
              <w:fldChar w:fldCharType="separate"/>
            </w:r>
            <w:r>
              <w:rPr>
                <w:noProof/>
                <w:webHidden/>
              </w:rPr>
              <w:t>40</w:t>
            </w:r>
            <w:r>
              <w:rPr>
                <w:noProof/>
                <w:webHidden/>
              </w:rPr>
              <w:fldChar w:fldCharType="end"/>
            </w:r>
          </w:hyperlink>
        </w:p>
        <w:p w14:paraId="7EF2B3D8" w14:textId="6FC89C07" w:rsidR="00EC1616" w:rsidRDefault="00EC1616">
          <w:pPr>
            <w:pStyle w:val="TOC2"/>
            <w:rPr>
              <w:rFonts w:asciiTheme="minorHAnsi" w:eastAsiaTheme="minorEastAsia" w:hAnsiTheme="minorHAnsi" w:cstheme="minorBidi"/>
              <w:b w:val="0"/>
              <w:noProof/>
              <w:kern w:val="2"/>
              <w14:ligatures w14:val="standardContextual"/>
            </w:rPr>
          </w:pPr>
          <w:hyperlink w:anchor="_Toc213215614" w:history="1">
            <w:r w:rsidRPr="001F3326">
              <w:rPr>
                <w:rStyle w:val="Hyperlink"/>
                <w:noProof/>
              </w:rPr>
              <w:t>4.5 Effect of AMF, P, and Cu fertilizer on wheat grain and straw yield</w:t>
            </w:r>
            <w:r>
              <w:rPr>
                <w:noProof/>
                <w:webHidden/>
              </w:rPr>
              <w:tab/>
            </w:r>
            <w:r>
              <w:rPr>
                <w:noProof/>
                <w:webHidden/>
              </w:rPr>
              <w:fldChar w:fldCharType="begin"/>
            </w:r>
            <w:r>
              <w:rPr>
                <w:noProof/>
                <w:webHidden/>
              </w:rPr>
              <w:instrText xml:space="preserve"> PAGEREF _Toc213215614 \h </w:instrText>
            </w:r>
            <w:r>
              <w:rPr>
                <w:noProof/>
                <w:webHidden/>
              </w:rPr>
            </w:r>
            <w:r>
              <w:rPr>
                <w:noProof/>
                <w:webHidden/>
              </w:rPr>
              <w:fldChar w:fldCharType="separate"/>
            </w:r>
            <w:r>
              <w:rPr>
                <w:noProof/>
                <w:webHidden/>
              </w:rPr>
              <w:t>43</w:t>
            </w:r>
            <w:r>
              <w:rPr>
                <w:noProof/>
                <w:webHidden/>
              </w:rPr>
              <w:fldChar w:fldCharType="end"/>
            </w:r>
          </w:hyperlink>
        </w:p>
        <w:p w14:paraId="3FEA5749" w14:textId="4783D71A"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15" w:history="1">
            <w:r w:rsidRPr="001F3326">
              <w:rPr>
                <w:rStyle w:val="Hyperlink"/>
                <w:noProof/>
              </w:rPr>
              <w:t>CHAPTER FIVE</w:t>
            </w:r>
            <w:r>
              <w:rPr>
                <w:noProof/>
                <w:webHidden/>
              </w:rPr>
              <w:tab/>
            </w:r>
            <w:r>
              <w:rPr>
                <w:noProof/>
                <w:webHidden/>
              </w:rPr>
              <w:fldChar w:fldCharType="begin"/>
            </w:r>
            <w:r>
              <w:rPr>
                <w:noProof/>
                <w:webHidden/>
              </w:rPr>
              <w:instrText xml:space="preserve"> PAGEREF _Toc213215615 \h </w:instrText>
            </w:r>
            <w:r>
              <w:rPr>
                <w:noProof/>
                <w:webHidden/>
              </w:rPr>
            </w:r>
            <w:r>
              <w:rPr>
                <w:noProof/>
                <w:webHidden/>
              </w:rPr>
              <w:fldChar w:fldCharType="separate"/>
            </w:r>
            <w:r>
              <w:rPr>
                <w:noProof/>
                <w:webHidden/>
              </w:rPr>
              <w:t>46</w:t>
            </w:r>
            <w:r>
              <w:rPr>
                <w:noProof/>
                <w:webHidden/>
              </w:rPr>
              <w:fldChar w:fldCharType="end"/>
            </w:r>
          </w:hyperlink>
        </w:p>
        <w:p w14:paraId="1C236210" w14:textId="50788331"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16" w:history="1">
            <w:r w:rsidRPr="001F3326">
              <w:rPr>
                <w:rStyle w:val="Hyperlink"/>
                <w:noProof/>
              </w:rPr>
              <w:t>DISCUSSION</w:t>
            </w:r>
            <w:r>
              <w:rPr>
                <w:noProof/>
                <w:webHidden/>
              </w:rPr>
              <w:tab/>
            </w:r>
            <w:r>
              <w:rPr>
                <w:noProof/>
                <w:webHidden/>
              </w:rPr>
              <w:fldChar w:fldCharType="begin"/>
            </w:r>
            <w:r>
              <w:rPr>
                <w:noProof/>
                <w:webHidden/>
              </w:rPr>
              <w:instrText xml:space="preserve"> PAGEREF _Toc213215616 \h </w:instrText>
            </w:r>
            <w:r>
              <w:rPr>
                <w:noProof/>
                <w:webHidden/>
              </w:rPr>
            </w:r>
            <w:r>
              <w:rPr>
                <w:noProof/>
                <w:webHidden/>
              </w:rPr>
              <w:fldChar w:fldCharType="separate"/>
            </w:r>
            <w:r>
              <w:rPr>
                <w:noProof/>
                <w:webHidden/>
              </w:rPr>
              <w:t>46</w:t>
            </w:r>
            <w:r>
              <w:rPr>
                <w:noProof/>
                <w:webHidden/>
              </w:rPr>
              <w:fldChar w:fldCharType="end"/>
            </w:r>
          </w:hyperlink>
        </w:p>
        <w:p w14:paraId="1475D1C9" w14:textId="57AC2F81" w:rsidR="00EC1616" w:rsidRDefault="00EC1616">
          <w:pPr>
            <w:pStyle w:val="TOC2"/>
            <w:rPr>
              <w:rFonts w:asciiTheme="minorHAnsi" w:eastAsiaTheme="minorEastAsia" w:hAnsiTheme="minorHAnsi" w:cstheme="minorBidi"/>
              <w:b w:val="0"/>
              <w:noProof/>
              <w:kern w:val="2"/>
              <w14:ligatures w14:val="standardContextual"/>
            </w:rPr>
          </w:pPr>
          <w:hyperlink w:anchor="_Toc213215617" w:history="1">
            <w:r w:rsidRPr="001F3326">
              <w:rPr>
                <w:rStyle w:val="Hyperlink"/>
                <w:noProof/>
              </w:rPr>
              <w:t>5.1 Influence of AMF, phosphorus, and copper fertilizers on available P and Cu in soil</w:t>
            </w:r>
            <w:r>
              <w:rPr>
                <w:noProof/>
                <w:webHidden/>
              </w:rPr>
              <w:tab/>
            </w:r>
            <w:r>
              <w:rPr>
                <w:noProof/>
                <w:webHidden/>
              </w:rPr>
              <w:fldChar w:fldCharType="begin"/>
            </w:r>
            <w:r>
              <w:rPr>
                <w:noProof/>
                <w:webHidden/>
              </w:rPr>
              <w:instrText xml:space="preserve"> PAGEREF _Toc213215617 \h </w:instrText>
            </w:r>
            <w:r>
              <w:rPr>
                <w:noProof/>
                <w:webHidden/>
              </w:rPr>
            </w:r>
            <w:r>
              <w:rPr>
                <w:noProof/>
                <w:webHidden/>
              </w:rPr>
              <w:fldChar w:fldCharType="separate"/>
            </w:r>
            <w:r>
              <w:rPr>
                <w:noProof/>
                <w:webHidden/>
              </w:rPr>
              <w:t>46</w:t>
            </w:r>
            <w:r>
              <w:rPr>
                <w:noProof/>
                <w:webHidden/>
              </w:rPr>
              <w:fldChar w:fldCharType="end"/>
            </w:r>
          </w:hyperlink>
        </w:p>
        <w:p w14:paraId="06FDDAEC" w14:textId="442E5571" w:rsidR="00EC1616" w:rsidRDefault="00EC1616">
          <w:pPr>
            <w:pStyle w:val="TOC2"/>
            <w:rPr>
              <w:rFonts w:asciiTheme="minorHAnsi" w:eastAsiaTheme="minorEastAsia" w:hAnsiTheme="minorHAnsi" w:cstheme="minorBidi"/>
              <w:b w:val="0"/>
              <w:noProof/>
              <w:kern w:val="2"/>
              <w14:ligatures w14:val="standardContextual"/>
            </w:rPr>
          </w:pPr>
          <w:hyperlink w:anchor="_Toc213215618" w:history="1">
            <w:r w:rsidRPr="001F3326">
              <w:rPr>
                <w:rStyle w:val="Hyperlink"/>
                <w:noProof/>
              </w:rPr>
              <w:t>5.2 Influence of AMF, phosphorus, and copper fertilizers on uptake, uptake efficiency, and use efficiency in wheat</w:t>
            </w:r>
            <w:r>
              <w:rPr>
                <w:noProof/>
                <w:webHidden/>
              </w:rPr>
              <w:tab/>
            </w:r>
            <w:r>
              <w:rPr>
                <w:noProof/>
                <w:webHidden/>
              </w:rPr>
              <w:fldChar w:fldCharType="begin"/>
            </w:r>
            <w:r>
              <w:rPr>
                <w:noProof/>
                <w:webHidden/>
              </w:rPr>
              <w:instrText xml:space="preserve"> PAGEREF _Toc213215618 \h </w:instrText>
            </w:r>
            <w:r>
              <w:rPr>
                <w:noProof/>
                <w:webHidden/>
              </w:rPr>
            </w:r>
            <w:r>
              <w:rPr>
                <w:noProof/>
                <w:webHidden/>
              </w:rPr>
              <w:fldChar w:fldCharType="separate"/>
            </w:r>
            <w:r>
              <w:rPr>
                <w:noProof/>
                <w:webHidden/>
              </w:rPr>
              <w:t>47</w:t>
            </w:r>
            <w:r>
              <w:rPr>
                <w:noProof/>
                <w:webHidden/>
              </w:rPr>
              <w:fldChar w:fldCharType="end"/>
            </w:r>
          </w:hyperlink>
        </w:p>
        <w:p w14:paraId="53C44D79" w14:textId="060F4151" w:rsidR="00EC1616" w:rsidRDefault="00EC1616">
          <w:pPr>
            <w:pStyle w:val="TOC2"/>
            <w:rPr>
              <w:rFonts w:asciiTheme="minorHAnsi" w:eastAsiaTheme="minorEastAsia" w:hAnsiTheme="minorHAnsi" w:cstheme="minorBidi"/>
              <w:b w:val="0"/>
              <w:noProof/>
              <w:kern w:val="2"/>
              <w14:ligatures w14:val="standardContextual"/>
            </w:rPr>
          </w:pPr>
          <w:hyperlink w:anchor="_Toc213215619" w:history="1">
            <w:r w:rsidRPr="001F3326">
              <w:rPr>
                <w:rStyle w:val="Hyperlink"/>
                <w:noProof/>
              </w:rPr>
              <w:t>5.3 Influence of AMF, phosphorus, and copper fertilizers on wheat grain and straw yield</w:t>
            </w:r>
            <w:r>
              <w:rPr>
                <w:noProof/>
                <w:webHidden/>
              </w:rPr>
              <w:tab/>
            </w:r>
            <w:r>
              <w:rPr>
                <w:noProof/>
                <w:webHidden/>
              </w:rPr>
              <w:fldChar w:fldCharType="begin"/>
            </w:r>
            <w:r>
              <w:rPr>
                <w:noProof/>
                <w:webHidden/>
              </w:rPr>
              <w:instrText xml:space="preserve"> PAGEREF _Toc213215619 \h </w:instrText>
            </w:r>
            <w:r>
              <w:rPr>
                <w:noProof/>
                <w:webHidden/>
              </w:rPr>
            </w:r>
            <w:r>
              <w:rPr>
                <w:noProof/>
                <w:webHidden/>
              </w:rPr>
              <w:fldChar w:fldCharType="separate"/>
            </w:r>
            <w:r>
              <w:rPr>
                <w:noProof/>
                <w:webHidden/>
              </w:rPr>
              <w:t>50</w:t>
            </w:r>
            <w:r>
              <w:rPr>
                <w:noProof/>
                <w:webHidden/>
              </w:rPr>
              <w:fldChar w:fldCharType="end"/>
            </w:r>
          </w:hyperlink>
        </w:p>
        <w:p w14:paraId="2CDD0E93" w14:textId="29519B2D"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20" w:history="1">
            <w:r w:rsidRPr="001F3326">
              <w:rPr>
                <w:rStyle w:val="Hyperlink"/>
                <w:noProof/>
              </w:rPr>
              <w:t>CHAPTER SIX</w:t>
            </w:r>
            <w:r>
              <w:rPr>
                <w:noProof/>
                <w:webHidden/>
              </w:rPr>
              <w:tab/>
            </w:r>
            <w:r>
              <w:rPr>
                <w:noProof/>
                <w:webHidden/>
              </w:rPr>
              <w:fldChar w:fldCharType="begin"/>
            </w:r>
            <w:r>
              <w:rPr>
                <w:noProof/>
                <w:webHidden/>
              </w:rPr>
              <w:instrText xml:space="preserve"> PAGEREF _Toc213215620 \h </w:instrText>
            </w:r>
            <w:r>
              <w:rPr>
                <w:noProof/>
                <w:webHidden/>
              </w:rPr>
            </w:r>
            <w:r>
              <w:rPr>
                <w:noProof/>
                <w:webHidden/>
              </w:rPr>
              <w:fldChar w:fldCharType="separate"/>
            </w:r>
            <w:r>
              <w:rPr>
                <w:noProof/>
                <w:webHidden/>
              </w:rPr>
              <w:t>53</w:t>
            </w:r>
            <w:r>
              <w:rPr>
                <w:noProof/>
                <w:webHidden/>
              </w:rPr>
              <w:fldChar w:fldCharType="end"/>
            </w:r>
          </w:hyperlink>
        </w:p>
        <w:p w14:paraId="3784DB4B" w14:textId="2AC0621A"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21" w:history="1">
            <w:r w:rsidRPr="001F3326">
              <w:rPr>
                <w:rStyle w:val="Hyperlink"/>
                <w:noProof/>
              </w:rPr>
              <w:t>CONCLUSIONS AND RECOMMENDATIONS</w:t>
            </w:r>
            <w:r>
              <w:rPr>
                <w:noProof/>
                <w:webHidden/>
              </w:rPr>
              <w:tab/>
            </w:r>
            <w:r>
              <w:rPr>
                <w:noProof/>
                <w:webHidden/>
              </w:rPr>
              <w:fldChar w:fldCharType="begin"/>
            </w:r>
            <w:r>
              <w:rPr>
                <w:noProof/>
                <w:webHidden/>
              </w:rPr>
              <w:instrText xml:space="preserve"> PAGEREF _Toc213215621 \h </w:instrText>
            </w:r>
            <w:r>
              <w:rPr>
                <w:noProof/>
                <w:webHidden/>
              </w:rPr>
            </w:r>
            <w:r>
              <w:rPr>
                <w:noProof/>
                <w:webHidden/>
              </w:rPr>
              <w:fldChar w:fldCharType="separate"/>
            </w:r>
            <w:r>
              <w:rPr>
                <w:noProof/>
                <w:webHidden/>
              </w:rPr>
              <w:t>53</w:t>
            </w:r>
            <w:r>
              <w:rPr>
                <w:noProof/>
                <w:webHidden/>
              </w:rPr>
              <w:fldChar w:fldCharType="end"/>
            </w:r>
          </w:hyperlink>
        </w:p>
        <w:p w14:paraId="7EDDA76E" w14:textId="1F2B4E07" w:rsidR="00EC1616" w:rsidRDefault="00EC1616">
          <w:pPr>
            <w:pStyle w:val="TOC2"/>
            <w:rPr>
              <w:rFonts w:asciiTheme="minorHAnsi" w:eastAsiaTheme="minorEastAsia" w:hAnsiTheme="minorHAnsi" w:cstheme="minorBidi"/>
              <w:b w:val="0"/>
              <w:noProof/>
              <w:kern w:val="2"/>
              <w14:ligatures w14:val="standardContextual"/>
            </w:rPr>
          </w:pPr>
          <w:hyperlink w:anchor="_Toc213215622" w:history="1">
            <w:r w:rsidRPr="001F3326">
              <w:rPr>
                <w:rStyle w:val="Hyperlink"/>
                <w:noProof/>
              </w:rPr>
              <w:t>6.1 Conclusion</w:t>
            </w:r>
            <w:r>
              <w:rPr>
                <w:noProof/>
                <w:webHidden/>
              </w:rPr>
              <w:tab/>
            </w:r>
            <w:r>
              <w:rPr>
                <w:noProof/>
                <w:webHidden/>
              </w:rPr>
              <w:fldChar w:fldCharType="begin"/>
            </w:r>
            <w:r>
              <w:rPr>
                <w:noProof/>
                <w:webHidden/>
              </w:rPr>
              <w:instrText xml:space="preserve"> PAGEREF _Toc213215622 \h </w:instrText>
            </w:r>
            <w:r>
              <w:rPr>
                <w:noProof/>
                <w:webHidden/>
              </w:rPr>
            </w:r>
            <w:r>
              <w:rPr>
                <w:noProof/>
                <w:webHidden/>
              </w:rPr>
              <w:fldChar w:fldCharType="separate"/>
            </w:r>
            <w:r>
              <w:rPr>
                <w:noProof/>
                <w:webHidden/>
              </w:rPr>
              <w:t>53</w:t>
            </w:r>
            <w:r>
              <w:rPr>
                <w:noProof/>
                <w:webHidden/>
              </w:rPr>
              <w:fldChar w:fldCharType="end"/>
            </w:r>
          </w:hyperlink>
        </w:p>
        <w:p w14:paraId="186D2957" w14:textId="20362C0E" w:rsidR="00EC1616" w:rsidRDefault="00EC1616">
          <w:pPr>
            <w:pStyle w:val="TOC2"/>
            <w:rPr>
              <w:rFonts w:asciiTheme="minorHAnsi" w:eastAsiaTheme="minorEastAsia" w:hAnsiTheme="minorHAnsi" w:cstheme="minorBidi"/>
              <w:b w:val="0"/>
              <w:noProof/>
              <w:kern w:val="2"/>
              <w14:ligatures w14:val="standardContextual"/>
            </w:rPr>
          </w:pPr>
          <w:hyperlink w:anchor="_Toc213215623" w:history="1">
            <w:r w:rsidRPr="001F3326">
              <w:rPr>
                <w:rStyle w:val="Hyperlink"/>
                <w:noProof/>
              </w:rPr>
              <w:t>6.2 Recommendation</w:t>
            </w:r>
            <w:r>
              <w:rPr>
                <w:noProof/>
                <w:webHidden/>
              </w:rPr>
              <w:tab/>
            </w:r>
            <w:r>
              <w:rPr>
                <w:noProof/>
                <w:webHidden/>
              </w:rPr>
              <w:fldChar w:fldCharType="begin"/>
            </w:r>
            <w:r>
              <w:rPr>
                <w:noProof/>
                <w:webHidden/>
              </w:rPr>
              <w:instrText xml:space="preserve"> PAGEREF _Toc213215623 \h </w:instrText>
            </w:r>
            <w:r>
              <w:rPr>
                <w:noProof/>
                <w:webHidden/>
              </w:rPr>
            </w:r>
            <w:r>
              <w:rPr>
                <w:noProof/>
                <w:webHidden/>
              </w:rPr>
              <w:fldChar w:fldCharType="separate"/>
            </w:r>
            <w:r>
              <w:rPr>
                <w:noProof/>
                <w:webHidden/>
              </w:rPr>
              <w:t>53</w:t>
            </w:r>
            <w:r>
              <w:rPr>
                <w:noProof/>
                <w:webHidden/>
              </w:rPr>
              <w:fldChar w:fldCharType="end"/>
            </w:r>
          </w:hyperlink>
        </w:p>
        <w:p w14:paraId="2ED7A42E" w14:textId="41FF6942" w:rsidR="00EC1616" w:rsidRDefault="00EC1616">
          <w:pPr>
            <w:pStyle w:val="TOC2"/>
            <w:rPr>
              <w:rFonts w:asciiTheme="minorHAnsi" w:eastAsiaTheme="minorEastAsia" w:hAnsiTheme="minorHAnsi" w:cstheme="minorBidi"/>
              <w:b w:val="0"/>
              <w:noProof/>
              <w:kern w:val="2"/>
              <w14:ligatures w14:val="standardContextual"/>
            </w:rPr>
          </w:pPr>
          <w:hyperlink w:anchor="_Toc213215624" w:history="1">
            <w:r w:rsidRPr="001F3326">
              <w:rPr>
                <w:rStyle w:val="Hyperlink"/>
                <w:noProof/>
              </w:rPr>
              <w:t>6.3 Way Forward</w:t>
            </w:r>
            <w:r>
              <w:rPr>
                <w:noProof/>
                <w:webHidden/>
              </w:rPr>
              <w:tab/>
            </w:r>
            <w:r>
              <w:rPr>
                <w:noProof/>
                <w:webHidden/>
              </w:rPr>
              <w:fldChar w:fldCharType="begin"/>
            </w:r>
            <w:r>
              <w:rPr>
                <w:noProof/>
                <w:webHidden/>
              </w:rPr>
              <w:instrText xml:space="preserve"> PAGEREF _Toc213215624 \h </w:instrText>
            </w:r>
            <w:r>
              <w:rPr>
                <w:noProof/>
                <w:webHidden/>
              </w:rPr>
            </w:r>
            <w:r>
              <w:rPr>
                <w:noProof/>
                <w:webHidden/>
              </w:rPr>
              <w:fldChar w:fldCharType="separate"/>
            </w:r>
            <w:r>
              <w:rPr>
                <w:noProof/>
                <w:webHidden/>
              </w:rPr>
              <w:t>53</w:t>
            </w:r>
            <w:r>
              <w:rPr>
                <w:noProof/>
                <w:webHidden/>
              </w:rPr>
              <w:fldChar w:fldCharType="end"/>
            </w:r>
          </w:hyperlink>
        </w:p>
        <w:p w14:paraId="21C24DAF" w14:textId="088EA001"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25" w:history="1">
            <w:r w:rsidRPr="001F3326">
              <w:rPr>
                <w:rStyle w:val="Hyperlink"/>
                <w:noProof/>
              </w:rPr>
              <w:t>REFERENCES</w:t>
            </w:r>
            <w:r>
              <w:rPr>
                <w:noProof/>
                <w:webHidden/>
              </w:rPr>
              <w:tab/>
            </w:r>
            <w:r>
              <w:rPr>
                <w:noProof/>
                <w:webHidden/>
              </w:rPr>
              <w:fldChar w:fldCharType="begin"/>
            </w:r>
            <w:r>
              <w:rPr>
                <w:noProof/>
                <w:webHidden/>
              </w:rPr>
              <w:instrText xml:space="preserve"> PAGEREF _Toc213215625 \h </w:instrText>
            </w:r>
            <w:r>
              <w:rPr>
                <w:noProof/>
                <w:webHidden/>
              </w:rPr>
            </w:r>
            <w:r>
              <w:rPr>
                <w:noProof/>
                <w:webHidden/>
              </w:rPr>
              <w:fldChar w:fldCharType="separate"/>
            </w:r>
            <w:r>
              <w:rPr>
                <w:noProof/>
                <w:webHidden/>
              </w:rPr>
              <w:t>54</w:t>
            </w:r>
            <w:r>
              <w:rPr>
                <w:noProof/>
                <w:webHidden/>
              </w:rPr>
              <w:fldChar w:fldCharType="end"/>
            </w:r>
          </w:hyperlink>
        </w:p>
        <w:p w14:paraId="362AE54D" w14:textId="38A59BBF" w:rsidR="00EC1616" w:rsidRDefault="00EC1616">
          <w:pPr>
            <w:pStyle w:val="TOC1"/>
            <w:tabs>
              <w:tab w:val="right" w:leader="dot" w:pos="8630"/>
            </w:tabs>
            <w:rPr>
              <w:rFonts w:asciiTheme="minorHAnsi" w:eastAsiaTheme="minorEastAsia" w:hAnsiTheme="minorHAnsi" w:cstheme="minorBidi"/>
              <w:b w:val="0"/>
              <w:noProof/>
              <w:kern w:val="2"/>
              <w14:ligatures w14:val="standardContextual"/>
            </w:rPr>
          </w:pPr>
          <w:hyperlink w:anchor="_Toc213215626" w:history="1">
            <w:r w:rsidRPr="001F3326">
              <w:rPr>
                <w:rStyle w:val="Hyperlink"/>
                <w:noProof/>
              </w:rPr>
              <w:t>APPENDICES</w:t>
            </w:r>
            <w:r>
              <w:rPr>
                <w:noProof/>
                <w:webHidden/>
              </w:rPr>
              <w:tab/>
            </w:r>
            <w:r>
              <w:rPr>
                <w:noProof/>
                <w:webHidden/>
              </w:rPr>
              <w:fldChar w:fldCharType="begin"/>
            </w:r>
            <w:r>
              <w:rPr>
                <w:noProof/>
                <w:webHidden/>
              </w:rPr>
              <w:instrText xml:space="preserve"> PAGEREF _Toc213215626 \h </w:instrText>
            </w:r>
            <w:r>
              <w:rPr>
                <w:noProof/>
                <w:webHidden/>
              </w:rPr>
            </w:r>
            <w:r>
              <w:rPr>
                <w:noProof/>
                <w:webHidden/>
              </w:rPr>
              <w:fldChar w:fldCharType="separate"/>
            </w:r>
            <w:r>
              <w:rPr>
                <w:noProof/>
                <w:webHidden/>
              </w:rPr>
              <w:t>80</w:t>
            </w:r>
            <w:r>
              <w:rPr>
                <w:noProof/>
                <w:webHidden/>
              </w:rPr>
              <w:fldChar w:fldCharType="end"/>
            </w:r>
          </w:hyperlink>
        </w:p>
        <w:p w14:paraId="59C8930E" w14:textId="26AB93B1" w:rsidR="00C06892" w:rsidRPr="005860FA" w:rsidRDefault="00C06892" w:rsidP="005860FA">
          <w:pPr>
            <w:rPr>
              <w:b w:val="0"/>
              <w:bCs/>
            </w:rPr>
          </w:pPr>
          <w:r w:rsidRPr="005D0A30">
            <w:rPr>
              <w:b w:val="0"/>
              <w:bCs/>
            </w:rPr>
            <w:fldChar w:fldCharType="end"/>
          </w:r>
        </w:p>
      </w:sdtContent>
    </w:sdt>
    <w:p w14:paraId="3665735E" w14:textId="565F9C93" w:rsidR="00CA57CF" w:rsidRDefault="00CA57CF" w:rsidP="005860FA">
      <w:pPr>
        <w:rPr>
          <w:b w:val="0"/>
          <w:bCs/>
        </w:rPr>
      </w:pPr>
    </w:p>
    <w:p w14:paraId="2D06966C" w14:textId="70C57550" w:rsidR="005D0A30" w:rsidRDefault="005D0A30" w:rsidP="005860FA">
      <w:pPr>
        <w:rPr>
          <w:b w:val="0"/>
          <w:bCs/>
        </w:rPr>
      </w:pPr>
    </w:p>
    <w:p w14:paraId="62327439" w14:textId="44A199C8" w:rsidR="005D0A30" w:rsidRDefault="005D0A30" w:rsidP="005860FA">
      <w:pPr>
        <w:rPr>
          <w:b w:val="0"/>
          <w:bCs/>
        </w:rPr>
      </w:pPr>
    </w:p>
    <w:p w14:paraId="63FFA355" w14:textId="10AD0950" w:rsidR="0080434D" w:rsidRDefault="00705BAD" w:rsidP="00B37F74">
      <w:pPr>
        <w:pStyle w:val="Heading1"/>
        <w:jc w:val="center"/>
        <w:rPr>
          <w:rFonts w:ascii="Times New Roman" w:hAnsi="Times New Roman" w:cs="Times New Roman"/>
          <w:color w:val="auto"/>
          <w:sz w:val="24"/>
          <w:szCs w:val="24"/>
        </w:rPr>
      </w:pPr>
      <w:bookmarkStart w:id="15" w:name="_Toc140502560"/>
      <w:bookmarkStart w:id="16" w:name="_Toc213215572"/>
      <w:r w:rsidRPr="00737842">
        <w:rPr>
          <w:rFonts w:ascii="Times New Roman" w:hAnsi="Times New Roman" w:cs="Times New Roman"/>
          <w:color w:val="auto"/>
          <w:sz w:val="24"/>
          <w:szCs w:val="24"/>
        </w:rPr>
        <w:t>LIST OF TABLES</w:t>
      </w:r>
      <w:bookmarkEnd w:id="16"/>
    </w:p>
    <w:p w14:paraId="2E3DCA63" w14:textId="68E76527" w:rsidR="006C2E70" w:rsidRPr="006C2E70" w:rsidRDefault="00C93CE8"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sz w:val="24"/>
          <w:szCs w:val="24"/>
        </w:rPr>
        <w:fldChar w:fldCharType="begin"/>
      </w:r>
      <w:r w:rsidRPr="006C2E70">
        <w:rPr>
          <w:rFonts w:ascii="Times New Roman" w:hAnsi="Times New Roman" w:cs="Times New Roman"/>
          <w:sz w:val="24"/>
          <w:szCs w:val="24"/>
        </w:rPr>
        <w:instrText xml:space="preserve"> TOC \c "Table" </w:instrText>
      </w:r>
      <w:r w:rsidRPr="006C2E70">
        <w:rPr>
          <w:rFonts w:ascii="Times New Roman" w:hAnsi="Times New Roman" w:cs="Times New Roman"/>
          <w:sz w:val="24"/>
          <w:szCs w:val="24"/>
        </w:rPr>
        <w:fldChar w:fldCharType="separate"/>
      </w:r>
      <w:r w:rsidR="006C2E70" w:rsidRPr="006C2E70">
        <w:rPr>
          <w:rFonts w:ascii="Times New Roman" w:hAnsi="Times New Roman" w:cs="Times New Roman"/>
          <w:b w:val="0"/>
          <w:noProof/>
          <w:sz w:val="24"/>
          <w:szCs w:val="24"/>
        </w:rPr>
        <w:t>Table 1: Soil characteristics of the surface horizon (0 - 20 cm) before start of the experiment</w:t>
      </w:r>
      <w:r w:rsidR="006C2E70" w:rsidRPr="006C2E70">
        <w:rPr>
          <w:rFonts w:ascii="Times New Roman" w:hAnsi="Times New Roman" w:cs="Times New Roman"/>
          <w:noProof/>
          <w:sz w:val="24"/>
          <w:szCs w:val="24"/>
        </w:rPr>
        <w:tab/>
      </w:r>
      <w:r w:rsidR="006C2E70" w:rsidRPr="006C2E70">
        <w:rPr>
          <w:rFonts w:ascii="Times New Roman" w:hAnsi="Times New Roman" w:cs="Times New Roman"/>
          <w:noProof/>
          <w:sz w:val="24"/>
          <w:szCs w:val="24"/>
        </w:rPr>
        <w:fldChar w:fldCharType="begin"/>
      </w:r>
      <w:r w:rsidR="006C2E70" w:rsidRPr="006C2E70">
        <w:rPr>
          <w:rFonts w:ascii="Times New Roman" w:hAnsi="Times New Roman" w:cs="Times New Roman"/>
          <w:noProof/>
          <w:sz w:val="24"/>
          <w:szCs w:val="24"/>
        </w:rPr>
        <w:instrText xml:space="preserve"> PAGEREF _Toc212973812 \h </w:instrText>
      </w:r>
      <w:r w:rsidR="006C2E70" w:rsidRPr="006C2E70">
        <w:rPr>
          <w:rFonts w:ascii="Times New Roman" w:hAnsi="Times New Roman" w:cs="Times New Roman"/>
          <w:noProof/>
          <w:sz w:val="24"/>
          <w:szCs w:val="24"/>
        </w:rPr>
      </w:r>
      <w:r w:rsidR="006C2E70" w:rsidRPr="006C2E70">
        <w:rPr>
          <w:rFonts w:ascii="Times New Roman" w:hAnsi="Times New Roman" w:cs="Times New Roman"/>
          <w:noProof/>
          <w:sz w:val="24"/>
          <w:szCs w:val="24"/>
        </w:rPr>
        <w:fldChar w:fldCharType="separate"/>
      </w:r>
      <w:r w:rsidR="006C2E70" w:rsidRPr="006C2E70">
        <w:rPr>
          <w:rFonts w:ascii="Times New Roman" w:hAnsi="Times New Roman" w:cs="Times New Roman"/>
          <w:noProof/>
          <w:sz w:val="24"/>
          <w:szCs w:val="24"/>
        </w:rPr>
        <w:t>23</w:t>
      </w:r>
      <w:r w:rsidR="006C2E70" w:rsidRPr="006C2E70">
        <w:rPr>
          <w:rFonts w:ascii="Times New Roman" w:hAnsi="Times New Roman" w:cs="Times New Roman"/>
          <w:noProof/>
          <w:sz w:val="24"/>
          <w:szCs w:val="24"/>
        </w:rPr>
        <w:fldChar w:fldCharType="end"/>
      </w:r>
    </w:p>
    <w:p w14:paraId="138A06B8" w14:textId="054CDEA0"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2: Treatment Combinations</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_Toc212973813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24</w:t>
      </w:r>
      <w:r w:rsidRPr="006C2E70">
        <w:rPr>
          <w:rFonts w:ascii="Times New Roman" w:hAnsi="Times New Roman" w:cs="Times New Roman"/>
          <w:noProof/>
          <w:sz w:val="24"/>
          <w:szCs w:val="24"/>
        </w:rPr>
        <w:fldChar w:fldCharType="end"/>
      </w:r>
    </w:p>
    <w:p w14:paraId="313070A6" w14:textId="443AB910"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3: Effect of AMF, P, and Cu fertilizers on available P and Cu in soil</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_Toc212973814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31</w:t>
      </w:r>
      <w:r w:rsidRPr="006C2E70">
        <w:rPr>
          <w:rFonts w:ascii="Times New Roman" w:hAnsi="Times New Roman" w:cs="Times New Roman"/>
          <w:noProof/>
          <w:sz w:val="24"/>
          <w:szCs w:val="24"/>
        </w:rPr>
        <w:fldChar w:fldCharType="end"/>
      </w:r>
    </w:p>
    <w:p w14:paraId="2A5E65CD" w14:textId="73DBDA1C"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4: Effect of AMF, P, and Cu fertilizers on P and Cu uptake in wheat</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_Toc212973815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35</w:t>
      </w:r>
      <w:r w:rsidRPr="006C2E70">
        <w:rPr>
          <w:rFonts w:ascii="Times New Roman" w:hAnsi="Times New Roman" w:cs="Times New Roman"/>
          <w:noProof/>
          <w:sz w:val="24"/>
          <w:szCs w:val="24"/>
        </w:rPr>
        <w:fldChar w:fldCharType="end"/>
      </w:r>
    </w:p>
    <w:p w14:paraId="0274269E" w14:textId="21B5C6D1"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5: Effect of AMF, P, and Cu fertilizers on P and Cu uptake efficiency in wheat</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_Toc212973816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38</w:t>
      </w:r>
      <w:r w:rsidRPr="006C2E70">
        <w:rPr>
          <w:rFonts w:ascii="Times New Roman" w:hAnsi="Times New Roman" w:cs="Times New Roman"/>
          <w:noProof/>
          <w:sz w:val="24"/>
          <w:szCs w:val="24"/>
        </w:rPr>
        <w:fldChar w:fldCharType="end"/>
      </w:r>
    </w:p>
    <w:p w14:paraId="3CFA3744" w14:textId="71EB6B96"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6: Effect of AMF, P, and Cu fertilizers on P and Cu use efficiency in wheat</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_Toc212973817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41</w:t>
      </w:r>
      <w:r w:rsidRPr="006C2E70">
        <w:rPr>
          <w:rFonts w:ascii="Times New Roman" w:hAnsi="Times New Roman" w:cs="Times New Roman"/>
          <w:noProof/>
          <w:sz w:val="24"/>
          <w:szCs w:val="24"/>
        </w:rPr>
        <w:fldChar w:fldCharType="end"/>
      </w:r>
    </w:p>
    <w:p w14:paraId="66270A90" w14:textId="44EA9D9F" w:rsidR="006C2E70" w:rsidRPr="006C2E70" w:rsidRDefault="006C2E70" w:rsidP="0089564E">
      <w:pPr>
        <w:pStyle w:val="TableofFigures"/>
        <w:tabs>
          <w:tab w:val="right" w:leader="dot" w:pos="8630"/>
        </w:tabs>
        <w:jc w:val="both"/>
        <w:rPr>
          <w:rFonts w:ascii="Times New Roman" w:eastAsiaTheme="minorEastAsia" w:hAnsi="Times New Roman" w:cs="Times New Roman"/>
          <w:b w:val="0"/>
          <w:bCs w:val="0"/>
          <w:noProof/>
          <w:sz w:val="24"/>
          <w:szCs w:val="24"/>
        </w:rPr>
      </w:pPr>
      <w:r w:rsidRPr="006C2E70">
        <w:rPr>
          <w:rFonts w:ascii="Times New Roman" w:hAnsi="Times New Roman" w:cs="Times New Roman"/>
          <w:b w:val="0"/>
          <w:noProof/>
          <w:sz w:val="24"/>
          <w:szCs w:val="24"/>
        </w:rPr>
        <w:t>Table 7: Effect of AMF, P, and Cu fertilizers on wheat grain and straw yield</w:t>
      </w:r>
      <w:r w:rsidRPr="006C2E70">
        <w:rPr>
          <w:rFonts w:ascii="Times New Roman" w:hAnsi="Times New Roman" w:cs="Times New Roman"/>
          <w:noProof/>
          <w:sz w:val="24"/>
          <w:szCs w:val="24"/>
        </w:rPr>
        <w:tab/>
      </w:r>
      <w:r w:rsidRPr="006C2E70">
        <w:rPr>
          <w:rFonts w:ascii="Times New Roman" w:hAnsi="Times New Roman" w:cs="Times New Roman"/>
          <w:noProof/>
          <w:sz w:val="24"/>
          <w:szCs w:val="24"/>
        </w:rPr>
        <w:fldChar w:fldCharType="begin"/>
      </w:r>
      <w:r w:rsidRPr="006C2E70">
        <w:rPr>
          <w:rFonts w:ascii="Times New Roman" w:hAnsi="Times New Roman" w:cs="Times New Roman"/>
          <w:noProof/>
          <w:sz w:val="24"/>
          <w:szCs w:val="24"/>
        </w:rPr>
        <w:instrText xml:space="preserve"> PAGEREF _Toc212973818 \h </w:instrText>
      </w:r>
      <w:r w:rsidRPr="006C2E70">
        <w:rPr>
          <w:rFonts w:ascii="Times New Roman" w:hAnsi="Times New Roman" w:cs="Times New Roman"/>
          <w:noProof/>
          <w:sz w:val="24"/>
          <w:szCs w:val="24"/>
        </w:rPr>
      </w:r>
      <w:r w:rsidRPr="006C2E70">
        <w:rPr>
          <w:rFonts w:ascii="Times New Roman" w:hAnsi="Times New Roman" w:cs="Times New Roman"/>
          <w:noProof/>
          <w:sz w:val="24"/>
          <w:szCs w:val="24"/>
        </w:rPr>
        <w:fldChar w:fldCharType="separate"/>
      </w:r>
      <w:r w:rsidRPr="006C2E70">
        <w:rPr>
          <w:rFonts w:ascii="Times New Roman" w:hAnsi="Times New Roman" w:cs="Times New Roman"/>
          <w:noProof/>
          <w:sz w:val="24"/>
          <w:szCs w:val="24"/>
        </w:rPr>
        <w:t>44</w:t>
      </w:r>
      <w:r w:rsidRPr="006C2E70">
        <w:rPr>
          <w:rFonts w:ascii="Times New Roman" w:hAnsi="Times New Roman" w:cs="Times New Roman"/>
          <w:noProof/>
          <w:sz w:val="24"/>
          <w:szCs w:val="24"/>
        </w:rPr>
        <w:fldChar w:fldCharType="end"/>
      </w:r>
    </w:p>
    <w:p w14:paraId="594AF8AF" w14:textId="02CD2583" w:rsidR="00C93CE8" w:rsidRDefault="00C93CE8" w:rsidP="0089564E">
      <w:r w:rsidRPr="006C2E70">
        <w:fldChar w:fldCharType="end"/>
      </w:r>
    </w:p>
    <w:p w14:paraId="4348FBC7" w14:textId="0A2552D1" w:rsidR="00691503" w:rsidRDefault="00691503" w:rsidP="00691503"/>
    <w:p w14:paraId="54E6C1FD" w14:textId="4840AC51" w:rsidR="00691503" w:rsidRDefault="00691503" w:rsidP="00691503"/>
    <w:p w14:paraId="741F7BBC" w14:textId="416CF091" w:rsidR="00691503" w:rsidRDefault="00691503" w:rsidP="00691503"/>
    <w:p w14:paraId="0B55B828" w14:textId="18FD80B9" w:rsidR="00691503" w:rsidRDefault="00691503" w:rsidP="00691503"/>
    <w:p w14:paraId="50400A94" w14:textId="448393EC" w:rsidR="00691503" w:rsidRDefault="00691503" w:rsidP="00691503"/>
    <w:p w14:paraId="06CE9EE0" w14:textId="08736D49" w:rsidR="00691503" w:rsidRDefault="00691503" w:rsidP="00691503"/>
    <w:p w14:paraId="4F34472F" w14:textId="2C914029" w:rsidR="00691503" w:rsidRDefault="00691503" w:rsidP="00691503"/>
    <w:p w14:paraId="5B571E10" w14:textId="2EDFBCDE" w:rsidR="00691503" w:rsidRDefault="00691503" w:rsidP="00691503"/>
    <w:p w14:paraId="585D5D4D" w14:textId="67C1D45A" w:rsidR="00691503" w:rsidRDefault="00691503" w:rsidP="00691503"/>
    <w:p w14:paraId="11FC78CF" w14:textId="162F9A32" w:rsidR="00691503" w:rsidRDefault="00691503" w:rsidP="00691503"/>
    <w:p w14:paraId="3B3B389F" w14:textId="5DD0C694" w:rsidR="00691503" w:rsidRDefault="00691503" w:rsidP="00691503"/>
    <w:p w14:paraId="2D5EF2E9" w14:textId="77777777" w:rsidR="00691503" w:rsidRPr="00C93CE8" w:rsidRDefault="00691503" w:rsidP="00691503"/>
    <w:p w14:paraId="1BC2FDA6" w14:textId="77777777" w:rsidR="0080434D" w:rsidRPr="00737842" w:rsidRDefault="0080434D" w:rsidP="00737842">
      <w:pPr>
        <w:pStyle w:val="Heading1"/>
        <w:jc w:val="center"/>
        <w:rPr>
          <w:rFonts w:ascii="Times New Roman" w:hAnsi="Times New Roman" w:cs="Times New Roman"/>
          <w:color w:val="auto"/>
          <w:sz w:val="24"/>
          <w:szCs w:val="24"/>
        </w:rPr>
      </w:pPr>
      <w:bookmarkStart w:id="17" w:name="_Toc204590312"/>
      <w:bookmarkStart w:id="18" w:name="_Toc213215573"/>
      <w:r w:rsidRPr="00737842">
        <w:rPr>
          <w:rFonts w:ascii="Times New Roman" w:hAnsi="Times New Roman" w:cs="Times New Roman"/>
          <w:color w:val="auto"/>
          <w:sz w:val="24"/>
          <w:szCs w:val="24"/>
        </w:rPr>
        <w:lastRenderedPageBreak/>
        <w:t>LIST OF FIGURES</w:t>
      </w:r>
      <w:bookmarkEnd w:id="17"/>
      <w:bookmarkEnd w:id="18"/>
    </w:p>
    <w:p w14:paraId="57A371B4" w14:textId="79DC4633" w:rsidR="006C2E70" w:rsidRPr="006C2E70" w:rsidRDefault="0063459A" w:rsidP="006C2E70">
      <w:pPr>
        <w:pStyle w:val="TableofFigures"/>
        <w:tabs>
          <w:tab w:val="right" w:leader="dot" w:pos="8630"/>
        </w:tabs>
        <w:jc w:val="both"/>
        <w:rPr>
          <w:rFonts w:ascii="Times New Roman" w:eastAsiaTheme="minorEastAsia" w:hAnsi="Times New Roman" w:cs="Times New Roman"/>
          <w:b w:val="0"/>
          <w:bCs w:val="0"/>
          <w:noProof/>
          <w:sz w:val="28"/>
          <w:szCs w:val="28"/>
        </w:rPr>
      </w:pPr>
      <w:r w:rsidRPr="0063459A">
        <w:rPr>
          <w:b w:val="0"/>
          <w:bCs w:val="0"/>
        </w:rPr>
        <w:fldChar w:fldCharType="begin"/>
      </w:r>
      <w:r w:rsidRPr="0063459A">
        <w:rPr>
          <w:b w:val="0"/>
          <w:bCs w:val="0"/>
        </w:rPr>
        <w:instrText xml:space="preserve"> TOC \h \z \c "Figure" </w:instrText>
      </w:r>
      <w:r w:rsidRPr="0063459A">
        <w:rPr>
          <w:b w:val="0"/>
          <w:bCs w:val="0"/>
        </w:rPr>
        <w:fldChar w:fldCharType="separate"/>
      </w:r>
      <w:hyperlink w:anchor="_Toc212973819" w:history="1">
        <w:r w:rsidR="006C2E70" w:rsidRPr="006C2E70">
          <w:rPr>
            <w:rStyle w:val="Hyperlink"/>
            <w:rFonts w:ascii="Times New Roman" w:eastAsiaTheme="majorEastAsia" w:hAnsi="Times New Roman" w:cs="Times New Roman"/>
            <w:b w:val="0"/>
            <w:bCs w:val="0"/>
            <w:noProof/>
            <w:sz w:val="24"/>
            <w:szCs w:val="24"/>
          </w:rPr>
          <w:t>Figure 1: The main cellular features of the Arbuscular endomycorrhiza, adapted from (Moore et al., 2020).</w:t>
        </w:r>
        <w:r w:rsidR="006C2E70" w:rsidRPr="006C2E70">
          <w:rPr>
            <w:rFonts w:ascii="Times New Roman" w:hAnsi="Times New Roman" w:cs="Times New Roman"/>
            <w:b w:val="0"/>
            <w:bCs w:val="0"/>
            <w:noProof/>
            <w:webHidden/>
            <w:sz w:val="24"/>
            <w:szCs w:val="24"/>
          </w:rPr>
          <w:tab/>
        </w:r>
        <w:r w:rsidR="006C2E70" w:rsidRPr="006C2E70">
          <w:rPr>
            <w:rFonts w:ascii="Times New Roman" w:hAnsi="Times New Roman" w:cs="Times New Roman"/>
            <w:b w:val="0"/>
            <w:bCs w:val="0"/>
            <w:noProof/>
            <w:webHidden/>
            <w:sz w:val="24"/>
            <w:szCs w:val="24"/>
          </w:rPr>
          <w:fldChar w:fldCharType="begin"/>
        </w:r>
        <w:r w:rsidR="006C2E70" w:rsidRPr="006C2E70">
          <w:rPr>
            <w:rFonts w:ascii="Times New Roman" w:hAnsi="Times New Roman" w:cs="Times New Roman"/>
            <w:b w:val="0"/>
            <w:bCs w:val="0"/>
            <w:noProof/>
            <w:webHidden/>
            <w:sz w:val="24"/>
            <w:szCs w:val="24"/>
          </w:rPr>
          <w:instrText xml:space="preserve"> PAGEREF _Toc212973819 \h </w:instrText>
        </w:r>
        <w:r w:rsidR="006C2E70" w:rsidRPr="006C2E70">
          <w:rPr>
            <w:rFonts w:ascii="Times New Roman" w:hAnsi="Times New Roman" w:cs="Times New Roman"/>
            <w:b w:val="0"/>
            <w:bCs w:val="0"/>
            <w:noProof/>
            <w:webHidden/>
            <w:sz w:val="24"/>
            <w:szCs w:val="24"/>
          </w:rPr>
        </w:r>
        <w:r w:rsidR="006C2E70" w:rsidRPr="006C2E70">
          <w:rPr>
            <w:rFonts w:ascii="Times New Roman" w:hAnsi="Times New Roman" w:cs="Times New Roman"/>
            <w:b w:val="0"/>
            <w:bCs w:val="0"/>
            <w:noProof/>
            <w:webHidden/>
            <w:sz w:val="24"/>
            <w:szCs w:val="24"/>
          </w:rPr>
          <w:fldChar w:fldCharType="separate"/>
        </w:r>
        <w:r w:rsidR="006C2E70" w:rsidRPr="006C2E70">
          <w:rPr>
            <w:rFonts w:ascii="Times New Roman" w:hAnsi="Times New Roman" w:cs="Times New Roman"/>
            <w:b w:val="0"/>
            <w:bCs w:val="0"/>
            <w:noProof/>
            <w:webHidden/>
            <w:sz w:val="24"/>
            <w:szCs w:val="24"/>
          </w:rPr>
          <w:t>13</w:t>
        </w:r>
        <w:r w:rsidR="006C2E70" w:rsidRPr="006C2E70">
          <w:rPr>
            <w:rFonts w:ascii="Times New Roman" w:hAnsi="Times New Roman" w:cs="Times New Roman"/>
            <w:b w:val="0"/>
            <w:bCs w:val="0"/>
            <w:noProof/>
            <w:webHidden/>
            <w:sz w:val="24"/>
            <w:szCs w:val="24"/>
          </w:rPr>
          <w:fldChar w:fldCharType="end"/>
        </w:r>
      </w:hyperlink>
    </w:p>
    <w:p w14:paraId="344DDD45" w14:textId="1170055A" w:rsidR="006C2E70" w:rsidRPr="006C2E70" w:rsidRDefault="006C2E70" w:rsidP="006C2E70">
      <w:pPr>
        <w:pStyle w:val="TableofFigures"/>
        <w:tabs>
          <w:tab w:val="right" w:leader="dot" w:pos="8630"/>
        </w:tabs>
        <w:jc w:val="both"/>
        <w:rPr>
          <w:rFonts w:ascii="Times New Roman" w:eastAsiaTheme="minorEastAsia" w:hAnsi="Times New Roman" w:cs="Times New Roman"/>
          <w:b w:val="0"/>
          <w:bCs w:val="0"/>
          <w:noProof/>
          <w:sz w:val="28"/>
          <w:szCs w:val="28"/>
        </w:rPr>
      </w:pPr>
      <w:hyperlink w:anchor="_Toc212973820" w:history="1">
        <w:r w:rsidRPr="006C2E70">
          <w:rPr>
            <w:rStyle w:val="Hyperlink"/>
            <w:rFonts w:ascii="Times New Roman" w:eastAsiaTheme="majorEastAsia" w:hAnsi="Times New Roman" w:cs="Times New Roman"/>
            <w:b w:val="0"/>
            <w:bCs w:val="0"/>
            <w:noProof/>
            <w:sz w:val="24"/>
            <w:szCs w:val="24"/>
          </w:rPr>
          <w:t>Figure 2: Study area map showing Uasin Gishu county and the University of Eldoret.</w:t>
        </w:r>
        <w:r w:rsidRPr="006C2E70">
          <w:rPr>
            <w:rFonts w:ascii="Times New Roman" w:hAnsi="Times New Roman" w:cs="Times New Roman"/>
            <w:b w:val="0"/>
            <w:bCs w:val="0"/>
            <w:noProof/>
            <w:webHidden/>
            <w:sz w:val="24"/>
            <w:szCs w:val="24"/>
          </w:rPr>
          <w:tab/>
        </w:r>
        <w:r w:rsidRPr="006C2E70">
          <w:rPr>
            <w:rFonts w:ascii="Times New Roman" w:hAnsi="Times New Roman" w:cs="Times New Roman"/>
            <w:b w:val="0"/>
            <w:bCs w:val="0"/>
            <w:noProof/>
            <w:webHidden/>
            <w:sz w:val="24"/>
            <w:szCs w:val="24"/>
          </w:rPr>
          <w:fldChar w:fldCharType="begin"/>
        </w:r>
        <w:r w:rsidRPr="006C2E70">
          <w:rPr>
            <w:rFonts w:ascii="Times New Roman" w:hAnsi="Times New Roman" w:cs="Times New Roman"/>
            <w:b w:val="0"/>
            <w:bCs w:val="0"/>
            <w:noProof/>
            <w:webHidden/>
            <w:sz w:val="24"/>
            <w:szCs w:val="24"/>
          </w:rPr>
          <w:instrText xml:space="preserve"> PAGEREF _Toc212973820 \h </w:instrText>
        </w:r>
        <w:r w:rsidRPr="006C2E70">
          <w:rPr>
            <w:rFonts w:ascii="Times New Roman" w:hAnsi="Times New Roman" w:cs="Times New Roman"/>
            <w:b w:val="0"/>
            <w:bCs w:val="0"/>
            <w:noProof/>
            <w:webHidden/>
            <w:sz w:val="24"/>
            <w:szCs w:val="24"/>
          </w:rPr>
        </w:r>
        <w:r w:rsidRPr="006C2E70">
          <w:rPr>
            <w:rFonts w:ascii="Times New Roman" w:hAnsi="Times New Roman" w:cs="Times New Roman"/>
            <w:b w:val="0"/>
            <w:bCs w:val="0"/>
            <w:noProof/>
            <w:webHidden/>
            <w:sz w:val="24"/>
            <w:szCs w:val="24"/>
          </w:rPr>
          <w:fldChar w:fldCharType="separate"/>
        </w:r>
        <w:r w:rsidRPr="006C2E70">
          <w:rPr>
            <w:rFonts w:ascii="Times New Roman" w:hAnsi="Times New Roman" w:cs="Times New Roman"/>
            <w:b w:val="0"/>
            <w:bCs w:val="0"/>
            <w:noProof/>
            <w:webHidden/>
            <w:sz w:val="24"/>
            <w:szCs w:val="24"/>
          </w:rPr>
          <w:t>21</w:t>
        </w:r>
        <w:r w:rsidRPr="006C2E70">
          <w:rPr>
            <w:rFonts w:ascii="Times New Roman" w:hAnsi="Times New Roman" w:cs="Times New Roman"/>
            <w:b w:val="0"/>
            <w:bCs w:val="0"/>
            <w:noProof/>
            <w:webHidden/>
            <w:sz w:val="24"/>
            <w:szCs w:val="24"/>
          </w:rPr>
          <w:fldChar w:fldCharType="end"/>
        </w:r>
      </w:hyperlink>
    </w:p>
    <w:p w14:paraId="2A2E7E2E" w14:textId="7DF3DCB6" w:rsidR="006C2E70" w:rsidRPr="006C2E70" w:rsidRDefault="006C2E70" w:rsidP="006C2E70">
      <w:pPr>
        <w:pStyle w:val="TableofFigures"/>
        <w:tabs>
          <w:tab w:val="right" w:leader="dot" w:pos="8630"/>
        </w:tabs>
        <w:jc w:val="both"/>
        <w:rPr>
          <w:rFonts w:ascii="Times New Roman" w:eastAsiaTheme="minorEastAsia" w:hAnsi="Times New Roman" w:cs="Times New Roman"/>
          <w:b w:val="0"/>
          <w:bCs w:val="0"/>
          <w:noProof/>
          <w:sz w:val="28"/>
          <w:szCs w:val="28"/>
        </w:rPr>
      </w:pPr>
      <w:hyperlink w:anchor="_Toc212973821" w:history="1">
        <w:r w:rsidRPr="006C2E70">
          <w:rPr>
            <w:rStyle w:val="Hyperlink"/>
            <w:rFonts w:ascii="Times New Roman" w:eastAsiaTheme="majorEastAsia" w:hAnsi="Times New Roman" w:cs="Times New Roman"/>
            <w:b w:val="0"/>
            <w:bCs w:val="0"/>
            <w:noProof/>
            <w:sz w:val="24"/>
            <w:szCs w:val="24"/>
          </w:rPr>
          <w:t>Figure 3: Monthly rainfall during the 2018 and 2019 cropping seasons</w:t>
        </w:r>
        <w:r w:rsidRPr="006C2E70">
          <w:rPr>
            <w:rFonts w:ascii="Times New Roman" w:hAnsi="Times New Roman" w:cs="Times New Roman"/>
            <w:b w:val="0"/>
            <w:bCs w:val="0"/>
            <w:noProof/>
            <w:webHidden/>
            <w:sz w:val="24"/>
            <w:szCs w:val="24"/>
          </w:rPr>
          <w:tab/>
        </w:r>
        <w:r w:rsidRPr="006C2E70">
          <w:rPr>
            <w:rFonts w:ascii="Times New Roman" w:hAnsi="Times New Roman" w:cs="Times New Roman"/>
            <w:b w:val="0"/>
            <w:bCs w:val="0"/>
            <w:noProof/>
            <w:webHidden/>
            <w:sz w:val="24"/>
            <w:szCs w:val="24"/>
          </w:rPr>
          <w:fldChar w:fldCharType="begin"/>
        </w:r>
        <w:r w:rsidRPr="006C2E70">
          <w:rPr>
            <w:rFonts w:ascii="Times New Roman" w:hAnsi="Times New Roman" w:cs="Times New Roman"/>
            <w:b w:val="0"/>
            <w:bCs w:val="0"/>
            <w:noProof/>
            <w:webHidden/>
            <w:sz w:val="24"/>
            <w:szCs w:val="24"/>
          </w:rPr>
          <w:instrText xml:space="preserve"> PAGEREF _Toc212973821 \h </w:instrText>
        </w:r>
        <w:r w:rsidRPr="006C2E70">
          <w:rPr>
            <w:rFonts w:ascii="Times New Roman" w:hAnsi="Times New Roman" w:cs="Times New Roman"/>
            <w:b w:val="0"/>
            <w:bCs w:val="0"/>
            <w:noProof/>
            <w:webHidden/>
            <w:sz w:val="24"/>
            <w:szCs w:val="24"/>
          </w:rPr>
        </w:r>
        <w:r w:rsidRPr="006C2E70">
          <w:rPr>
            <w:rFonts w:ascii="Times New Roman" w:hAnsi="Times New Roman" w:cs="Times New Roman"/>
            <w:b w:val="0"/>
            <w:bCs w:val="0"/>
            <w:noProof/>
            <w:webHidden/>
            <w:sz w:val="24"/>
            <w:szCs w:val="24"/>
          </w:rPr>
          <w:fldChar w:fldCharType="separate"/>
        </w:r>
        <w:r w:rsidRPr="006C2E70">
          <w:rPr>
            <w:rFonts w:ascii="Times New Roman" w:hAnsi="Times New Roman" w:cs="Times New Roman"/>
            <w:b w:val="0"/>
            <w:bCs w:val="0"/>
            <w:noProof/>
            <w:webHidden/>
            <w:sz w:val="24"/>
            <w:szCs w:val="24"/>
          </w:rPr>
          <w:t>22</w:t>
        </w:r>
        <w:r w:rsidRPr="006C2E70">
          <w:rPr>
            <w:rFonts w:ascii="Times New Roman" w:hAnsi="Times New Roman" w:cs="Times New Roman"/>
            <w:b w:val="0"/>
            <w:bCs w:val="0"/>
            <w:noProof/>
            <w:webHidden/>
            <w:sz w:val="24"/>
            <w:szCs w:val="24"/>
          </w:rPr>
          <w:fldChar w:fldCharType="end"/>
        </w:r>
      </w:hyperlink>
    </w:p>
    <w:p w14:paraId="54AB6395" w14:textId="5D9C9B3E" w:rsidR="006C2E70" w:rsidRPr="006C2E70" w:rsidRDefault="006C2E70" w:rsidP="006C2E70">
      <w:pPr>
        <w:pStyle w:val="TableofFigures"/>
        <w:tabs>
          <w:tab w:val="right" w:leader="dot" w:pos="8630"/>
        </w:tabs>
        <w:jc w:val="both"/>
        <w:rPr>
          <w:rFonts w:ascii="Times New Roman" w:eastAsiaTheme="minorEastAsia" w:hAnsi="Times New Roman" w:cs="Times New Roman"/>
          <w:b w:val="0"/>
          <w:bCs w:val="0"/>
          <w:noProof/>
          <w:sz w:val="28"/>
          <w:szCs w:val="28"/>
        </w:rPr>
      </w:pPr>
      <w:hyperlink w:anchor="_Toc212973822" w:history="1">
        <w:r w:rsidRPr="006C2E70">
          <w:rPr>
            <w:rStyle w:val="Hyperlink"/>
            <w:rFonts w:ascii="Times New Roman" w:eastAsiaTheme="majorEastAsia" w:hAnsi="Times New Roman" w:cs="Times New Roman"/>
            <w:b w:val="0"/>
            <w:bCs w:val="0"/>
            <w:noProof/>
            <w:sz w:val="24"/>
            <w:szCs w:val="24"/>
          </w:rPr>
          <w:t>Figure 4: Experimental layout</w:t>
        </w:r>
        <w:r w:rsidRPr="006C2E70">
          <w:rPr>
            <w:rFonts w:ascii="Times New Roman" w:hAnsi="Times New Roman" w:cs="Times New Roman"/>
            <w:b w:val="0"/>
            <w:bCs w:val="0"/>
            <w:noProof/>
            <w:webHidden/>
            <w:sz w:val="24"/>
            <w:szCs w:val="24"/>
          </w:rPr>
          <w:tab/>
        </w:r>
        <w:r w:rsidRPr="006C2E70">
          <w:rPr>
            <w:rFonts w:ascii="Times New Roman" w:hAnsi="Times New Roman" w:cs="Times New Roman"/>
            <w:b w:val="0"/>
            <w:bCs w:val="0"/>
            <w:noProof/>
            <w:webHidden/>
            <w:sz w:val="24"/>
            <w:szCs w:val="24"/>
          </w:rPr>
          <w:fldChar w:fldCharType="begin"/>
        </w:r>
        <w:r w:rsidRPr="006C2E70">
          <w:rPr>
            <w:rFonts w:ascii="Times New Roman" w:hAnsi="Times New Roman" w:cs="Times New Roman"/>
            <w:b w:val="0"/>
            <w:bCs w:val="0"/>
            <w:noProof/>
            <w:webHidden/>
            <w:sz w:val="24"/>
            <w:szCs w:val="24"/>
          </w:rPr>
          <w:instrText xml:space="preserve"> PAGEREF _Toc212973822 \h </w:instrText>
        </w:r>
        <w:r w:rsidRPr="006C2E70">
          <w:rPr>
            <w:rFonts w:ascii="Times New Roman" w:hAnsi="Times New Roman" w:cs="Times New Roman"/>
            <w:b w:val="0"/>
            <w:bCs w:val="0"/>
            <w:noProof/>
            <w:webHidden/>
            <w:sz w:val="24"/>
            <w:szCs w:val="24"/>
          </w:rPr>
        </w:r>
        <w:r w:rsidRPr="006C2E70">
          <w:rPr>
            <w:rFonts w:ascii="Times New Roman" w:hAnsi="Times New Roman" w:cs="Times New Roman"/>
            <w:b w:val="0"/>
            <w:bCs w:val="0"/>
            <w:noProof/>
            <w:webHidden/>
            <w:sz w:val="24"/>
            <w:szCs w:val="24"/>
          </w:rPr>
          <w:fldChar w:fldCharType="separate"/>
        </w:r>
        <w:r w:rsidRPr="006C2E70">
          <w:rPr>
            <w:rFonts w:ascii="Times New Roman" w:hAnsi="Times New Roman" w:cs="Times New Roman"/>
            <w:b w:val="0"/>
            <w:bCs w:val="0"/>
            <w:noProof/>
            <w:webHidden/>
            <w:sz w:val="24"/>
            <w:szCs w:val="24"/>
          </w:rPr>
          <w:t>26</w:t>
        </w:r>
        <w:r w:rsidRPr="006C2E70">
          <w:rPr>
            <w:rFonts w:ascii="Times New Roman" w:hAnsi="Times New Roman" w:cs="Times New Roman"/>
            <w:b w:val="0"/>
            <w:bCs w:val="0"/>
            <w:noProof/>
            <w:webHidden/>
            <w:sz w:val="24"/>
            <w:szCs w:val="24"/>
          </w:rPr>
          <w:fldChar w:fldCharType="end"/>
        </w:r>
      </w:hyperlink>
    </w:p>
    <w:p w14:paraId="41CA2894" w14:textId="4E181FCC" w:rsidR="0080434D" w:rsidRPr="005860FA" w:rsidRDefault="0063459A" w:rsidP="005860FA">
      <w:pPr>
        <w:rPr>
          <w:b w:val="0"/>
          <w:bCs/>
        </w:rPr>
      </w:pPr>
      <w:r w:rsidRPr="0063459A">
        <w:rPr>
          <w:b w:val="0"/>
        </w:rPr>
        <w:fldChar w:fldCharType="end"/>
      </w:r>
    </w:p>
    <w:p w14:paraId="03837F59" w14:textId="77777777" w:rsidR="0080434D" w:rsidRPr="005860FA" w:rsidRDefault="0080434D" w:rsidP="005860FA">
      <w:pPr>
        <w:rPr>
          <w:b w:val="0"/>
          <w:bCs/>
        </w:rPr>
      </w:pPr>
    </w:p>
    <w:p w14:paraId="66B93B0B" w14:textId="77777777" w:rsidR="0080434D" w:rsidRPr="005860FA" w:rsidRDefault="0080434D" w:rsidP="005860FA">
      <w:pPr>
        <w:rPr>
          <w:b w:val="0"/>
          <w:bCs/>
        </w:rPr>
      </w:pPr>
    </w:p>
    <w:p w14:paraId="6B1AFA4C" w14:textId="77777777" w:rsidR="0080434D" w:rsidRPr="005860FA" w:rsidRDefault="0080434D" w:rsidP="005860FA">
      <w:pPr>
        <w:rPr>
          <w:b w:val="0"/>
          <w:bCs/>
        </w:rPr>
      </w:pPr>
    </w:p>
    <w:p w14:paraId="050125A2" w14:textId="77777777" w:rsidR="0080434D" w:rsidRPr="005860FA" w:rsidRDefault="0080434D" w:rsidP="005860FA">
      <w:pPr>
        <w:rPr>
          <w:b w:val="0"/>
          <w:bCs/>
        </w:rPr>
      </w:pPr>
    </w:p>
    <w:p w14:paraId="180D5A3F" w14:textId="77777777" w:rsidR="0080434D" w:rsidRPr="005860FA" w:rsidRDefault="0080434D" w:rsidP="005860FA">
      <w:pPr>
        <w:rPr>
          <w:b w:val="0"/>
          <w:bCs/>
        </w:rPr>
      </w:pPr>
    </w:p>
    <w:p w14:paraId="534BE4AC" w14:textId="77777777" w:rsidR="0080434D" w:rsidRPr="005860FA" w:rsidRDefault="0080434D" w:rsidP="005860FA">
      <w:pPr>
        <w:rPr>
          <w:b w:val="0"/>
          <w:bCs/>
        </w:rPr>
      </w:pPr>
    </w:p>
    <w:p w14:paraId="219086C2" w14:textId="77777777" w:rsidR="0080434D" w:rsidRPr="005860FA" w:rsidRDefault="0080434D" w:rsidP="005860FA">
      <w:pPr>
        <w:rPr>
          <w:b w:val="0"/>
          <w:bCs/>
        </w:rPr>
      </w:pPr>
    </w:p>
    <w:p w14:paraId="408E8603" w14:textId="77777777" w:rsidR="0080434D" w:rsidRPr="005860FA" w:rsidRDefault="0080434D" w:rsidP="005860FA">
      <w:pPr>
        <w:rPr>
          <w:b w:val="0"/>
          <w:bCs/>
        </w:rPr>
      </w:pPr>
    </w:p>
    <w:p w14:paraId="36B7EA25" w14:textId="77777777" w:rsidR="0080434D" w:rsidRPr="005860FA" w:rsidRDefault="0080434D" w:rsidP="005860FA">
      <w:pPr>
        <w:rPr>
          <w:b w:val="0"/>
          <w:bCs/>
        </w:rPr>
      </w:pPr>
    </w:p>
    <w:p w14:paraId="489E6B1A" w14:textId="77777777" w:rsidR="0080434D" w:rsidRPr="005860FA" w:rsidRDefault="0080434D" w:rsidP="005860FA">
      <w:pPr>
        <w:rPr>
          <w:b w:val="0"/>
          <w:bCs/>
        </w:rPr>
      </w:pPr>
    </w:p>
    <w:p w14:paraId="007FA03D" w14:textId="77777777" w:rsidR="0080434D" w:rsidRPr="005860FA" w:rsidRDefault="0080434D" w:rsidP="005860FA">
      <w:pPr>
        <w:rPr>
          <w:b w:val="0"/>
          <w:bCs/>
        </w:rPr>
      </w:pPr>
    </w:p>
    <w:p w14:paraId="3B32E4D4" w14:textId="77777777" w:rsidR="0080434D" w:rsidRPr="005860FA" w:rsidRDefault="0080434D" w:rsidP="005860FA">
      <w:pPr>
        <w:rPr>
          <w:b w:val="0"/>
          <w:bCs/>
        </w:rPr>
      </w:pPr>
    </w:p>
    <w:p w14:paraId="2A817A5A" w14:textId="77777777" w:rsidR="0080434D" w:rsidRPr="005860FA" w:rsidRDefault="0080434D" w:rsidP="005860FA">
      <w:pPr>
        <w:rPr>
          <w:b w:val="0"/>
          <w:bCs/>
        </w:rPr>
      </w:pPr>
    </w:p>
    <w:p w14:paraId="443F8BC3" w14:textId="77777777" w:rsidR="0080434D" w:rsidRPr="005860FA" w:rsidRDefault="0080434D" w:rsidP="005860FA">
      <w:pPr>
        <w:rPr>
          <w:b w:val="0"/>
          <w:bCs/>
        </w:rPr>
      </w:pPr>
    </w:p>
    <w:p w14:paraId="54E1931A" w14:textId="77777777" w:rsidR="0080434D" w:rsidRPr="005860FA" w:rsidRDefault="0080434D" w:rsidP="005860FA">
      <w:pPr>
        <w:rPr>
          <w:b w:val="0"/>
          <w:bCs/>
        </w:rPr>
      </w:pPr>
    </w:p>
    <w:p w14:paraId="6CD52F6C" w14:textId="77777777" w:rsidR="0080434D" w:rsidRPr="00737842" w:rsidRDefault="0080434D" w:rsidP="00737842">
      <w:pPr>
        <w:pStyle w:val="Heading1"/>
        <w:jc w:val="center"/>
        <w:rPr>
          <w:rFonts w:ascii="Times New Roman" w:hAnsi="Times New Roman" w:cs="Times New Roman"/>
          <w:color w:val="auto"/>
          <w:sz w:val="24"/>
          <w:szCs w:val="24"/>
        </w:rPr>
      </w:pPr>
      <w:bookmarkStart w:id="19" w:name="_Toc213215574"/>
      <w:r w:rsidRPr="00737842">
        <w:rPr>
          <w:rFonts w:ascii="Times New Roman" w:hAnsi="Times New Roman" w:cs="Times New Roman"/>
          <w:color w:val="auto"/>
          <w:sz w:val="24"/>
          <w:szCs w:val="24"/>
        </w:rPr>
        <w:lastRenderedPageBreak/>
        <w:t>APPENDICES</w:t>
      </w:r>
      <w:bookmarkEnd w:id="19"/>
    </w:p>
    <w:p w14:paraId="68F95AE4" w14:textId="5554035D" w:rsidR="00D26505" w:rsidRPr="00D26505" w:rsidRDefault="0063459A" w:rsidP="00D26505">
      <w:pPr>
        <w:pStyle w:val="TableofFigures"/>
        <w:tabs>
          <w:tab w:val="right" w:leader="dot" w:pos="8630"/>
        </w:tabs>
        <w:jc w:val="both"/>
        <w:rPr>
          <w:rFonts w:ascii="Times New Roman" w:eastAsiaTheme="minorEastAsia" w:hAnsi="Times New Roman" w:cs="Times New Roman"/>
          <w:b w:val="0"/>
          <w:bCs w:val="0"/>
          <w:noProof/>
          <w:sz w:val="24"/>
          <w:szCs w:val="24"/>
        </w:rPr>
      </w:pPr>
      <w:r w:rsidRPr="00D26505">
        <w:rPr>
          <w:rFonts w:ascii="Times New Roman" w:hAnsi="Times New Roman" w:cs="Times New Roman"/>
          <w:b w:val="0"/>
          <w:bCs w:val="0"/>
          <w:sz w:val="24"/>
          <w:szCs w:val="24"/>
        </w:rPr>
        <w:fldChar w:fldCharType="begin"/>
      </w:r>
      <w:r w:rsidRPr="00D26505">
        <w:rPr>
          <w:rFonts w:ascii="Times New Roman" w:hAnsi="Times New Roman" w:cs="Times New Roman"/>
          <w:b w:val="0"/>
          <w:bCs w:val="0"/>
          <w:sz w:val="24"/>
          <w:szCs w:val="24"/>
        </w:rPr>
        <w:instrText xml:space="preserve"> TOC \h \z \c "Appendix" </w:instrText>
      </w:r>
      <w:r w:rsidRPr="00D26505">
        <w:rPr>
          <w:rFonts w:ascii="Times New Roman" w:hAnsi="Times New Roman" w:cs="Times New Roman"/>
          <w:b w:val="0"/>
          <w:bCs w:val="0"/>
          <w:sz w:val="24"/>
          <w:szCs w:val="24"/>
        </w:rPr>
        <w:fldChar w:fldCharType="separate"/>
      </w:r>
      <w:hyperlink w:anchor="_Toc213185989" w:history="1">
        <w:r w:rsidR="00D26505" w:rsidRPr="00D26505">
          <w:rPr>
            <w:rStyle w:val="Hyperlink"/>
            <w:rFonts w:ascii="Times New Roman" w:eastAsiaTheme="majorEastAsia" w:hAnsi="Times New Roman" w:cs="Times New Roman"/>
            <w:b w:val="0"/>
            <w:bCs w:val="0"/>
            <w:noProof/>
            <w:sz w:val="24"/>
            <w:szCs w:val="24"/>
          </w:rPr>
          <w:t>Appendix I: Analysis of variance for the effect of P, Cu, and AMF on soil available phosphorus</w:t>
        </w:r>
        <w:r w:rsidR="00D26505" w:rsidRPr="00D26505">
          <w:rPr>
            <w:rFonts w:ascii="Times New Roman" w:hAnsi="Times New Roman" w:cs="Times New Roman"/>
            <w:b w:val="0"/>
            <w:bCs w:val="0"/>
            <w:noProof/>
            <w:webHidden/>
            <w:sz w:val="24"/>
            <w:szCs w:val="24"/>
          </w:rPr>
          <w:tab/>
        </w:r>
        <w:r w:rsidR="00D26505" w:rsidRPr="00D26505">
          <w:rPr>
            <w:rFonts w:ascii="Times New Roman" w:hAnsi="Times New Roman" w:cs="Times New Roman"/>
            <w:b w:val="0"/>
            <w:bCs w:val="0"/>
            <w:noProof/>
            <w:webHidden/>
            <w:sz w:val="24"/>
            <w:szCs w:val="24"/>
          </w:rPr>
          <w:fldChar w:fldCharType="begin"/>
        </w:r>
        <w:r w:rsidR="00D26505" w:rsidRPr="00D26505">
          <w:rPr>
            <w:rFonts w:ascii="Times New Roman" w:hAnsi="Times New Roman" w:cs="Times New Roman"/>
            <w:b w:val="0"/>
            <w:bCs w:val="0"/>
            <w:noProof/>
            <w:webHidden/>
            <w:sz w:val="24"/>
            <w:szCs w:val="24"/>
          </w:rPr>
          <w:instrText xml:space="preserve"> PAGEREF _Toc213185989 \h </w:instrText>
        </w:r>
        <w:r w:rsidR="00D26505" w:rsidRPr="00D26505">
          <w:rPr>
            <w:rFonts w:ascii="Times New Roman" w:hAnsi="Times New Roman" w:cs="Times New Roman"/>
            <w:b w:val="0"/>
            <w:bCs w:val="0"/>
            <w:noProof/>
            <w:webHidden/>
            <w:sz w:val="24"/>
            <w:szCs w:val="24"/>
          </w:rPr>
        </w:r>
        <w:r w:rsidR="00D26505" w:rsidRPr="00D26505">
          <w:rPr>
            <w:rFonts w:ascii="Times New Roman" w:hAnsi="Times New Roman" w:cs="Times New Roman"/>
            <w:b w:val="0"/>
            <w:bCs w:val="0"/>
            <w:noProof/>
            <w:webHidden/>
            <w:sz w:val="24"/>
            <w:szCs w:val="24"/>
          </w:rPr>
          <w:fldChar w:fldCharType="separate"/>
        </w:r>
        <w:r w:rsidR="00D26505" w:rsidRPr="00D26505">
          <w:rPr>
            <w:rFonts w:ascii="Times New Roman" w:hAnsi="Times New Roman" w:cs="Times New Roman"/>
            <w:b w:val="0"/>
            <w:bCs w:val="0"/>
            <w:noProof/>
            <w:webHidden/>
            <w:sz w:val="24"/>
            <w:szCs w:val="24"/>
          </w:rPr>
          <w:t>80</w:t>
        </w:r>
        <w:r w:rsidR="00D26505" w:rsidRPr="00D26505">
          <w:rPr>
            <w:rFonts w:ascii="Times New Roman" w:hAnsi="Times New Roman" w:cs="Times New Roman"/>
            <w:b w:val="0"/>
            <w:bCs w:val="0"/>
            <w:noProof/>
            <w:webHidden/>
            <w:sz w:val="24"/>
            <w:szCs w:val="24"/>
          </w:rPr>
          <w:fldChar w:fldCharType="end"/>
        </w:r>
      </w:hyperlink>
    </w:p>
    <w:p w14:paraId="4120D29E" w14:textId="0E9719CC"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0" w:history="1">
        <w:r w:rsidRPr="00D26505">
          <w:rPr>
            <w:rStyle w:val="Hyperlink"/>
            <w:rFonts w:ascii="Times New Roman" w:eastAsiaTheme="majorEastAsia" w:hAnsi="Times New Roman" w:cs="Times New Roman"/>
            <w:b w:val="0"/>
            <w:bCs w:val="0"/>
            <w:noProof/>
            <w:sz w:val="24"/>
            <w:szCs w:val="24"/>
          </w:rPr>
          <w:t>Appendix II: Analysis of variance for the effect of P, Cu, and AMF on soil available copper</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_Toc213185990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80</w:t>
        </w:r>
        <w:r w:rsidRPr="00D26505">
          <w:rPr>
            <w:rFonts w:ascii="Times New Roman" w:hAnsi="Times New Roman" w:cs="Times New Roman"/>
            <w:b w:val="0"/>
            <w:bCs w:val="0"/>
            <w:noProof/>
            <w:webHidden/>
            <w:sz w:val="24"/>
            <w:szCs w:val="24"/>
          </w:rPr>
          <w:fldChar w:fldCharType="end"/>
        </w:r>
      </w:hyperlink>
    </w:p>
    <w:p w14:paraId="233CBF8E" w14:textId="34472402"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1" w:history="1">
        <w:r w:rsidRPr="00D26505">
          <w:rPr>
            <w:rStyle w:val="Hyperlink"/>
            <w:rFonts w:ascii="Times New Roman" w:eastAsiaTheme="majorEastAsia" w:hAnsi="Times New Roman" w:cs="Times New Roman"/>
            <w:b w:val="0"/>
            <w:bCs w:val="0"/>
            <w:noProof/>
            <w:sz w:val="24"/>
            <w:szCs w:val="24"/>
          </w:rPr>
          <w:t>Appendix III: Analysis of variance for the effect of P, Cu, and AMF on phosphorus uptake</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_Toc213185991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81</w:t>
        </w:r>
        <w:r w:rsidRPr="00D26505">
          <w:rPr>
            <w:rFonts w:ascii="Times New Roman" w:hAnsi="Times New Roman" w:cs="Times New Roman"/>
            <w:b w:val="0"/>
            <w:bCs w:val="0"/>
            <w:noProof/>
            <w:webHidden/>
            <w:sz w:val="24"/>
            <w:szCs w:val="24"/>
          </w:rPr>
          <w:fldChar w:fldCharType="end"/>
        </w:r>
      </w:hyperlink>
    </w:p>
    <w:p w14:paraId="6C8D815A" w14:textId="5D0FFB32"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2" w:history="1">
        <w:r w:rsidRPr="00D26505">
          <w:rPr>
            <w:rStyle w:val="Hyperlink"/>
            <w:rFonts w:ascii="Times New Roman" w:eastAsiaTheme="majorEastAsia" w:hAnsi="Times New Roman" w:cs="Times New Roman"/>
            <w:b w:val="0"/>
            <w:bCs w:val="0"/>
            <w:noProof/>
            <w:sz w:val="24"/>
            <w:szCs w:val="24"/>
          </w:rPr>
          <w:t>Appendix IV: Analysis of variance for the effect of P, Cu, and AMF on copper uptake</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_Toc213185992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81</w:t>
        </w:r>
        <w:r w:rsidRPr="00D26505">
          <w:rPr>
            <w:rFonts w:ascii="Times New Roman" w:hAnsi="Times New Roman" w:cs="Times New Roman"/>
            <w:b w:val="0"/>
            <w:bCs w:val="0"/>
            <w:noProof/>
            <w:webHidden/>
            <w:sz w:val="24"/>
            <w:szCs w:val="24"/>
          </w:rPr>
          <w:fldChar w:fldCharType="end"/>
        </w:r>
      </w:hyperlink>
    </w:p>
    <w:p w14:paraId="0BA84093" w14:textId="07FB231A"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3" w:history="1">
        <w:r w:rsidRPr="00D26505">
          <w:rPr>
            <w:rStyle w:val="Hyperlink"/>
            <w:rFonts w:ascii="Times New Roman" w:eastAsiaTheme="majorEastAsia" w:hAnsi="Times New Roman" w:cs="Times New Roman"/>
            <w:b w:val="0"/>
            <w:bCs w:val="0"/>
            <w:noProof/>
            <w:sz w:val="24"/>
            <w:szCs w:val="24"/>
          </w:rPr>
          <w:t>Appendix V: Analysis of variance for the effect of P, Cu, and AMF on P uptake efficiency</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_Toc213185993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82</w:t>
        </w:r>
        <w:r w:rsidRPr="00D26505">
          <w:rPr>
            <w:rFonts w:ascii="Times New Roman" w:hAnsi="Times New Roman" w:cs="Times New Roman"/>
            <w:b w:val="0"/>
            <w:bCs w:val="0"/>
            <w:noProof/>
            <w:webHidden/>
            <w:sz w:val="24"/>
            <w:szCs w:val="24"/>
          </w:rPr>
          <w:fldChar w:fldCharType="end"/>
        </w:r>
      </w:hyperlink>
    </w:p>
    <w:p w14:paraId="50C20A03" w14:textId="0878CC66"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4" w:history="1">
        <w:r w:rsidRPr="00D26505">
          <w:rPr>
            <w:rStyle w:val="Hyperlink"/>
            <w:rFonts w:ascii="Times New Roman" w:eastAsiaTheme="majorEastAsia" w:hAnsi="Times New Roman" w:cs="Times New Roman"/>
            <w:b w:val="0"/>
            <w:bCs w:val="0"/>
            <w:noProof/>
            <w:sz w:val="24"/>
            <w:szCs w:val="24"/>
          </w:rPr>
          <w:t>Appendix VI: Analysis of variance for the effect of P, Cu, and AMF on Cu uptake efficiency</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_Toc213185994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82</w:t>
        </w:r>
        <w:r w:rsidRPr="00D26505">
          <w:rPr>
            <w:rFonts w:ascii="Times New Roman" w:hAnsi="Times New Roman" w:cs="Times New Roman"/>
            <w:b w:val="0"/>
            <w:bCs w:val="0"/>
            <w:noProof/>
            <w:webHidden/>
            <w:sz w:val="24"/>
            <w:szCs w:val="24"/>
          </w:rPr>
          <w:fldChar w:fldCharType="end"/>
        </w:r>
      </w:hyperlink>
    </w:p>
    <w:p w14:paraId="3F070149" w14:textId="039231E2"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5" w:history="1">
        <w:r w:rsidRPr="00D26505">
          <w:rPr>
            <w:rStyle w:val="Hyperlink"/>
            <w:rFonts w:ascii="Times New Roman" w:eastAsiaTheme="majorEastAsia" w:hAnsi="Times New Roman" w:cs="Times New Roman"/>
            <w:b w:val="0"/>
            <w:bCs w:val="0"/>
            <w:noProof/>
            <w:sz w:val="24"/>
            <w:szCs w:val="24"/>
          </w:rPr>
          <w:t>Appendix VII: Analysis of variance for the effect of P, Cu, and AMF on P use efficiency</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_Toc213185995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83</w:t>
        </w:r>
        <w:r w:rsidRPr="00D26505">
          <w:rPr>
            <w:rFonts w:ascii="Times New Roman" w:hAnsi="Times New Roman" w:cs="Times New Roman"/>
            <w:b w:val="0"/>
            <w:bCs w:val="0"/>
            <w:noProof/>
            <w:webHidden/>
            <w:sz w:val="24"/>
            <w:szCs w:val="24"/>
          </w:rPr>
          <w:fldChar w:fldCharType="end"/>
        </w:r>
      </w:hyperlink>
    </w:p>
    <w:p w14:paraId="0AC93274" w14:textId="25E91206"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6" w:history="1">
        <w:r w:rsidRPr="00D26505">
          <w:rPr>
            <w:rStyle w:val="Hyperlink"/>
            <w:rFonts w:ascii="Times New Roman" w:eastAsiaTheme="majorEastAsia" w:hAnsi="Times New Roman" w:cs="Times New Roman"/>
            <w:b w:val="0"/>
            <w:bCs w:val="0"/>
            <w:noProof/>
            <w:sz w:val="24"/>
            <w:szCs w:val="24"/>
          </w:rPr>
          <w:t>Appendix VIII: Analysis of variance for the effect of P, Cu, and AMF on copper use efficiency</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_Toc213185996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83</w:t>
        </w:r>
        <w:r w:rsidRPr="00D26505">
          <w:rPr>
            <w:rFonts w:ascii="Times New Roman" w:hAnsi="Times New Roman" w:cs="Times New Roman"/>
            <w:b w:val="0"/>
            <w:bCs w:val="0"/>
            <w:noProof/>
            <w:webHidden/>
            <w:sz w:val="24"/>
            <w:szCs w:val="24"/>
          </w:rPr>
          <w:fldChar w:fldCharType="end"/>
        </w:r>
      </w:hyperlink>
    </w:p>
    <w:p w14:paraId="63A132F4" w14:textId="47BE20E8"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7" w:history="1">
        <w:r w:rsidRPr="00D26505">
          <w:rPr>
            <w:rStyle w:val="Hyperlink"/>
            <w:rFonts w:ascii="Times New Roman" w:eastAsiaTheme="majorEastAsia" w:hAnsi="Times New Roman" w:cs="Times New Roman"/>
            <w:b w:val="0"/>
            <w:bCs w:val="0"/>
            <w:noProof/>
            <w:sz w:val="24"/>
            <w:szCs w:val="24"/>
          </w:rPr>
          <w:t>Appendix IX: Analysis of variance for the effect of P, Cu, and AMF on wheat grain yield</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_Toc213185997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84</w:t>
        </w:r>
        <w:r w:rsidRPr="00D26505">
          <w:rPr>
            <w:rFonts w:ascii="Times New Roman" w:hAnsi="Times New Roman" w:cs="Times New Roman"/>
            <w:b w:val="0"/>
            <w:bCs w:val="0"/>
            <w:noProof/>
            <w:webHidden/>
            <w:sz w:val="24"/>
            <w:szCs w:val="24"/>
          </w:rPr>
          <w:fldChar w:fldCharType="end"/>
        </w:r>
      </w:hyperlink>
    </w:p>
    <w:p w14:paraId="3A2C97ED" w14:textId="1D49E079"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8" w:history="1">
        <w:r w:rsidRPr="00D26505">
          <w:rPr>
            <w:rStyle w:val="Hyperlink"/>
            <w:rFonts w:ascii="Times New Roman" w:eastAsiaTheme="majorEastAsia" w:hAnsi="Times New Roman" w:cs="Times New Roman"/>
            <w:b w:val="0"/>
            <w:bCs w:val="0"/>
            <w:noProof/>
            <w:sz w:val="24"/>
            <w:szCs w:val="24"/>
          </w:rPr>
          <w:t>Appendix X: Analysis of variance for the effect of P, Cu, and AMF on wheat straw yield</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_Toc213185998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84</w:t>
        </w:r>
        <w:r w:rsidRPr="00D26505">
          <w:rPr>
            <w:rFonts w:ascii="Times New Roman" w:hAnsi="Times New Roman" w:cs="Times New Roman"/>
            <w:b w:val="0"/>
            <w:bCs w:val="0"/>
            <w:noProof/>
            <w:webHidden/>
            <w:sz w:val="24"/>
            <w:szCs w:val="24"/>
          </w:rPr>
          <w:fldChar w:fldCharType="end"/>
        </w:r>
      </w:hyperlink>
    </w:p>
    <w:p w14:paraId="5BCD3E68" w14:textId="4F5016AE" w:rsidR="00D26505" w:rsidRPr="00D26505" w:rsidRDefault="00D26505" w:rsidP="00D26505">
      <w:pPr>
        <w:pStyle w:val="TableofFigures"/>
        <w:tabs>
          <w:tab w:val="right" w:leader="dot" w:pos="8630"/>
        </w:tabs>
        <w:jc w:val="both"/>
        <w:rPr>
          <w:rFonts w:ascii="Times New Roman" w:eastAsiaTheme="minorEastAsia" w:hAnsi="Times New Roman" w:cs="Times New Roman"/>
          <w:b w:val="0"/>
          <w:bCs w:val="0"/>
          <w:noProof/>
          <w:sz w:val="24"/>
          <w:szCs w:val="24"/>
        </w:rPr>
      </w:pPr>
      <w:hyperlink w:anchor="_Toc213185999" w:history="1">
        <w:r w:rsidRPr="00D26505">
          <w:rPr>
            <w:rStyle w:val="Hyperlink"/>
            <w:rFonts w:ascii="Times New Roman" w:eastAsiaTheme="majorEastAsia" w:hAnsi="Times New Roman" w:cs="Times New Roman"/>
            <w:b w:val="0"/>
            <w:bCs w:val="0"/>
            <w:noProof/>
            <w:sz w:val="24"/>
            <w:szCs w:val="24"/>
          </w:rPr>
          <w:t>Appendix XI: Similarity report</w:t>
        </w:r>
        <w:r w:rsidRPr="00D26505">
          <w:rPr>
            <w:rFonts w:ascii="Times New Roman" w:hAnsi="Times New Roman" w:cs="Times New Roman"/>
            <w:b w:val="0"/>
            <w:bCs w:val="0"/>
            <w:noProof/>
            <w:webHidden/>
            <w:sz w:val="24"/>
            <w:szCs w:val="24"/>
          </w:rPr>
          <w:tab/>
        </w:r>
        <w:r w:rsidRPr="00D26505">
          <w:rPr>
            <w:rFonts w:ascii="Times New Roman" w:hAnsi="Times New Roman" w:cs="Times New Roman"/>
            <w:b w:val="0"/>
            <w:bCs w:val="0"/>
            <w:noProof/>
            <w:webHidden/>
            <w:sz w:val="24"/>
            <w:szCs w:val="24"/>
          </w:rPr>
          <w:fldChar w:fldCharType="begin"/>
        </w:r>
        <w:r w:rsidRPr="00D26505">
          <w:rPr>
            <w:rFonts w:ascii="Times New Roman" w:hAnsi="Times New Roman" w:cs="Times New Roman"/>
            <w:b w:val="0"/>
            <w:bCs w:val="0"/>
            <w:noProof/>
            <w:webHidden/>
            <w:sz w:val="24"/>
            <w:szCs w:val="24"/>
          </w:rPr>
          <w:instrText xml:space="preserve"> PAGEREF _Toc213185999 \h </w:instrText>
        </w:r>
        <w:r w:rsidRPr="00D26505">
          <w:rPr>
            <w:rFonts w:ascii="Times New Roman" w:hAnsi="Times New Roman" w:cs="Times New Roman"/>
            <w:b w:val="0"/>
            <w:bCs w:val="0"/>
            <w:noProof/>
            <w:webHidden/>
            <w:sz w:val="24"/>
            <w:szCs w:val="24"/>
          </w:rPr>
        </w:r>
        <w:r w:rsidRPr="00D26505">
          <w:rPr>
            <w:rFonts w:ascii="Times New Roman" w:hAnsi="Times New Roman" w:cs="Times New Roman"/>
            <w:b w:val="0"/>
            <w:bCs w:val="0"/>
            <w:noProof/>
            <w:webHidden/>
            <w:sz w:val="24"/>
            <w:szCs w:val="24"/>
          </w:rPr>
          <w:fldChar w:fldCharType="separate"/>
        </w:r>
        <w:r w:rsidRPr="00D26505">
          <w:rPr>
            <w:rFonts w:ascii="Times New Roman" w:hAnsi="Times New Roman" w:cs="Times New Roman"/>
            <w:b w:val="0"/>
            <w:bCs w:val="0"/>
            <w:noProof/>
            <w:webHidden/>
            <w:sz w:val="24"/>
            <w:szCs w:val="24"/>
          </w:rPr>
          <w:t>85</w:t>
        </w:r>
        <w:r w:rsidRPr="00D26505">
          <w:rPr>
            <w:rFonts w:ascii="Times New Roman" w:hAnsi="Times New Roman" w:cs="Times New Roman"/>
            <w:b w:val="0"/>
            <w:bCs w:val="0"/>
            <w:noProof/>
            <w:webHidden/>
            <w:sz w:val="24"/>
            <w:szCs w:val="24"/>
          </w:rPr>
          <w:fldChar w:fldCharType="end"/>
        </w:r>
      </w:hyperlink>
    </w:p>
    <w:p w14:paraId="567B41B4" w14:textId="6BDFF76B" w:rsidR="00F03656" w:rsidRPr="005860FA" w:rsidRDefault="0063459A" w:rsidP="00D26505">
      <w:pPr>
        <w:rPr>
          <w:b w:val="0"/>
          <w:bCs/>
        </w:rPr>
      </w:pPr>
      <w:r w:rsidRPr="00D26505">
        <w:rPr>
          <w:b w:val="0"/>
        </w:rPr>
        <w:fldChar w:fldCharType="end"/>
      </w:r>
    </w:p>
    <w:p w14:paraId="6333E6EC" w14:textId="7AED887F" w:rsidR="00C16525" w:rsidRPr="005860FA" w:rsidRDefault="00C16525" w:rsidP="005860FA">
      <w:pPr>
        <w:rPr>
          <w:b w:val="0"/>
          <w:bCs/>
        </w:rPr>
      </w:pPr>
    </w:p>
    <w:p w14:paraId="6C9654C2" w14:textId="1AD1FF7A" w:rsidR="00A74A8B" w:rsidRPr="00737842" w:rsidRDefault="00A74A8B" w:rsidP="00737842">
      <w:pPr>
        <w:pStyle w:val="Heading1"/>
        <w:jc w:val="center"/>
        <w:rPr>
          <w:rFonts w:ascii="Times New Roman" w:hAnsi="Times New Roman" w:cs="Times New Roman"/>
          <w:color w:val="auto"/>
          <w:sz w:val="24"/>
          <w:szCs w:val="24"/>
        </w:rPr>
      </w:pPr>
      <w:bookmarkStart w:id="20" w:name="_Toc211370656"/>
      <w:bookmarkStart w:id="21" w:name="_Toc211425239"/>
      <w:bookmarkStart w:id="22" w:name="_Toc213215575"/>
      <w:r w:rsidRPr="00737842">
        <w:rPr>
          <w:rFonts w:ascii="Times New Roman" w:hAnsi="Times New Roman" w:cs="Times New Roman"/>
          <w:color w:val="auto"/>
          <w:sz w:val="24"/>
          <w:szCs w:val="24"/>
        </w:rPr>
        <w:lastRenderedPageBreak/>
        <w:t>LIST OF ACRONYMS</w:t>
      </w:r>
      <w:bookmarkEnd w:id="15"/>
      <w:bookmarkEnd w:id="20"/>
      <w:bookmarkEnd w:id="21"/>
      <w:bookmarkEnd w:id="22"/>
    </w:p>
    <w:p w14:paraId="4C642164" w14:textId="77777777" w:rsidR="00DD2E75" w:rsidRPr="00F310E5" w:rsidRDefault="00DD2E75" w:rsidP="005860FA">
      <w:r w:rsidRPr="00F310E5">
        <w:t>AIC – Akaike Information Criterion</w:t>
      </w:r>
    </w:p>
    <w:p w14:paraId="3861E4DA" w14:textId="77777777" w:rsidR="00DD2E75" w:rsidRPr="00F310E5" w:rsidRDefault="00DD2E75" w:rsidP="005860FA">
      <w:r w:rsidRPr="00F310E5">
        <w:t>Al - Aluminum</w:t>
      </w:r>
      <w:r w:rsidRPr="00F310E5">
        <w:tab/>
      </w:r>
    </w:p>
    <w:p w14:paraId="1E954BC6" w14:textId="77777777" w:rsidR="00DD2E75" w:rsidRPr="00F310E5" w:rsidRDefault="00DD2E75" w:rsidP="005860FA">
      <w:r w:rsidRPr="00F310E5">
        <w:t>AMF - Arbuscular Mycorrhiza Fungi</w:t>
      </w:r>
    </w:p>
    <w:p w14:paraId="6088B6D5" w14:textId="77777777" w:rsidR="00DD2E75" w:rsidRPr="00F310E5" w:rsidRDefault="00DD2E75" w:rsidP="005860FA">
      <w:r w:rsidRPr="00F310E5">
        <w:t>ANOVA – Analysis of Variance</w:t>
      </w:r>
    </w:p>
    <w:p w14:paraId="6970463B" w14:textId="5794F000" w:rsidR="00DD2E75" w:rsidRPr="00F310E5" w:rsidRDefault="00DD2E75" w:rsidP="005860FA">
      <w:r w:rsidRPr="00F310E5">
        <w:t>ATP - Adenosine Triphosphate</w:t>
      </w:r>
    </w:p>
    <w:p w14:paraId="77DAE34A" w14:textId="77777777" w:rsidR="00DD2E75" w:rsidRPr="00F310E5" w:rsidRDefault="00DD2E75" w:rsidP="005860FA">
      <w:r w:rsidRPr="00F310E5">
        <w:t>BMP – Best Management Practice</w:t>
      </w:r>
    </w:p>
    <w:p w14:paraId="234E8CE3" w14:textId="77777777" w:rsidR="00DD2E75" w:rsidRPr="00F310E5" w:rsidRDefault="00DD2E75" w:rsidP="005860FA">
      <w:r w:rsidRPr="00F310E5">
        <w:t>Ca – Calcium</w:t>
      </w:r>
    </w:p>
    <w:p w14:paraId="177FB5D0" w14:textId="77777777" w:rsidR="00DD2E75" w:rsidRPr="00F310E5" w:rsidRDefault="00DD2E75" w:rsidP="005860FA">
      <w:r w:rsidRPr="00F310E5">
        <w:t>COPT 1 – Copper Transport Protein 1</w:t>
      </w:r>
    </w:p>
    <w:p w14:paraId="196E9BC5" w14:textId="77777777" w:rsidR="00DD2E75" w:rsidRPr="00F310E5" w:rsidRDefault="00DD2E75" w:rsidP="005860FA">
      <w:r w:rsidRPr="00F310E5">
        <w:t>Cu - Copper</w:t>
      </w:r>
    </w:p>
    <w:p w14:paraId="435A98AD" w14:textId="77777777" w:rsidR="00DD2E75" w:rsidRPr="00F310E5" w:rsidRDefault="00DD2E75" w:rsidP="005860FA">
      <w:r w:rsidRPr="00F310E5">
        <w:t>Cu1+ - Cuprous Ion</w:t>
      </w:r>
    </w:p>
    <w:p w14:paraId="05A002F6" w14:textId="77777777" w:rsidR="00DD2E75" w:rsidRPr="00F310E5" w:rsidRDefault="00DD2E75" w:rsidP="005860FA">
      <w:r w:rsidRPr="00F310E5">
        <w:t>Cu2+ - Cupric ion</w:t>
      </w:r>
    </w:p>
    <w:p w14:paraId="669E503C" w14:textId="77777777" w:rsidR="00DD2E75" w:rsidRPr="00F310E5" w:rsidRDefault="00DD2E75" w:rsidP="005860FA">
      <w:r w:rsidRPr="00F310E5">
        <w:t>CuUE – Copper Use Efficiency</w:t>
      </w:r>
    </w:p>
    <w:p w14:paraId="627908D4" w14:textId="77777777" w:rsidR="00DD2E75" w:rsidRPr="00F310E5" w:rsidRDefault="00DD2E75" w:rsidP="005860FA">
      <w:r w:rsidRPr="00F310E5">
        <w:t xml:space="preserve">CuUpE - Copper Uptake Efficiency </w:t>
      </w:r>
    </w:p>
    <w:p w14:paraId="58549098" w14:textId="77777777" w:rsidR="00DD2E75" w:rsidRPr="00F310E5" w:rsidRDefault="00DD2E75" w:rsidP="005860FA">
      <w:r w:rsidRPr="00F310E5">
        <w:t>Fe – Iron</w:t>
      </w:r>
    </w:p>
    <w:p w14:paraId="7BE8E39B" w14:textId="77777777" w:rsidR="00DD2E75" w:rsidRPr="00F310E5" w:rsidRDefault="00DD2E75" w:rsidP="005860FA">
      <w:r w:rsidRPr="00F310E5">
        <w:t>GLM – Generalized Linear Models</w:t>
      </w:r>
    </w:p>
    <w:p w14:paraId="3070B03D" w14:textId="77777777" w:rsidR="00DD2E75" w:rsidRPr="00F310E5" w:rsidRDefault="00DD2E75" w:rsidP="005860FA">
      <w:r w:rsidRPr="00F310E5">
        <w:t>H2O2 - Hydrogen Peroxide</w:t>
      </w:r>
    </w:p>
    <w:p w14:paraId="6E25E29C" w14:textId="77777777" w:rsidR="00DD2E75" w:rsidRPr="00F310E5" w:rsidRDefault="00DD2E75" w:rsidP="005860FA">
      <w:r w:rsidRPr="00F310E5">
        <w:t>H2PO4- - Primary Orthophosphate ion</w:t>
      </w:r>
    </w:p>
    <w:p w14:paraId="3E735B54" w14:textId="77777777" w:rsidR="00DD2E75" w:rsidRPr="00F310E5" w:rsidRDefault="00DD2E75" w:rsidP="005860FA">
      <w:r w:rsidRPr="00F310E5">
        <w:t>Ha – Hectare</w:t>
      </w:r>
    </w:p>
    <w:p w14:paraId="6A838BA4" w14:textId="77777777" w:rsidR="00DD2E75" w:rsidRPr="00F310E5" w:rsidRDefault="00DD2E75" w:rsidP="005860FA">
      <w:r w:rsidRPr="00F310E5">
        <w:t>HPO42-- Secondary Orthophosphate ion</w:t>
      </w:r>
    </w:p>
    <w:p w14:paraId="53910285" w14:textId="77777777" w:rsidR="00DD2E75" w:rsidRPr="00F310E5" w:rsidRDefault="00DD2E75" w:rsidP="005860FA">
      <w:r w:rsidRPr="00F310E5">
        <w:t>HSD – Honest Significant Difference</w:t>
      </w:r>
    </w:p>
    <w:p w14:paraId="7D1A9063" w14:textId="77777777" w:rsidR="00DD2E75" w:rsidRPr="00F310E5" w:rsidRDefault="00DD2E75" w:rsidP="005860FA">
      <w:r w:rsidRPr="00F310E5">
        <w:t>K – Potassium</w:t>
      </w:r>
    </w:p>
    <w:p w14:paraId="7F2231A1" w14:textId="77777777" w:rsidR="00DD2E75" w:rsidRPr="00F310E5" w:rsidRDefault="00DD2E75" w:rsidP="005860FA">
      <w:r w:rsidRPr="00F310E5">
        <w:t>Kg – Kilogram</w:t>
      </w:r>
    </w:p>
    <w:p w14:paraId="5DD6DD81" w14:textId="77777777" w:rsidR="00DD2E75" w:rsidRPr="00F310E5" w:rsidRDefault="00DD2E75" w:rsidP="005860FA">
      <w:r w:rsidRPr="00F310E5">
        <w:lastRenderedPageBreak/>
        <w:t>LiSO4 – Lithium Sulphate</w:t>
      </w:r>
    </w:p>
    <w:p w14:paraId="16FC8CFC" w14:textId="77777777" w:rsidR="00DD2E75" w:rsidRPr="00F310E5" w:rsidRDefault="00DD2E75" w:rsidP="005860FA">
      <w:r w:rsidRPr="00F310E5">
        <w:t>ML – Maximum Likelihood</w:t>
      </w:r>
    </w:p>
    <w:p w14:paraId="71B96155" w14:textId="77777777" w:rsidR="00DD2E75" w:rsidRPr="00F310E5" w:rsidRDefault="00DD2E75" w:rsidP="005860FA">
      <w:r w:rsidRPr="00F310E5">
        <w:t>Mn – Manganese</w:t>
      </w:r>
    </w:p>
    <w:p w14:paraId="6FD7E626" w14:textId="77777777" w:rsidR="00DD2E75" w:rsidRPr="00F310E5" w:rsidRDefault="00DD2E75" w:rsidP="005860FA">
      <w:r w:rsidRPr="00F310E5">
        <w:t xml:space="preserve">N – Nitrogen </w:t>
      </w:r>
    </w:p>
    <w:p w14:paraId="48A52BC7" w14:textId="77777777" w:rsidR="00DD2E75" w:rsidRPr="00F310E5" w:rsidRDefault="00DD2E75" w:rsidP="005860FA">
      <w:r w:rsidRPr="00F310E5">
        <w:t>NUE - Nutrient Use Efficiency</w:t>
      </w:r>
    </w:p>
    <w:p w14:paraId="038D4165" w14:textId="77777777" w:rsidR="00DD2E75" w:rsidRPr="00F310E5" w:rsidRDefault="00DD2E75" w:rsidP="005860FA">
      <w:r w:rsidRPr="00F310E5">
        <w:t>P – Phosphorus</w:t>
      </w:r>
    </w:p>
    <w:p w14:paraId="5D1279D6" w14:textId="77777777" w:rsidR="00DD2E75" w:rsidRPr="00F310E5" w:rsidRDefault="00DD2E75" w:rsidP="005860FA">
      <w:r w:rsidRPr="00F310E5">
        <w:t>P2O5 - Phosphorus pentoxide</w:t>
      </w:r>
    </w:p>
    <w:p w14:paraId="28D8DEC9" w14:textId="77777777" w:rsidR="00DD2E75" w:rsidRPr="00F310E5" w:rsidRDefault="00DD2E75" w:rsidP="005860FA">
      <w:r w:rsidRPr="00F310E5">
        <w:t>PBS – Phosphate-Solubilizing Bacteria</w:t>
      </w:r>
    </w:p>
    <w:p w14:paraId="22E788E8" w14:textId="77777777" w:rsidR="00DD2E75" w:rsidRPr="00F310E5" w:rsidRDefault="00DD2E75" w:rsidP="005860FA">
      <w:r w:rsidRPr="00F310E5">
        <w:t>PHT1 – Phosphate Transport 1</w:t>
      </w:r>
    </w:p>
    <w:p w14:paraId="277BF57D" w14:textId="77777777" w:rsidR="00DD2E75" w:rsidRPr="00F310E5" w:rsidRDefault="00DD2E75" w:rsidP="005860FA">
      <w:r w:rsidRPr="00F310E5">
        <w:t>PUE - Phosphorus Use Efficiency</w:t>
      </w:r>
    </w:p>
    <w:p w14:paraId="598581A5" w14:textId="77777777" w:rsidR="00DD2E75" w:rsidRPr="00F310E5" w:rsidRDefault="00DD2E75" w:rsidP="005860FA">
      <w:r w:rsidRPr="00F310E5">
        <w:t>PUpE - Phosphorus Uptake Efficiency</w:t>
      </w:r>
    </w:p>
    <w:p w14:paraId="71CB6A7C" w14:textId="77777777" w:rsidR="00DD2E75" w:rsidRPr="00F310E5" w:rsidRDefault="00DD2E75" w:rsidP="005860FA">
      <w:r w:rsidRPr="00F310E5">
        <w:t>RCBD – Randomized Complete Block Design</w:t>
      </w:r>
    </w:p>
    <w:p w14:paraId="0BB0FBD5" w14:textId="15EC50EB" w:rsidR="00DD2E75" w:rsidRPr="00F310E5" w:rsidRDefault="00DD2E75" w:rsidP="005860FA">
      <w:r w:rsidRPr="00F310E5">
        <w:t xml:space="preserve">UNESCO - </w:t>
      </w:r>
      <w:r w:rsidR="00197B8B" w:rsidRPr="00F310E5">
        <w:t>United Nations Educational, Scientific and Cultural Organization</w:t>
      </w:r>
    </w:p>
    <w:p w14:paraId="23C10532" w14:textId="77777777" w:rsidR="00DD2E75" w:rsidRPr="00F310E5" w:rsidRDefault="00DD2E75" w:rsidP="005860FA">
      <w:r w:rsidRPr="00F310E5">
        <w:t>S – Sulphur</w:t>
      </w:r>
    </w:p>
    <w:p w14:paraId="3EF1033D" w14:textId="77777777" w:rsidR="00DD2E75" w:rsidRPr="00F310E5" w:rsidRDefault="00DD2E75" w:rsidP="005860FA">
      <w:r w:rsidRPr="00F310E5">
        <w:t>SDGs – Sustainable Development Goals</w:t>
      </w:r>
    </w:p>
    <w:p w14:paraId="3F161E37" w14:textId="77777777" w:rsidR="00DD2E75" w:rsidRPr="00F310E5" w:rsidRDefault="00DD2E75" w:rsidP="005860FA">
      <w:r w:rsidRPr="00F310E5">
        <w:t>Se – Selenium</w:t>
      </w:r>
    </w:p>
    <w:p w14:paraId="4E9202C4" w14:textId="77777777" w:rsidR="00DD2E75" w:rsidRPr="00F310E5" w:rsidRDefault="00DD2E75" w:rsidP="005860FA">
      <w:r w:rsidRPr="00F310E5">
        <w:t>SOM – Soil Organic Matter</w:t>
      </w:r>
    </w:p>
    <w:p w14:paraId="5280EA6D" w14:textId="77777777" w:rsidR="00DD2E75" w:rsidRPr="00F310E5" w:rsidRDefault="00DD2E75" w:rsidP="005860FA">
      <w:r w:rsidRPr="00F310E5">
        <w:t>SPLT – SQUAMOSA Promoter Binding Protein-like 7</w:t>
      </w:r>
    </w:p>
    <w:p w14:paraId="36AE2D8B" w14:textId="77777777" w:rsidR="00DD2E75" w:rsidRPr="00F310E5" w:rsidRDefault="00DD2E75" w:rsidP="005860FA">
      <w:r w:rsidRPr="00F310E5">
        <w:t>t – Tons</w:t>
      </w:r>
    </w:p>
    <w:p w14:paraId="5315EE15" w14:textId="77777777" w:rsidR="00DD2E75" w:rsidRPr="00F310E5" w:rsidRDefault="00DD2E75" w:rsidP="005860FA">
      <w:r w:rsidRPr="00F310E5">
        <w:t>T1 – Primary Tillers</w:t>
      </w:r>
    </w:p>
    <w:p w14:paraId="0B5B8B80" w14:textId="77777777" w:rsidR="00DD2E75" w:rsidRPr="00F310E5" w:rsidRDefault="00DD2E75" w:rsidP="005860FA">
      <w:r w:rsidRPr="00F310E5">
        <w:t>T2 – Secondary Tillers</w:t>
      </w:r>
    </w:p>
    <w:p w14:paraId="67C2FBF2" w14:textId="77777777" w:rsidR="00DD2E75" w:rsidRPr="00F310E5" w:rsidRDefault="00DD2E75" w:rsidP="005860FA">
      <w:r w:rsidRPr="00F310E5">
        <w:t>WEY - Wheat Equivalent Yield</w:t>
      </w:r>
    </w:p>
    <w:p w14:paraId="3E48628F" w14:textId="77777777" w:rsidR="00DD2E75" w:rsidRPr="00F310E5" w:rsidRDefault="00DD2E75" w:rsidP="005860FA">
      <w:r w:rsidRPr="00F310E5">
        <w:t>Zn – Zinc</w:t>
      </w:r>
    </w:p>
    <w:p w14:paraId="3A95E8F6" w14:textId="77777777" w:rsidR="003F1D8E" w:rsidRPr="005860FA" w:rsidRDefault="003F1D8E" w:rsidP="005860FA">
      <w:pPr>
        <w:rPr>
          <w:b w:val="0"/>
          <w:bCs/>
        </w:rPr>
        <w:sectPr w:rsidR="003F1D8E" w:rsidRPr="005860FA" w:rsidSect="00E32227">
          <w:headerReference w:type="default" r:id="rId8"/>
          <w:type w:val="nextColumn"/>
          <w:pgSz w:w="12240" w:h="15840"/>
          <w:pgMar w:top="1440" w:right="1440" w:bottom="1440" w:left="2160" w:header="720" w:footer="720" w:gutter="0"/>
          <w:pgNumType w:fmt="lowerRoman" w:start="1"/>
          <w:cols w:space="720"/>
          <w:titlePg/>
          <w:docGrid w:linePitch="360"/>
        </w:sectPr>
      </w:pPr>
    </w:p>
    <w:p w14:paraId="69702B44" w14:textId="33CE1706" w:rsidR="00CF7DC1" w:rsidRPr="00737842" w:rsidRDefault="00CF7DC1" w:rsidP="00737842">
      <w:pPr>
        <w:pStyle w:val="Heading1"/>
        <w:jc w:val="center"/>
        <w:rPr>
          <w:rFonts w:ascii="Times New Roman" w:hAnsi="Times New Roman" w:cs="Times New Roman"/>
          <w:color w:val="auto"/>
          <w:sz w:val="24"/>
          <w:szCs w:val="24"/>
        </w:rPr>
      </w:pPr>
      <w:bookmarkStart w:id="23" w:name="_Toc211370657"/>
      <w:bookmarkStart w:id="24" w:name="_Toc211425240"/>
      <w:bookmarkStart w:id="25" w:name="_Toc213215576"/>
      <w:r w:rsidRPr="00737842">
        <w:rPr>
          <w:rFonts w:ascii="Times New Roman" w:hAnsi="Times New Roman" w:cs="Times New Roman"/>
          <w:color w:val="auto"/>
          <w:sz w:val="24"/>
          <w:szCs w:val="24"/>
        </w:rPr>
        <w:lastRenderedPageBreak/>
        <w:t>CHAPTER ONE</w:t>
      </w:r>
      <w:bookmarkStart w:id="26" w:name="_Toc140502563"/>
      <w:bookmarkEnd w:id="23"/>
      <w:bookmarkEnd w:id="24"/>
      <w:bookmarkEnd w:id="25"/>
    </w:p>
    <w:p w14:paraId="64632CE3" w14:textId="3A5CAED4" w:rsidR="00A74A8B" w:rsidRPr="00737842" w:rsidRDefault="00A74A8B" w:rsidP="00737842">
      <w:pPr>
        <w:pStyle w:val="Heading1"/>
        <w:jc w:val="center"/>
        <w:rPr>
          <w:rFonts w:ascii="Times New Roman" w:hAnsi="Times New Roman" w:cs="Times New Roman"/>
          <w:color w:val="auto"/>
          <w:sz w:val="24"/>
          <w:szCs w:val="24"/>
        </w:rPr>
      </w:pPr>
      <w:bookmarkStart w:id="27" w:name="_Toc211370658"/>
      <w:bookmarkStart w:id="28" w:name="_Toc211425241"/>
      <w:bookmarkStart w:id="29" w:name="_Toc213215577"/>
      <w:r w:rsidRPr="00737842">
        <w:rPr>
          <w:rFonts w:ascii="Times New Roman" w:hAnsi="Times New Roman" w:cs="Times New Roman"/>
          <w:color w:val="auto"/>
          <w:sz w:val="24"/>
          <w:szCs w:val="24"/>
        </w:rPr>
        <w:t>INTRODUCTION</w:t>
      </w:r>
      <w:bookmarkEnd w:id="26"/>
      <w:bookmarkEnd w:id="27"/>
      <w:bookmarkEnd w:id="28"/>
      <w:bookmarkEnd w:id="29"/>
    </w:p>
    <w:p w14:paraId="59CAD3E6" w14:textId="6370BE02" w:rsidR="002B5043" w:rsidRPr="00737842" w:rsidRDefault="002B5043" w:rsidP="00737842">
      <w:pPr>
        <w:pStyle w:val="Heading2"/>
        <w:rPr>
          <w:rFonts w:ascii="Times New Roman" w:hAnsi="Times New Roman" w:cs="Times New Roman"/>
          <w:color w:val="auto"/>
          <w:sz w:val="24"/>
          <w:szCs w:val="24"/>
        </w:rPr>
      </w:pPr>
      <w:bookmarkStart w:id="30" w:name="_Toc211370659"/>
      <w:bookmarkStart w:id="31" w:name="_Toc211425242"/>
      <w:bookmarkStart w:id="32" w:name="_Toc213215578"/>
      <w:r w:rsidRPr="00737842">
        <w:rPr>
          <w:rFonts w:ascii="Times New Roman" w:hAnsi="Times New Roman" w:cs="Times New Roman"/>
          <w:color w:val="auto"/>
          <w:sz w:val="24"/>
          <w:szCs w:val="24"/>
        </w:rPr>
        <w:t>1.1 Background information</w:t>
      </w:r>
      <w:bookmarkEnd w:id="30"/>
      <w:bookmarkEnd w:id="31"/>
      <w:bookmarkEnd w:id="32"/>
    </w:p>
    <w:p w14:paraId="2BA0E3D3" w14:textId="4F505001" w:rsidR="00203342" w:rsidRPr="005860FA" w:rsidRDefault="00A74A8B" w:rsidP="005860FA">
      <w:pPr>
        <w:rPr>
          <w:b w:val="0"/>
          <w:bCs/>
        </w:rPr>
      </w:pPr>
      <w:r w:rsidRPr="005860FA">
        <w:rPr>
          <w:b w:val="0"/>
          <w:bCs/>
        </w:rPr>
        <w:t>Wheat (</w:t>
      </w:r>
      <w:r w:rsidRPr="00AC57BE">
        <w:rPr>
          <w:b w:val="0"/>
          <w:bCs/>
          <w:i/>
          <w:iCs/>
        </w:rPr>
        <w:t>Triticum aestivum L</w:t>
      </w:r>
      <w:r w:rsidRPr="005860FA">
        <w:rPr>
          <w:b w:val="0"/>
          <w:bCs/>
        </w:rPr>
        <w:t xml:space="preserve">.) is the most widely grown cereal crop in the world </w:t>
      </w:r>
      <w:r w:rsidRPr="005860FA">
        <w:rPr>
          <w:b w:val="0"/>
          <w:bCs/>
        </w:rPr>
        <w:fldChar w:fldCharType="begin"/>
      </w:r>
      <w:r w:rsidRPr="005860FA">
        <w:rPr>
          <w:b w:val="0"/>
          <w:bCs/>
        </w:rPr>
        <w:instrText xml:space="preserve"> ADDIN ZOTERO_ITEM CSL_CITATION {"citationID":"BlRZzjYv","properties":{"formattedCitation":"(Shewaye, 2018)","plainCitation":"(Shewaye, 2018)","noteIndex":0},"citationItems":[{"id":7,"uris":["http://zotero.org/users/15987830/items/JFULXNQM"],"itemData":{"id":7,"type":"webpage","abstract":"PDF | On Jan 1, 2018, Shewaye Y published Performance of Bread Wheat (Triticum Aestivum L.) Line Originating from Various Sources | Find, read and cite all the research you need on ResearchGate","container-title":"ResearchGate","language":"en","note":"DOI: 10.23880/OAJAR-16000166","title":"(PDF) Performance of Bread Wheat (Triticum Aestivum L.) Line Originating from Various Sources","URL":"https://www.researchgate.net/publication/328565473_Performance_of_Bread_Wheat_Triticum_Aestivum_L_Line_Originating_from_Various_Sources","author":[{"family":"Shewaye","given":"Yewubdar"}],"accessed":{"date-parts":[["2024",12,14]]},"issued":{"date-parts":[["2018"]]}}}],"schema":"https://github.com/citation-style-language/schema/raw/master/csl-citation.json"} </w:instrText>
      </w:r>
      <w:r w:rsidRPr="005860FA">
        <w:rPr>
          <w:b w:val="0"/>
          <w:bCs/>
        </w:rPr>
        <w:fldChar w:fldCharType="separate"/>
      </w:r>
      <w:r w:rsidRPr="005860FA">
        <w:rPr>
          <w:b w:val="0"/>
          <w:bCs/>
        </w:rPr>
        <w:t>(Shewaye, 2018)</w:t>
      </w:r>
      <w:r w:rsidRPr="005860FA">
        <w:rPr>
          <w:b w:val="0"/>
          <w:bCs/>
        </w:rPr>
        <w:fldChar w:fldCharType="end"/>
      </w:r>
      <w:r w:rsidRPr="005860FA">
        <w:rPr>
          <w:b w:val="0"/>
          <w:bCs/>
        </w:rPr>
        <w:t>. In Kenya, it is the second most important cereal grain, after maize, and is largely grown by large-scale farmers for commercial purposes</w:t>
      </w:r>
      <w:r w:rsidR="0054468C" w:rsidRPr="005860FA">
        <w:rPr>
          <w:b w:val="0"/>
          <w:bCs/>
        </w:rPr>
        <w:t xml:space="preserve"> </w:t>
      </w:r>
      <w:r w:rsidR="0054468C" w:rsidRPr="005860FA">
        <w:rPr>
          <w:b w:val="0"/>
          <w:bCs/>
        </w:rPr>
        <w:fldChar w:fldCharType="begin"/>
      </w:r>
      <w:r w:rsidR="0054468C" w:rsidRPr="005860FA">
        <w:rPr>
          <w:b w:val="0"/>
          <w:bCs/>
        </w:rPr>
        <w:instrText xml:space="preserve"> ADDIN ZOTERO_ITEM CSL_CITATION {"citationID":"0P8sutGy","properties":{"formattedCitation":"(Gitonga et al., 2024)","plainCitation":"(Gitonga et al., 2024)","noteIndex":0},"citationItems":[{"id":9,"uris":["http://zotero.org/users/15987830/items/U7632VB2"],"itemData":{"id":9,"type":"article-journal","abstract":"Request PDF | On Jun 30, 2016, Wairimu Gitonga Hellen and others published Evaluation of advanced bread wheat genotypes for resistance to stem rust and yield stability | Find, read and cite all the research you need on ResearchGate","container-title":"ResearchGate","DOI":"10.5897/AJPS2016.1398","issue":"6","language":"en","page":"111-120","source":"www.researchgate.net","title":"Evaluation of advanced bread wheat genotypes for resistance to stem rust and yield stability | Request PDF","volume":"10","author":[{"family":"Gitonga","given":"Hellen","suffix":"Wairimu"},{"family":"Onjwang","given":"Pascal","suffix":"P, Okwiri"},{"family":"Macharia","given":"Godwin"},{"family":"Njau","given":"Peter"}],"issued":{"date-parts":[["2024",10,22]]}}}],"schema":"https://github.com/citation-style-language/schema/raw/master/csl-citation.json"} </w:instrText>
      </w:r>
      <w:r w:rsidR="0054468C" w:rsidRPr="005860FA">
        <w:rPr>
          <w:b w:val="0"/>
          <w:bCs/>
        </w:rPr>
        <w:fldChar w:fldCharType="separate"/>
      </w:r>
      <w:r w:rsidR="0054468C" w:rsidRPr="005860FA">
        <w:rPr>
          <w:b w:val="0"/>
          <w:bCs/>
        </w:rPr>
        <w:t>(Gitonga</w:t>
      </w:r>
      <w:r w:rsidR="0054468C" w:rsidRPr="00E54E77">
        <w:rPr>
          <w:b w:val="0"/>
          <w:bCs/>
          <w:i/>
          <w:iCs/>
        </w:rPr>
        <w:t xml:space="preserve"> et al</w:t>
      </w:r>
      <w:r w:rsidR="0054468C" w:rsidRPr="005860FA">
        <w:rPr>
          <w:b w:val="0"/>
          <w:bCs/>
        </w:rPr>
        <w:t>., 20</w:t>
      </w:r>
      <w:r w:rsidR="00843ECE" w:rsidRPr="005860FA">
        <w:rPr>
          <w:b w:val="0"/>
          <w:bCs/>
        </w:rPr>
        <w:t>16</w:t>
      </w:r>
      <w:r w:rsidR="0054468C" w:rsidRPr="005860FA">
        <w:rPr>
          <w:b w:val="0"/>
          <w:bCs/>
        </w:rPr>
        <w:t>)</w:t>
      </w:r>
      <w:r w:rsidR="0054468C" w:rsidRPr="005860FA">
        <w:rPr>
          <w:b w:val="0"/>
          <w:bCs/>
        </w:rPr>
        <w:fldChar w:fldCharType="end"/>
      </w:r>
      <w:r w:rsidR="0054468C" w:rsidRPr="005860FA">
        <w:rPr>
          <w:b w:val="0"/>
          <w:bCs/>
        </w:rPr>
        <w:t>. Wheat</w:t>
      </w:r>
      <w:r w:rsidRPr="005860FA">
        <w:rPr>
          <w:b w:val="0"/>
          <w:bCs/>
        </w:rPr>
        <w:t xml:space="preserve"> is mainly grown on Ferralsols, Acrisols, and Andosols in Uasin Gishu, Nakuru, Trans Nzoia, and Narok Counties</w:t>
      </w:r>
      <w:r w:rsidR="0010062E" w:rsidRPr="005860FA">
        <w:rPr>
          <w:b w:val="0"/>
          <w:bCs/>
        </w:rPr>
        <w:t xml:space="preserve"> </w:t>
      </w:r>
      <w:r w:rsidR="00F11FB3" w:rsidRPr="005860FA">
        <w:rPr>
          <w:b w:val="0"/>
          <w:bCs/>
        </w:rPr>
        <w:fldChar w:fldCharType="begin"/>
      </w:r>
      <w:r w:rsidR="00F11FB3" w:rsidRPr="005860FA">
        <w:rPr>
          <w:b w:val="0"/>
          <w:bCs/>
        </w:rPr>
        <w:instrText xml:space="preserve"> ADDIN ZOTERO_ITEM CSL_CITATION {"citationID":"dagLacCH","properties":{"formattedCitation":"(Gichangi et al., 2024)","plainCitation":"(Gichangi et al., 2024)","noteIndex":0},"citationItems":[{"id":706,"uris":["http://zotero.org/users/15987830/items/HBFLYEMS"],"itemData":{"id":706,"type":"article-journal","abstract":"Agriculture contributes 24% directly to the Gross Domestic Product (GDP), 60% of the export earnings and about 75% of industrial raw materials. Food crops subsector contributes about 30% to the Kenyan GDP. Among the cereals in Kenya, wheat is the second most important after maize. Wheat has a substantial contribution to poverty reduction, food security and creation of employment. Due to the high growth in population, increased urbanization, and related changing trends in food consumption patterns, the demand for wheat and wheat products is on the increase. Demand for wheat products is apparent in the preference of confectionery, pasta and breakfast cereals. Wheat demand in Kenya has been swelling hence production has not been able to certify it leading to importation of huge quantities to fill the gap between demand and supply. Increased imports diminish local prices. This becomes a disincentive leading to decline in wheat production. In regard to the importance of wheat enterprise in the country, a survey was conducted to determine factors that have led to decline in wheat production and there after give recommendations for future research. Primary data was collected by use of structured questionnaires to a sample size of 344 wheat farmers in selected wheat producing counties of Kenya. Results of the survey reveal that factors contributing to low wheat production consists of: pests, diseases and Shortage of improved wheat variety seed, droughts, heavy rains, and high cost of farm inputs. Through wheat research, the country will increase production, reduce the amount of wheat imports hence save the country’s foreign exchange. The study was undertaken in Narok and Nakuru Counties of Kenya. A sample size of 344 farmers was involved in the survey. Njoro BWII the most famous variety accounting for 30.4% of the total wheat varieties cultivated followed by Kwale (10.41%), Kenya Korongo (10.28%), Eagle10 (6.17%), and Kenya Kingbird (5.21%). All these (5) varieties collectively account 55.71% of the total varieties cultivated by the farmers in the study areas. Some of the varieties are more than 20years old. This indicates that wheat varietal turnover is very low. As a recommendation, to improve wheat production in Kenya, adoption of the new improved technologies should be accelerated to reduce the adoption lag period, varietal turnover rates should be increased and wheat production risks eliminated or minimized. Additionally, appropriate development programmes and policies promoting new technologies should target disease and pest management, input and output distribution, seed multiplication and diffusion.","container-title":"International Journal of Innovative Science and Research Technology (IJISRT)","DOI":"10.38124/ijisrt/ijisrt24feb1490","ISSN":"2456-2165","language":"en","note":"publisher: International Journal of Innovative Science and Research Technology","page":"2011-2015","source":"Crossref","title":"The Determinants of Low Wheat Productivity in Kenya","author":[{"family":"Gichangi","given":"Anne"},{"family":"Koskei","given":"Zenah"},{"family":"Okwaro","given":"Henry"},{"family":"Otukho","given":"Ben"},{"family":"Ndaiga","given":"Stephen"}],"issued":{"date-parts":[["2024",4,5]]}}}],"schema":"https://github.com/citation-style-language/schema/raw/master/csl-citation.json"} </w:instrText>
      </w:r>
      <w:r w:rsidR="00F11FB3" w:rsidRPr="005860FA">
        <w:rPr>
          <w:b w:val="0"/>
          <w:bCs/>
        </w:rPr>
        <w:fldChar w:fldCharType="separate"/>
      </w:r>
      <w:r w:rsidR="00F11FB3" w:rsidRPr="005860FA">
        <w:rPr>
          <w:b w:val="0"/>
          <w:bCs/>
        </w:rPr>
        <w:t>(Gichangi</w:t>
      </w:r>
      <w:r w:rsidR="00F11FB3" w:rsidRPr="00E54E77">
        <w:rPr>
          <w:b w:val="0"/>
          <w:bCs/>
          <w:i/>
          <w:iCs/>
        </w:rPr>
        <w:t xml:space="preserve"> et al.</w:t>
      </w:r>
      <w:r w:rsidR="00F11FB3" w:rsidRPr="005860FA">
        <w:rPr>
          <w:b w:val="0"/>
          <w:bCs/>
        </w:rPr>
        <w:t>, 2024)</w:t>
      </w:r>
      <w:r w:rsidR="00F11FB3" w:rsidRPr="005860FA">
        <w:rPr>
          <w:b w:val="0"/>
          <w:bCs/>
        </w:rPr>
        <w:fldChar w:fldCharType="end"/>
      </w:r>
      <w:r w:rsidRPr="005860FA">
        <w:rPr>
          <w:b w:val="0"/>
          <w:bCs/>
        </w:rPr>
        <w:t>. Total yield production in these regions has been on a gradual decline from 201</w:t>
      </w:r>
      <w:r w:rsidR="00D15409" w:rsidRPr="005860FA">
        <w:rPr>
          <w:b w:val="0"/>
          <w:bCs/>
        </w:rPr>
        <w:t>3</w:t>
      </w:r>
      <w:r w:rsidRPr="005860FA">
        <w:rPr>
          <w:b w:val="0"/>
          <w:bCs/>
        </w:rPr>
        <w:t xml:space="preserve"> to 202</w:t>
      </w:r>
      <w:r w:rsidR="00D15409" w:rsidRPr="005860FA">
        <w:rPr>
          <w:b w:val="0"/>
          <w:bCs/>
        </w:rPr>
        <w:t>3</w:t>
      </w:r>
      <w:r w:rsidRPr="005860FA">
        <w:rPr>
          <w:b w:val="0"/>
          <w:bCs/>
        </w:rPr>
        <w:t xml:space="preserve"> </w:t>
      </w:r>
      <w:r w:rsidR="004F2EF2" w:rsidRPr="005860FA">
        <w:rPr>
          <w:b w:val="0"/>
          <w:bCs/>
        </w:rPr>
        <w:fldChar w:fldCharType="begin"/>
      </w:r>
      <w:r w:rsidR="004E2702" w:rsidRPr="005860FA">
        <w:rPr>
          <w:b w:val="0"/>
          <w:bCs/>
        </w:rPr>
        <w:instrText xml:space="preserve"> ADDIN ZOTERO_ITEM CSL_CITATION {"citationID":"KkzDbwvO","properties":{"formattedCitation":"({\\i{}FAOSTAT}, 2024)","plainCitation":"(FAOSTAT, 2024)","noteIndex":0},"citationItems":[{"id":898,"uris":["http://zotero.org/users/15987830/items/2LENQBXT"],"itemData":{"id":898,"type":"webpage","title":"FAOSTAT","URL":"https://www.fao.org/faostat/en/#home","accessed":{"date-parts":[["2025",7,25]]},"issued":{"date-parts":[["2024"]]}}}],"schema":"https://github.com/citation-style-language/schema/raw/master/csl-citation.json"} </w:instrText>
      </w:r>
      <w:r w:rsidR="004F2EF2" w:rsidRPr="005860FA">
        <w:rPr>
          <w:b w:val="0"/>
          <w:bCs/>
        </w:rPr>
        <w:fldChar w:fldCharType="separate"/>
      </w:r>
      <w:r w:rsidR="004E2702" w:rsidRPr="005860FA">
        <w:rPr>
          <w:b w:val="0"/>
          <w:bCs/>
        </w:rPr>
        <w:t>(FAOSTAT, 2024)</w:t>
      </w:r>
      <w:r w:rsidR="004F2EF2" w:rsidRPr="005860FA">
        <w:rPr>
          <w:b w:val="0"/>
          <w:bCs/>
        </w:rPr>
        <w:fldChar w:fldCharType="end"/>
      </w:r>
      <w:r w:rsidRPr="005860FA">
        <w:rPr>
          <w:b w:val="0"/>
          <w:bCs/>
        </w:rPr>
        <w:t>.  During this period, average wheat yield was 2.</w:t>
      </w:r>
      <w:r w:rsidR="00A651DE" w:rsidRPr="005860FA">
        <w:rPr>
          <w:b w:val="0"/>
          <w:bCs/>
        </w:rPr>
        <w:t>4</w:t>
      </w:r>
      <w:r w:rsidRPr="005860FA">
        <w:rPr>
          <w:b w:val="0"/>
          <w:bCs/>
        </w:rPr>
        <w:t xml:space="preserve"> t ha</w:t>
      </w:r>
      <w:r w:rsidRPr="00B37F74">
        <w:rPr>
          <w:b w:val="0"/>
          <w:bCs/>
          <w:vertAlign w:val="superscript"/>
        </w:rPr>
        <w:t>-1</w:t>
      </w:r>
      <w:r w:rsidRPr="005860FA">
        <w:rPr>
          <w:b w:val="0"/>
          <w:bCs/>
        </w:rPr>
        <w:t xml:space="preserve"> against a potential of </w:t>
      </w:r>
      <w:r w:rsidR="00E31CCE" w:rsidRPr="005860FA">
        <w:rPr>
          <w:b w:val="0"/>
          <w:bCs/>
        </w:rPr>
        <w:t>6</w:t>
      </w:r>
      <w:r w:rsidRPr="005860FA">
        <w:rPr>
          <w:b w:val="0"/>
          <w:bCs/>
        </w:rPr>
        <w:t>.5 t ha</w:t>
      </w:r>
      <w:r w:rsidRPr="00B37F74">
        <w:rPr>
          <w:b w:val="0"/>
          <w:bCs/>
          <w:vertAlign w:val="superscript"/>
        </w:rPr>
        <w:t xml:space="preserve">-1 </w:t>
      </w:r>
      <w:r w:rsidRPr="005860FA">
        <w:rPr>
          <w:b w:val="0"/>
          <w:bCs/>
        </w:rPr>
        <w:fldChar w:fldCharType="begin"/>
      </w:r>
      <w:r w:rsidRPr="005860FA">
        <w:rPr>
          <w:b w:val="0"/>
          <w:bCs/>
        </w:rPr>
        <w:instrText xml:space="preserve"> ADDIN ZOTERO_ITEM CSL_CITATION {"citationID":"X9nrbshz","properties":{"formattedCitation":"(Kamwaga et al., 2016)","plainCitation":"(Kamwaga et al., 2016)","noteIndex":0},"citationItems":[{"id":403,"uris":["http://zotero.org/users/15987830/items/3W95MV4A"],"itemData":{"id":403,"type":"article-journal","container-title":"Experimental Agriculture","issue":"1","source":"Google Scholar","title":"Kenya wheat production handbook 2016","volume":"37","author":[{"family":"Kamwaga","given":"J."},{"family":"Macharia","given":"G."},{"family":"Boyd","given":"L."},{"family":"Chiurugwi","given":"T."},{"family":"Midgley","given":"I."},{"family":"Canales","given":"C."},{"family":"Marcheselli","given":"M."},{"family":"Maina","given":"I."}],"issued":{"date-parts":[["2016"]]}}}],"schema":"https://github.com/citation-style-language/schema/raw/master/csl-citation.json"} </w:instrText>
      </w:r>
      <w:r w:rsidRPr="005860FA">
        <w:rPr>
          <w:b w:val="0"/>
          <w:bCs/>
        </w:rPr>
        <w:fldChar w:fldCharType="separate"/>
      </w:r>
      <w:r w:rsidRPr="005860FA">
        <w:rPr>
          <w:b w:val="0"/>
          <w:bCs/>
        </w:rPr>
        <w:t xml:space="preserve">(Kamwaga </w:t>
      </w:r>
      <w:r w:rsidRPr="00E54E77">
        <w:rPr>
          <w:b w:val="0"/>
          <w:bCs/>
          <w:i/>
          <w:iCs/>
        </w:rPr>
        <w:t>et al</w:t>
      </w:r>
      <w:r w:rsidRPr="005860FA">
        <w:rPr>
          <w:b w:val="0"/>
          <w:bCs/>
        </w:rPr>
        <w:t>., 2016)</w:t>
      </w:r>
      <w:r w:rsidRPr="005860FA">
        <w:rPr>
          <w:b w:val="0"/>
          <w:bCs/>
        </w:rPr>
        <w:fldChar w:fldCharType="end"/>
      </w:r>
      <w:r w:rsidRPr="005860FA">
        <w:rPr>
          <w:b w:val="0"/>
          <w:bCs/>
        </w:rPr>
        <w:t>. Total production in Kenya</w:t>
      </w:r>
      <w:r w:rsidR="001C45B2" w:rsidRPr="005860FA">
        <w:rPr>
          <w:b w:val="0"/>
          <w:bCs/>
        </w:rPr>
        <w:t xml:space="preserve"> </w:t>
      </w:r>
      <w:r w:rsidR="00834A44" w:rsidRPr="005860FA">
        <w:rPr>
          <w:b w:val="0"/>
          <w:bCs/>
        </w:rPr>
        <w:t>decreased from 449,641 tons in 2013 to 309,492 tons</w:t>
      </w:r>
      <w:r w:rsidR="001C45B2" w:rsidRPr="005860FA">
        <w:rPr>
          <w:b w:val="0"/>
          <w:bCs/>
        </w:rPr>
        <w:t xml:space="preserve"> </w:t>
      </w:r>
      <w:r w:rsidRPr="005860FA">
        <w:rPr>
          <w:b w:val="0"/>
          <w:bCs/>
        </w:rPr>
        <w:t>by 20</w:t>
      </w:r>
      <w:r w:rsidR="003C2961" w:rsidRPr="005860FA">
        <w:rPr>
          <w:b w:val="0"/>
          <w:bCs/>
        </w:rPr>
        <w:t>23</w:t>
      </w:r>
      <w:r w:rsidRPr="005860FA">
        <w:rPr>
          <w:b w:val="0"/>
          <w:bCs/>
        </w:rPr>
        <w:t xml:space="preserve">. Thus, wheat production is way below the optimal production and fails to satisfy the local demand </w:t>
      </w:r>
      <w:r w:rsidR="004E2702" w:rsidRPr="005860FA">
        <w:rPr>
          <w:b w:val="0"/>
          <w:bCs/>
        </w:rPr>
        <w:fldChar w:fldCharType="begin"/>
      </w:r>
      <w:r w:rsidR="004E2702" w:rsidRPr="005860FA">
        <w:rPr>
          <w:b w:val="0"/>
          <w:bCs/>
        </w:rPr>
        <w:instrText xml:space="preserve"> ADDIN ZOTERO_ITEM CSL_CITATION {"citationID":"tisUCjbW","properties":{"formattedCitation":"({\\i{}FAOSTAT}, 2024)","plainCitation":"(FAOSTAT, 2024)","noteIndex":0},"citationItems":[{"id":898,"uris":["http://zotero.org/users/15987830/items/2LENQBXT"],"itemData":{"id":898,"type":"webpage","title":"FAOSTAT","URL":"https://www.fao.org/faostat/en/#home","accessed":{"date-parts":[["2025",7,25]]},"issued":{"date-parts":[["2024"]]}}}],"schema":"https://github.com/citation-style-language/schema/raw/master/csl-citation.json"} </w:instrText>
      </w:r>
      <w:r w:rsidR="004E2702" w:rsidRPr="005860FA">
        <w:rPr>
          <w:b w:val="0"/>
          <w:bCs/>
        </w:rPr>
        <w:fldChar w:fldCharType="separate"/>
      </w:r>
      <w:r w:rsidR="004E2702" w:rsidRPr="005860FA">
        <w:rPr>
          <w:b w:val="0"/>
          <w:bCs/>
        </w:rPr>
        <w:t>(FAOSTAT, 2024)</w:t>
      </w:r>
      <w:r w:rsidR="004E2702" w:rsidRPr="005860FA">
        <w:rPr>
          <w:b w:val="0"/>
          <w:bCs/>
        </w:rPr>
        <w:fldChar w:fldCharType="end"/>
      </w:r>
      <w:r w:rsidR="004E2702" w:rsidRPr="005860FA">
        <w:rPr>
          <w:b w:val="0"/>
          <w:bCs/>
        </w:rPr>
        <w:t>.</w:t>
      </w:r>
    </w:p>
    <w:p w14:paraId="530FB316" w14:textId="3B5F67C5" w:rsidR="00A74A8B" w:rsidRPr="005860FA" w:rsidRDefault="00A74A8B" w:rsidP="005860FA">
      <w:pPr>
        <w:rPr>
          <w:rFonts w:eastAsiaTheme="minorHAnsi"/>
          <w:b w:val="0"/>
          <w:bCs/>
        </w:rPr>
      </w:pPr>
      <w:r w:rsidRPr="005860FA">
        <w:rPr>
          <w:b w:val="0"/>
          <w:bCs/>
        </w:rPr>
        <w:t xml:space="preserve">Low wheat production in Kenya is mainly attributed to low and declining soil fertility, diseases (wheat rust, </w:t>
      </w:r>
      <w:r w:rsidRPr="005860FA">
        <w:rPr>
          <w:rFonts w:eastAsiaTheme="minorHAnsi"/>
          <w:b w:val="0"/>
          <w:bCs/>
        </w:rPr>
        <w:t xml:space="preserve">anthracnose, browning root rot, and bacterial blight), </w:t>
      </w:r>
      <w:r w:rsidRPr="005860FA">
        <w:rPr>
          <w:b w:val="0"/>
          <w:bCs/>
        </w:rPr>
        <w:t>pests, erratic rainfall</w:t>
      </w:r>
      <w:r w:rsidR="00715C70" w:rsidRPr="005860FA">
        <w:rPr>
          <w:b w:val="0"/>
          <w:bCs/>
        </w:rPr>
        <w:t>,</w:t>
      </w:r>
      <w:r w:rsidRPr="005860FA">
        <w:rPr>
          <w:b w:val="0"/>
          <w:bCs/>
        </w:rPr>
        <w:t xml:space="preserve"> </w:t>
      </w:r>
      <w:r w:rsidR="001C45B2" w:rsidRPr="005860FA">
        <w:rPr>
          <w:b w:val="0"/>
          <w:bCs/>
        </w:rPr>
        <w:t>and</w:t>
      </w:r>
      <w:r w:rsidR="00715C70" w:rsidRPr="005860FA">
        <w:rPr>
          <w:b w:val="0"/>
          <w:bCs/>
        </w:rPr>
        <w:t>,</w:t>
      </w:r>
      <w:r w:rsidR="001C45B2" w:rsidRPr="005860FA">
        <w:rPr>
          <w:b w:val="0"/>
          <w:bCs/>
        </w:rPr>
        <w:t xml:space="preserve"> more importantly</w:t>
      </w:r>
      <w:r w:rsidR="00715C70" w:rsidRPr="005860FA">
        <w:rPr>
          <w:b w:val="0"/>
          <w:bCs/>
        </w:rPr>
        <w:t>,</w:t>
      </w:r>
      <w:r w:rsidR="001C45B2" w:rsidRPr="005860FA">
        <w:rPr>
          <w:b w:val="0"/>
          <w:bCs/>
        </w:rPr>
        <w:t xml:space="preserve"> soil acidity </w:t>
      </w:r>
      <w:r w:rsidRPr="005860FA">
        <w:rPr>
          <w:b w:val="0"/>
          <w:bCs/>
        </w:rPr>
        <w:fldChar w:fldCharType="begin"/>
      </w:r>
      <w:r w:rsidRPr="005860FA">
        <w:rPr>
          <w:b w:val="0"/>
          <w:bCs/>
        </w:rPr>
        <w:instrText xml:space="preserve"> ADDIN ZOTERO_ITEM CSL_CITATION {"citationID":"c3LhUn9D","properties":{"formattedCitation":"(Tadesse et al., 2018)","plainCitation":"(Tadesse et al., 2018)","noteIndex":0},"citationItems":[{"id":462,"uris":["http://zotero.org/users/15987830/items/PGNYJKLU"],"itemData":{"id":462,"type":"article-journal","abstract":"This paper aims to review the current status of wheat production, farming systems, production constraints and wheat demand-supply chain analysis; the role of international and national breeding programs and their approaches in wheat genetic improvement including targeting mega environments, shuttle breeding, doubled haploids, marker-assisted selection and key location phenotyping; and future prospects and opportunities of wheat production in Sub Saharan Africa (SSA).,Relevant literature works have been used and cited accordingly.,Though traditionally wheat was not the leading staple crop in SSA, it is becoming an important food crop because of rapid population growth associated with increased urbanization and change in food preference for easy and fast food such as bread, biscuits, pasta, noodles and porridge. In 2013, total wheat consumption in SSA reached 25 million tons with import accounting for 17.5 million tons at a price of USD6 billion, while during the same period the region produces only 7.3 million tons on a total area of 2.9 million hectares. The low productivity (2t/ha) in the region is principally because of abiotic (drought and heat) and biotic (yellow rust, stem rust, septoria and fusarium) stresses which are increasing in intensity and frequency associated with climate change. Furthermore, increased cost of production, growing populations, increased rural-urban migration, low public and private investments, weak extension systems and policies, and low adoption rates of new technologies remain to be major challenges for wheat production in SSA. Wheat breeding in SSA is dominantly carried out by National Agricultural Research Systems, in partnership with the international research centers [International center for improvement of maize and wheat (CIMMYT) and International center for agricultural research in the dry areas (ICARDA)], to develop high yielding and widely adapted wheat genotypes with increased water-use efficiency, heat tolerance and resistance to major diseases and pests. Most of the cultivars grown in SSA are originated from the international research centers, CIMMYT and ICARDA.,This paper will help to promote available wheat technologies in SSA by creating awareness to wheat scientists, extension agents and policymakers.,This manuscript is an original review paper which has not been published in this form elsewhere.","archive_location":"world","container-title":"International Journal of Climate Change Strategies and Management","DOI":"10.1108/IJCCSM-02-2018-0015","ISSN":"1756-8692","issue":"5","language":"en","note":"publisher: Emerald Publishing Limited","page":"696-715","source":"www.emerald.com","title":"Wheat production and breeding in Sub-Saharan Africa: Challenges and opportunities in the face of climate change","title-short":"Wheat production and breeding in Sub-Saharan Africa","volume":"11","author":[{"family":"Tadesse","given":"Wuletaw"},{"family":"Bishaw","given":"Zewdie"},{"family":"Assefa","given":"Solomon"}],"issued":{"date-parts":[["2018",10,29]]}}}],"schema":"https://github.com/citation-style-language/schema/raw/master/csl-citation.json"} </w:instrText>
      </w:r>
      <w:r w:rsidRPr="005860FA">
        <w:rPr>
          <w:b w:val="0"/>
          <w:bCs/>
        </w:rPr>
        <w:fldChar w:fldCharType="separate"/>
      </w:r>
      <w:r w:rsidRPr="005860FA">
        <w:rPr>
          <w:b w:val="0"/>
          <w:bCs/>
        </w:rPr>
        <w:t>(Tadesse</w:t>
      </w:r>
      <w:r w:rsidRPr="00E54E77">
        <w:rPr>
          <w:b w:val="0"/>
          <w:bCs/>
          <w:i/>
          <w:iCs/>
        </w:rPr>
        <w:t xml:space="preserve"> et al.</w:t>
      </w:r>
      <w:r w:rsidRPr="005860FA">
        <w:rPr>
          <w:b w:val="0"/>
          <w:bCs/>
        </w:rPr>
        <w:t>, 2018)</w:t>
      </w:r>
      <w:r w:rsidRPr="005860FA">
        <w:rPr>
          <w:b w:val="0"/>
          <w:bCs/>
        </w:rPr>
        <w:fldChar w:fldCharType="end"/>
      </w:r>
      <w:r w:rsidRPr="005860FA">
        <w:rPr>
          <w:b w:val="0"/>
          <w:bCs/>
        </w:rPr>
        <w:t xml:space="preserve">. </w:t>
      </w:r>
      <w:r w:rsidRPr="005860FA">
        <w:rPr>
          <w:rFonts w:eastAsiaTheme="minorHAnsi"/>
          <w:b w:val="0"/>
          <w:bCs/>
        </w:rPr>
        <w:t xml:space="preserve">Soil acidity affects soil productivity through its impact on nutrient availability, such as phosphorus (P) becoming deficient, and elements like aluminum, iron, and manganese becoming toxic </w:t>
      </w:r>
      <w:r w:rsidRPr="005860FA">
        <w:rPr>
          <w:rFonts w:eastAsiaTheme="minorHAnsi"/>
          <w:b w:val="0"/>
          <w:bCs/>
        </w:rPr>
        <w:fldChar w:fldCharType="begin"/>
      </w:r>
      <w:r w:rsidRPr="005860FA">
        <w:rPr>
          <w:rFonts w:eastAsiaTheme="minorHAnsi"/>
          <w:b w:val="0"/>
          <w:bCs/>
        </w:rPr>
        <w:instrText xml:space="preserve"> ADDIN ZOTERO_ITEM CSL_CITATION {"citationID":"g6mW8vwK","properties":{"formattedCitation":"(Jackson &amp; Meetei, 2018)","plainCitation":"(Jackson &amp; Meetei, 2018)","noteIndex":0},"citationItems":[{"id":504,"uris":["http://zotero.org/users/15987830/items/A4AVZLEH"],"itemData":{"id":504,"type":"webpage","abstract":"PDF | A conceptual analysis over the plant growth and soil conditions provide an insight towards the effect of chemical properties of soil on the... | Find, read and cite all the research you need on ResearchGate","container-title":"ResearchGate","language":"en","title":"(PDF) Influence of soil pH on nutrient availability: A Review","title-short":"(PDF) Influence of soil pH on nutrient availability","URL":"https://www.researchgate.net/publication/343555930_Influence_of_soil_pH_on_nutrient_availability_A_Review","author":[{"family":"Jackson","given":"Khaidem"},{"family":"Meetei","given":"Thounaojam Thomas"}],"accessed":{"date-parts":[["2025",6,25]]},"issued":{"date-parts":[["2018"]]}}}],"schema":"https://github.com/citation-style-language/schema/raw/master/csl-citation.json"} </w:instrText>
      </w:r>
      <w:r w:rsidRPr="005860FA">
        <w:rPr>
          <w:rFonts w:eastAsiaTheme="minorHAnsi"/>
          <w:b w:val="0"/>
          <w:bCs/>
        </w:rPr>
        <w:fldChar w:fldCharType="separate"/>
      </w:r>
      <w:r w:rsidRPr="005860FA">
        <w:rPr>
          <w:rFonts w:eastAsiaTheme="minorHAnsi"/>
          <w:b w:val="0"/>
          <w:bCs/>
        </w:rPr>
        <w:t>(Jackson &amp; Meetei, 2018)</w:t>
      </w:r>
      <w:r w:rsidRPr="005860FA">
        <w:rPr>
          <w:rFonts w:eastAsiaTheme="minorHAnsi"/>
          <w:b w:val="0"/>
          <w:bCs/>
        </w:rPr>
        <w:fldChar w:fldCharType="end"/>
      </w:r>
      <w:r w:rsidRPr="005860FA">
        <w:rPr>
          <w:rFonts w:eastAsiaTheme="minorHAnsi"/>
          <w:b w:val="0"/>
          <w:bCs/>
        </w:rPr>
        <w:t xml:space="preserve">. A high level of acidity can cause a reduction of root growth, nutrient availability, </w:t>
      </w:r>
      <w:r w:rsidR="00715C70" w:rsidRPr="005860FA">
        <w:rPr>
          <w:rFonts w:eastAsiaTheme="minorHAnsi"/>
          <w:b w:val="0"/>
          <w:bCs/>
        </w:rPr>
        <w:t>stunted</w:t>
      </w:r>
      <w:r w:rsidR="009B12E9" w:rsidRPr="005860FA">
        <w:rPr>
          <w:rFonts w:eastAsiaTheme="minorHAnsi"/>
          <w:b w:val="0"/>
          <w:bCs/>
        </w:rPr>
        <w:t xml:space="preserve"> crop growth</w:t>
      </w:r>
      <w:r w:rsidRPr="005860FA">
        <w:rPr>
          <w:rFonts w:eastAsiaTheme="minorHAnsi"/>
          <w:b w:val="0"/>
          <w:bCs/>
        </w:rPr>
        <w:t>, and deterioration of the soil's physic</w:t>
      </w:r>
      <w:r w:rsidR="009B12E9" w:rsidRPr="005860FA">
        <w:rPr>
          <w:rFonts w:eastAsiaTheme="minorHAnsi"/>
          <w:b w:val="0"/>
          <w:bCs/>
        </w:rPr>
        <w:t>o-chemical and</w:t>
      </w:r>
      <w:r w:rsidRPr="005860FA">
        <w:rPr>
          <w:rFonts w:eastAsiaTheme="minorHAnsi"/>
          <w:b w:val="0"/>
          <w:bCs/>
        </w:rPr>
        <w:t xml:space="preserve"> biological</w:t>
      </w:r>
      <w:r w:rsidR="009B12E9" w:rsidRPr="005860FA">
        <w:rPr>
          <w:rFonts w:eastAsiaTheme="minorHAnsi"/>
          <w:b w:val="0"/>
          <w:bCs/>
        </w:rPr>
        <w:t xml:space="preserve"> </w:t>
      </w:r>
      <w:r w:rsidRPr="005860FA">
        <w:rPr>
          <w:rFonts w:eastAsiaTheme="minorHAnsi"/>
          <w:b w:val="0"/>
          <w:bCs/>
        </w:rPr>
        <w:t>properties</w:t>
      </w:r>
      <w:r w:rsidR="009B12E9" w:rsidRPr="005860FA">
        <w:rPr>
          <w:rFonts w:eastAsiaTheme="minorHAnsi"/>
          <w:b w:val="0"/>
          <w:bCs/>
        </w:rPr>
        <w:t xml:space="preserve"> </w:t>
      </w:r>
      <w:r w:rsidRPr="005860FA">
        <w:rPr>
          <w:b w:val="0"/>
          <w:bCs/>
        </w:rPr>
        <w:fldChar w:fldCharType="begin"/>
      </w:r>
      <w:r w:rsidRPr="005860FA">
        <w:rPr>
          <w:b w:val="0"/>
          <w:bCs/>
        </w:rPr>
        <w:instrText xml:space="preserve"> ADDIN ZOTERO_ITEM CSL_CITATION {"citationID":"suM3FuwV","properties":{"formattedCitation":"(Amanullah &amp; Khalid, 2020; Usharani et al., 2019)","plainCitation":"(Amanullah &amp; Khalid, 2020; Usharani et al., 2019)","noteIndex":0},"citationItems":[{"id":510,"uris":["http://zotero.org/users/15987830/items/9J7R92ZS"],"itemData":{"id":510,"type":"book","abstract":"Climate change is a serious threat to field crop production and food security. It has negative effects on food, water, and energy security due to change in weather patterns and extreme events such as floods, droughts, and heat waves, all of which reduce crop productivity. Over six chapters, this book presents a comprehensive picture of the importance of agronomy as it relates to the United Nations’ Sustainable Development Goals. With an emphasis on the goals of Zero Hunger and Climate Change, this volume examines sustainable agronomic practices to increase crop productivity and improve environmental health.","ISBN":"978-1-83881-222-5","language":"en","note":"Google-Books-ID: Ppn8DwAAQBAJ","number-of-pages":"110","publisher":"BoD – Books on Demand","source":"Google Books","title":"Agronomy: Climate Change","title-short":"Agronomy","author":[{"family":"Amanullah","given":"Dr"},{"family":"Khalid","given":"Shaha"}],"issued":{"date-parts":[["2020",7,15]]}}},{"id":515,"uris":["http://zotero.org/users/15987830/items/WHJAR4U7"],"itemData":{"id":515,"type":"article-journal","abstract":"Soil health refers to the ecological equilibrium and the functionality of a soil and its capacity to maintain a well balanced ecosystem with high biodiversity and productivity. Soil health as a tool for sustainability, physical, chemical, and biological properties. Among the physical indicators, soil texture, aggregation, moisture, porosity, and bulk density have been extensively used, while among chemical indicators soil pH, total C and N, mineral nutrients, organic matter, cation exchange capacity and biological ones such as microbial biomass C and N, biodiversity, soil enzymes, soil respiration, etc., in addition to macro and meso-fauna play a major role in maintenance of soil health. Many human activities have caused desertification, loss of biodiversity, disruption of aggregates, loss of organic matter and nutrients. It is imperious to maintain soil health and productivity with increasing emphasis on reforestation and recovery of degraded areas through the use of organic amendments, reintroduction of plants, soil fauna and microorganisms.","language":"en","source":"Zotero","title":"Role of soil physical, chemical and biological properties for soil health improvement and sustainable agriculture","author":[{"family":"Usharani","given":"Kv"},{"family":"Roopashree","given":"Km"},{"family":"Dhananjay","given":"Naik"}],"issued":{"date-parts":[["2019"]]}}}],"schema":"https://github.com/citation-style-language/schema/raw/master/csl-citation.json"} </w:instrText>
      </w:r>
      <w:r w:rsidRPr="005860FA">
        <w:rPr>
          <w:b w:val="0"/>
          <w:bCs/>
        </w:rPr>
        <w:fldChar w:fldCharType="separate"/>
      </w:r>
      <w:r w:rsidRPr="005860FA">
        <w:rPr>
          <w:b w:val="0"/>
          <w:bCs/>
        </w:rPr>
        <w:t xml:space="preserve">(Amanullah &amp; Khalid, 2020; Usharani </w:t>
      </w:r>
      <w:r w:rsidRPr="00E54E77">
        <w:rPr>
          <w:b w:val="0"/>
          <w:bCs/>
          <w:i/>
          <w:iCs/>
        </w:rPr>
        <w:t>et al</w:t>
      </w:r>
      <w:r w:rsidRPr="005860FA">
        <w:rPr>
          <w:b w:val="0"/>
          <w:bCs/>
        </w:rPr>
        <w:t>., 2019)</w:t>
      </w:r>
      <w:r w:rsidRPr="005860FA">
        <w:rPr>
          <w:b w:val="0"/>
          <w:bCs/>
        </w:rPr>
        <w:fldChar w:fldCharType="end"/>
      </w:r>
      <w:r w:rsidR="00FB1C7C" w:rsidRPr="005860FA">
        <w:rPr>
          <w:b w:val="0"/>
          <w:bCs/>
        </w:rPr>
        <w:t>.</w:t>
      </w:r>
    </w:p>
    <w:p w14:paraId="01431543" w14:textId="7141A3C1" w:rsidR="00BD0021" w:rsidRPr="005860FA" w:rsidRDefault="00A74A8B" w:rsidP="005860FA">
      <w:pPr>
        <w:rPr>
          <w:rFonts w:eastAsiaTheme="minorHAnsi"/>
          <w:b w:val="0"/>
          <w:bCs/>
        </w:rPr>
      </w:pPr>
      <w:r w:rsidRPr="005860FA">
        <w:rPr>
          <w:rFonts w:eastAsiaTheme="minorHAnsi"/>
          <w:b w:val="0"/>
          <w:bCs/>
        </w:rPr>
        <w:lastRenderedPageBreak/>
        <w:t>Most fertilizer</w:t>
      </w:r>
      <w:r w:rsidR="009B12E9" w:rsidRPr="005860FA">
        <w:rPr>
          <w:rFonts w:eastAsiaTheme="minorHAnsi"/>
          <w:b w:val="0"/>
          <w:bCs/>
        </w:rPr>
        <w:t>-use</w:t>
      </w:r>
      <w:r w:rsidRPr="005860FA">
        <w:rPr>
          <w:rFonts w:eastAsiaTheme="minorHAnsi"/>
          <w:b w:val="0"/>
          <w:bCs/>
        </w:rPr>
        <w:t xml:space="preserve"> research programs in Kenya </w:t>
      </w:r>
      <w:r w:rsidR="009B12E9" w:rsidRPr="005860FA">
        <w:rPr>
          <w:rFonts w:eastAsiaTheme="minorHAnsi"/>
          <w:b w:val="0"/>
          <w:bCs/>
        </w:rPr>
        <w:t>have</w:t>
      </w:r>
      <w:r w:rsidRPr="005860FA">
        <w:rPr>
          <w:rFonts w:eastAsiaTheme="minorHAnsi"/>
          <w:b w:val="0"/>
          <w:bCs/>
        </w:rPr>
        <w:t xml:space="preserve"> address</w:t>
      </w:r>
      <w:r w:rsidR="009B12E9" w:rsidRPr="005860FA">
        <w:rPr>
          <w:rFonts w:eastAsiaTheme="minorHAnsi"/>
          <w:b w:val="0"/>
          <w:bCs/>
        </w:rPr>
        <w:t>ed</w:t>
      </w:r>
      <w:r w:rsidRPr="005860FA">
        <w:rPr>
          <w:rFonts w:eastAsiaTheme="minorHAnsi"/>
          <w:b w:val="0"/>
          <w:bCs/>
        </w:rPr>
        <w:t xml:space="preserve"> the limitations of P </w:t>
      </w:r>
      <w:r w:rsidR="009B12E9" w:rsidRPr="005860FA">
        <w:rPr>
          <w:rFonts w:eastAsiaTheme="minorHAnsi"/>
          <w:b w:val="0"/>
          <w:bCs/>
        </w:rPr>
        <w:t xml:space="preserve">and </w:t>
      </w:r>
      <w:r w:rsidRPr="005860FA">
        <w:rPr>
          <w:rFonts w:eastAsiaTheme="minorHAnsi"/>
          <w:b w:val="0"/>
          <w:bCs/>
        </w:rPr>
        <w:t xml:space="preserve">nitrogen (N) </w:t>
      </w:r>
      <w:r w:rsidR="009B12E9" w:rsidRPr="005860FA">
        <w:rPr>
          <w:rFonts w:eastAsiaTheme="minorHAnsi"/>
          <w:b w:val="0"/>
          <w:bCs/>
        </w:rPr>
        <w:t xml:space="preserve">deficiencies </w:t>
      </w:r>
      <w:r w:rsidRPr="005860FA">
        <w:rPr>
          <w:rFonts w:eastAsiaTheme="minorHAnsi"/>
          <w:b w:val="0"/>
          <w:bCs/>
        </w:rPr>
        <w:t xml:space="preserve">on wheat production </w:t>
      </w:r>
      <w:r w:rsidRPr="005860FA">
        <w:rPr>
          <w:rFonts w:eastAsiaTheme="minorHAnsi"/>
          <w:b w:val="0"/>
          <w:bCs/>
        </w:rPr>
        <w:fldChar w:fldCharType="begin"/>
      </w:r>
      <w:r w:rsidRPr="005860FA">
        <w:rPr>
          <w:rFonts w:eastAsiaTheme="minorHAnsi"/>
          <w:b w:val="0"/>
          <w:bCs/>
        </w:rPr>
        <w:instrText xml:space="preserve"> ADDIN ZOTERO_ITEM CSL_CITATION {"citationID":"TjUP5af2","properties":{"formattedCitation":"(Sileshi et al., 2022)","plainCitation":"(Sileshi et al., 2022)","noteIndex":0},"citationItems":[{"id":513,"uris":["http://zotero.org/users/15987830/items/BXQUR8PR"],"itemData":{"id":513,"type":"article-journal","abstract":"A number of studies across sub-Saharan Africa have recently reported poor crop responses and low agronomic use efficiencies of applied nitrogen (AEN), phosphorus (AEP) and potassium (AEK). However, the conditions under which non-responsiveness occurs, its underlying causes and its probability of occurrence on different soil types are not well understood. Using data from 542 sites and 14 soil types in 23 African countries, we provide novel insights into the linkage between lack of response to applied N, P and K, the mineralogy of soils and their resilience to erosion. We estimated mean responses as well as the probabilities (ϕ) of no response in terms of response ratio (RR), yield gain (YG) and agronomic efficiency. Here we defined ‘no response’ as zero agronomic response to fertilizer inputs in a given site and year indexed by either RR ≤ 1, AEN ≤ 0, AEP ≤ 0 or AEK ≤ 0. The highest risks of no response were recorded on the iron-rich Plinthosols (ϕ = 0.26) followed by the aluminium-rich Alisols (ϕ = 0.16) and the erosion-prone Lixisols (ϕ = 0.16) and Leptosols (ϕ = 0.13). In terms of yield gains, the highest risk of low response (i.e., YG ≤ 0.5) was recorded on Alisols (ϕ = 0.47) and the lowest on Fluvisols (ϕ = 0.05). Cambisols, Fluvisols, Luvisols and Nitisols were deemed highly responsive to NPK fertilizer. The risks of no response were significantly higher on soils derived from siliceous than mafic parent materials, soil types with low resilience to erosion, soils with low-activity clays and high P fixation capacity. It is concluded that maize grain yields can exceed 3 t ha1 with high probability (ϕ &gt; 0.80) on Andosols, Nitisols and Vertisols, but with very low probability (ϕ &lt; 0.30) on Alisols and Arenosols. It is also concluded that across soil types and agroecological zones, the risk of no response is up to two times more on farmers’ fields than on research stations. Here, we discuss the implications of these finding for the design and location of future agronomic trials. We also provide insights to guide the targeting of fertilizer subsidies where nutrients can be more efficiently used.","container-title":"Experimental Agriculture","DOI":"10.1017/S0014479721000247","ISSN":"0014-4797, 1469-4441","journalAbbreviation":"Ex. Agric.","language":"en","page":"e7","source":"DOI.org (Crossref)","title":"Unravelling causes of poor crop response to applied N and P fertilizers on African soils","volume":"58","author":[{"family":"Sileshi","given":"Gudeta W."},{"family":"Kihara","given":"Job"},{"family":"Tamene","given":"Lulseged"},{"family":"Vanlauwe","given":"Bernard"},{"family":"Phiri","given":"Elijah"},{"family":"Jama","given":"Bashir"}],"issued":{"date-parts":[["2022"]]}}}],"schema":"https://github.com/citation-style-language/schema/raw/master/csl-citation.json"} </w:instrText>
      </w:r>
      <w:r w:rsidRPr="005860FA">
        <w:rPr>
          <w:rFonts w:eastAsiaTheme="minorHAnsi"/>
          <w:b w:val="0"/>
          <w:bCs/>
        </w:rPr>
        <w:fldChar w:fldCharType="separate"/>
      </w:r>
      <w:r w:rsidRPr="005860FA">
        <w:rPr>
          <w:rFonts w:eastAsiaTheme="minorHAnsi"/>
          <w:b w:val="0"/>
          <w:bCs/>
        </w:rPr>
        <w:t xml:space="preserve">(Sileshi </w:t>
      </w:r>
      <w:r w:rsidRPr="00E54E77">
        <w:rPr>
          <w:rFonts w:eastAsiaTheme="minorHAnsi"/>
          <w:b w:val="0"/>
          <w:bCs/>
          <w:i/>
          <w:iCs/>
        </w:rPr>
        <w:t>et al</w:t>
      </w:r>
      <w:r w:rsidRPr="005860FA">
        <w:rPr>
          <w:rFonts w:eastAsiaTheme="minorHAnsi"/>
          <w:b w:val="0"/>
          <w:bCs/>
        </w:rPr>
        <w:t>., 2022)</w:t>
      </w:r>
      <w:r w:rsidRPr="005860FA">
        <w:rPr>
          <w:rFonts w:eastAsiaTheme="minorHAnsi"/>
          <w:b w:val="0"/>
          <w:bCs/>
        </w:rPr>
        <w:fldChar w:fldCharType="end"/>
      </w:r>
      <w:r w:rsidRPr="005860FA">
        <w:rPr>
          <w:rFonts w:eastAsiaTheme="minorHAnsi"/>
          <w:b w:val="0"/>
          <w:bCs/>
        </w:rPr>
        <w:t xml:space="preserve">. </w:t>
      </w:r>
      <w:r w:rsidR="009B12E9" w:rsidRPr="005860FA">
        <w:rPr>
          <w:rFonts w:eastAsiaTheme="minorHAnsi"/>
          <w:b w:val="0"/>
          <w:bCs/>
        </w:rPr>
        <w:t>However, these programs have failed to address site-specific variations in soil fertility and hence fertilizer demand.</w:t>
      </w:r>
      <w:r w:rsidRPr="005860FA">
        <w:rPr>
          <w:rFonts w:eastAsiaTheme="minorHAnsi"/>
          <w:b w:val="0"/>
          <w:bCs/>
        </w:rPr>
        <w:t xml:space="preserve"> </w:t>
      </w:r>
      <w:r w:rsidRPr="005860FA">
        <w:rPr>
          <w:b w:val="0"/>
          <w:bCs/>
        </w:rPr>
        <w:t>In Kenya, farmers have been applying the general blanket recommendation of 40 kg P</w:t>
      </w:r>
      <w:r w:rsidRPr="00E54E77">
        <w:rPr>
          <w:b w:val="0"/>
          <w:bCs/>
          <w:vertAlign w:val="subscript"/>
        </w:rPr>
        <w:t>2</w:t>
      </w:r>
      <w:r w:rsidRPr="005860FA">
        <w:rPr>
          <w:b w:val="0"/>
          <w:bCs/>
        </w:rPr>
        <w:t>O</w:t>
      </w:r>
      <w:r w:rsidRPr="00E54E77">
        <w:rPr>
          <w:b w:val="0"/>
          <w:bCs/>
          <w:vertAlign w:val="subscript"/>
        </w:rPr>
        <w:t>5</w:t>
      </w:r>
      <w:r w:rsidRPr="005860FA">
        <w:rPr>
          <w:b w:val="0"/>
          <w:bCs/>
        </w:rPr>
        <w:t xml:space="preserve"> ha</w:t>
      </w:r>
      <w:r w:rsidRPr="00E54E77">
        <w:rPr>
          <w:b w:val="0"/>
          <w:bCs/>
          <w:vertAlign w:val="superscript"/>
        </w:rPr>
        <w:t>-1</w:t>
      </w:r>
      <w:r w:rsidRPr="005860FA">
        <w:rPr>
          <w:b w:val="0"/>
          <w:bCs/>
        </w:rPr>
        <w:t xml:space="preserve"> (</w:t>
      </w:r>
      <w:proofErr w:type="spellStart"/>
      <w:r w:rsidRPr="005860FA">
        <w:rPr>
          <w:b w:val="0"/>
          <w:bCs/>
        </w:rPr>
        <w:t>Kamwaga</w:t>
      </w:r>
      <w:proofErr w:type="spellEnd"/>
      <w:r w:rsidRPr="005860FA">
        <w:rPr>
          <w:b w:val="0"/>
          <w:bCs/>
        </w:rPr>
        <w:t xml:space="preserve"> </w:t>
      </w:r>
      <w:r w:rsidRPr="00E54E77">
        <w:rPr>
          <w:b w:val="0"/>
          <w:bCs/>
          <w:i/>
          <w:iCs/>
        </w:rPr>
        <w:t>et al.,</w:t>
      </w:r>
      <w:r w:rsidRPr="005860FA">
        <w:rPr>
          <w:b w:val="0"/>
          <w:bCs/>
        </w:rPr>
        <w:t xml:space="preserve"> 2016), which may not be appropriate for high P-fixing soils, such as Ferralsols. In contrast, deficiencies of other nutrients, such as potassium (K) and copper (Cu), have been reported in high-potential wheat-growing regions,</w:t>
      </w:r>
      <w:r w:rsidRPr="005860FA">
        <w:rPr>
          <w:rFonts w:eastAsiaTheme="minorHAnsi"/>
          <w:b w:val="0"/>
          <w:bCs/>
        </w:rPr>
        <w:t xml:space="preserve"> but negligible attention has been given to them</w:t>
      </w:r>
      <w:r w:rsidRPr="005860FA">
        <w:rPr>
          <w:b w:val="0"/>
          <w:bCs/>
        </w:rPr>
        <w:t xml:space="preserve">. </w:t>
      </w:r>
      <w:r w:rsidRPr="005860FA">
        <w:rPr>
          <w:rFonts w:eastAsiaTheme="minorHAnsi"/>
          <w:b w:val="0"/>
          <w:bCs/>
        </w:rPr>
        <w:t>For instance, Cu deficiency has been reported as one of the limiting nutrients in wheat production in Narok and Nakuru counties</w:t>
      </w:r>
      <w:r w:rsidR="002F0D95" w:rsidRPr="005860FA">
        <w:rPr>
          <w:rFonts w:eastAsiaTheme="minorHAnsi"/>
          <w:b w:val="0"/>
          <w:bCs/>
        </w:rPr>
        <w:t xml:space="preserve"> </w:t>
      </w:r>
      <w:r w:rsidRPr="005860FA">
        <w:rPr>
          <w:rFonts w:eastAsiaTheme="minorHAnsi"/>
          <w:b w:val="0"/>
          <w:bCs/>
        </w:rPr>
        <w:fldChar w:fldCharType="begin"/>
      </w:r>
      <w:r w:rsidR="00C22BE8" w:rsidRPr="005860FA">
        <w:rPr>
          <w:rFonts w:eastAsiaTheme="minorHAnsi"/>
          <w:b w:val="0"/>
          <w:bCs/>
        </w:rPr>
        <w:instrText xml:space="preserve"> ADDIN ZOTERO_ITEM CSL_CITATION {"citationID":"dajcSlF6","properties":{"formattedCitation":"(V. Kumar et al., 2021)","plainCitation":"(V. Kumar et al., 2021)","dontUpdate":true,"noteIndex":0},"citationItems":[{"id":"vofz9ivC/M7eggHeC","uris":["http://zotero.org/users/15987830/items/KHH3TU6K"],"itemData":{"id":232,"type":"article-journal","abstract":"Copper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Shreeya"},{"family":"Setia","given":"Raj"}],"issued":{"date-parts":[["2021",1,1]]}}}],"schema":"https://github.com/citation-style-language/schema/raw/master/csl-citation.json"} </w:instrText>
      </w:r>
      <w:r w:rsidRPr="005860FA">
        <w:rPr>
          <w:rFonts w:eastAsiaTheme="minorHAnsi"/>
          <w:b w:val="0"/>
          <w:bCs/>
        </w:rPr>
        <w:fldChar w:fldCharType="separate"/>
      </w:r>
      <w:r w:rsidR="003C2961" w:rsidRPr="005860FA">
        <w:rPr>
          <w:rFonts w:eastAsiaTheme="minorHAnsi"/>
          <w:b w:val="0"/>
          <w:bCs/>
        </w:rPr>
        <w:t>(Kumar</w:t>
      </w:r>
      <w:r w:rsidRPr="005860FA">
        <w:rPr>
          <w:rFonts w:eastAsiaTheme="minorHAnsi"/>
          <w:b w:val="0"/>
          <w:bCs/>
        </w:rPr>
        <w:t xml:space="preserve"> </w:t>
      </w:r>
      <w:r w:rsidRPr="00E54E77">
        <w:rPr>
          <w:rFonts w:eastAsiaTheme="minorHAnsi"/>
          <w:b w:val="0"/>
          <w:bCs/>
          <w:i/>
          <w:iCs/>
        </w:rPr>
        <w:t>et al.</w:t>
      </w:r>
      <w:r w:rsidRPr="005860FA">
        <w:rPr>
          <w:rFonts w:eastAsiaTheme="minorHAnsi"/>
          <w:b w:val="0"/>
          <w:bCs/>
        </w:rPr>
        <w:t>, 2021)</w:t>
      </w:r>
      <w:r w:rsidRPr="005860FA">
        <w:rPr>
          <w:rFonts w:eastAsiaTheme="minorHAnsi"/>
          <w:b w:val="0"/>
          <w:bCs/>
        </w:rPr>
        <w:fldChar w:fldCharType="end"/>
      </w:r>
      <w:r w:rsidRPr="005860FA">
        <w:rPr>
          <w:rFonts w:eastAsiaTheme="minorHAnsi"/>
          <w:b w:val="0"/>
          <w:bCs/>
        </w:rPr>
        <w:t>. In addition,</w:t>
      </w:r>
      <w:r w:rsidRPr="005860FA">
        <w:rPr>
          <w:b w:val="0"/>
          <w:bCs/>
        </w:rPr>
        <w:t xml:space="preserve"> deficiencies of P and Cu have been associated with increased disease attacks, lo</w:t>
      </w:r>
      <w:r w:rsidR="00F57E9B" w:rsidRPr="005860FA">
        <w:rPr>
          <w:b w:val="0"/>
          <w:bCs/>
        </w:rPr>
        <w:t>d</w:t>
      </w:r>
      <w:r w:rsidRPr="005860FA">
        <w:rPr>
          <w:b w:val="0"/>
          <w:bCs/>
        </w:rPr>
        <w:t xml:space="preserve">ging, </w:t>
      </w:r>
      <w:r w:rsidRPr="005860FA">
        <w:rPr>
          <w:rFonts w:eastAsiaTheme="minorHAnsi"/>
          <w:b w:val="0"/>
          <w:bCs/>
        </w:rPr>
        <w:t xml:space="preserve">yellowing, and curling of young leaves, delay in heading, aborted heads and </w:t>
      </w:r>
      <w:proofErr w:type="spellStart"/>
      <w:r w:rsidRPr="005860FA">
        <w:rPr>
          <w:rFonts w:eastAsiaTheme="minorHAnsi"/>
          <w:b w:val="0"/>
          <w:bCs/>
        </w:rPr>
        <w:t>spikelets</w:t>
      </w:r>
      <w:proofErr w:type="spellEnd"/>
      <w:r w:rsidRPr="005860FA">
        <w:rPr>
          <w:rFonts w:eastAsiaTheme="minorHAnsi"/>
          <w:b w:val="0"/>
          <w:bCs/>
        </w:rPr>
        <w:t xml:space="preserve">, and head and stem bending in most of the wheat growing areas </w:t>
      </w:r>
      <w:r w:rsidRPr="005860FA">
        <w:rPr>
          <w:rFonts w:eastAsiaTheme="minorHAnsi"/>
          <w:b w:val="0"/>
          <w:bCs/>
        </w:rPr>
        <w:fldChar w:fldCharType="begin"/>
      </w:r>
      <w:r w:rsidR="0054468C" w:rsidRPr="005860FA">
        <w:rPr>
          <w:rFonts w:eastAsiaTheme="minorHAnsi"/>
          <w:b w:val="0"/>
          <w:bCs/>
        </w:rPr>
        <w:instrText xml:space="preserve"> ADDIN ZOTERO_ITEM CSL_CITATION {"citationID":"IugVmrRM","properties":{"formattedCitation":"(Pandey et al., 2020; D. P. Singh, 2015)","plainCitation":"(Pandey et al., 2020; D. P. Singh, 2015)","dontUpdate":true,"noteIndex":0},"citationItems":[{"id":696,"uris":["http://zotero.org/users/15987830/items/8TF73DRC"],"itemData":{"id":696,"type":"article-journal","abstract":"Wheat (Triticum aestivum L.) is an important cereal crop that provides ample nutritious calories for humans and animals. The nutrient plays a vital role in the production of wheat. In this review, previous works were evaluated to investigate the role of nutrients, nutrient deficiency and toxicity in wheat. Both macro and micronutrients are necessary for wheat plants. Every nutrient has its own character and is involved in different metabolic processes of plant life. Nutrient deficiency and toxicity conditions inhibit normal plant growth and exhibit characteristic symptoms. For optimal growth, development, and production, plants need all the necessary nutrients in balance. A balanced application of the primary nutrients (N, P, K), secondary nutrient (S) and some other micronutrients (Zn, B) are needed to enhance wheat production. The soil tests and the demand for crop nutrients should be assessed to identify the quantity of fertilizer recommended for the crop. This study would be a valuable means to wheat growers and researchers for sustainable and higher wheat production.","container-title":"Tropical Agrobiodiversity","DOI":"10.26480/trab.01.2020.18.23","ISSN":"2716-7046","issue":"1","journalAbbreviation":"Trop.agr.bio.","language":"en","note":"publisher: Zibeline International Publishing","page":"18-23","source":"Crossref","title":"ROLE OF NUTRIENTS IN WHEAT: A REVIEW","title-short":"ROLE OF NUTRIENTS IN WHEAT","volume":"1","author":[{"family":"Pandey","given":"Meena"},{"family":"Shrestha","given":"Jiban"},{"family":"Subedi","given":"Subash"},{"family":"Shah","given":"Kabita Kumari"}],"issued":{"date-parts":[["2020",6,18]]}}},{"id":519,"uris":["http://zotero.org/users/15987830/items/PHH9M7VZ"],"itemData":{"id":519,"type":"chapter","container-title":"Recent Advances in the Diagnosis and Management of Plant Diseases","event-place":"New Delhi","ISBN":"978-81-322-2570-6","language":"en","note":"DOI: 10.1007/978-81-322-2571-3_20","page":"273-284","publisher":"Springer India","publisher-place":"New Delhi","source":"DOI.org (Crossref)","title":"Plant Nutrition in the Management of Plant Diseases with Particular Reference to Wheat","URL":"http://link.springer.com/10.1007/978-81-322-2571-3_20","editor":[{"family":"Awasthi","given":"L. P."}],"author":[{"family":"Singh","given":"D. P."}],"accessed":{"date-parts":[["2025",6,25]]},"issued":{"date-parts":[["2015"]]}}}],"schema":"https://github.com/citation-style-language/schema/raw/master/csl-citation.json"} </w:instrText>
      </w:r>
      <w:r w:rsidRPr="005860FA">
        <w:rPr>
          <w:rFonts w:eastAsiaTheme="minorHAnsi"/>
          <w:b w:val="0"/>
          <w:bCs/>
        </w:rPr>
        <w:fldChar w:fldCharType="separate"/>
      </w:r>
      <w:r w:rsidR="00CB32A2" w:rsidRPr="005860FA">
        <w:rPr>
          <w:rFonts w:eastAsiaTheme="minorHAnsi"/>
          <w:b w:val="0"/>
          <w:bCs/>
        </w:rPr>
        <w:t>(Pandey</w:t>
      </w:r>
      <w:r w:rsidR="00CB32A2" w:rsidRPr="00E54E77">
        <w:rPr>
          <w:rFonts w:eastAsiaTheme="minorHAnsi"/>
          <w:b w:val="0"/>
          <w:bCs/>
          <w:i/>
          <w:iCs/>
        </w:rPr>
        <w:t xml:space="preserve"> et </w:t>
      </w:r>
      <w:r w:rsidR="00CB32A2" w:rsidRPr="00FF21C7">
        <w:rPr>
          <w:rFonts w:eastAsiaTheme="minorHAnsi"/>
          <w:b w:val="0"/>
          <w:bCs/>
          <w:i/>
          <w:iCs/>
        </w:rPr>
        <w:t>al</w:t>
      </w:r>
      <w:r w:rsidR="00CB32A2" w:rsidRPr="005860FA">
        <w:rPr>
          <w:rFonts w:eastAsiaTheme="minorHAnsi"/>
          <w:b w:val="0"/>
          <w:bCs/>
        </w:rPr>
        <w:t>., 2020;</w:t>
      </w:r>
      <w:r w:rsidR="00E60819" w:rsidRPr="005860FA">
        <w:rPr>
          <w:rFonts w:eastAsiaTheme="minorHAnsi"/>
          <w:b w:val="0"/>
          <w:bCs/>
        </w:rPr>
        <w:t xml:space="preserve"> </w:t>
      </w:r>
      <w:r w:rsidR="00CB32A2" w:rsidRPr="005860FA">
        <w:rPr>
          <w:rFonts w:eastAsiaTheme="minorHAnsi"/>
          <w:b w:val="0"/>
          <w:bCs/>
        </w:rPr>
        <w:t>Singh, 2015)</w:t>
      </w:r>
      <w:r w:rsidRPr="005860FA">
        <w:rPr>
          <w:rFonts w:eastAsiaTheme="minorHAnsi"/>
          <w:b w:val="0"/>
          <w:bCs/>
        </w:rPr>
        <w:fldChar w:fldCharType="end"/>
      </w:r>
      <w:r w:rsidRPr="005860FA">
        <w:rPr>
          <w:rFonts w:eastAsiaTheme="minorHAnsi"/>
          <w:b w:val="0"/>
          <w:bCs/>
        </w:rPr>
        <w:t xml:space="preserve">. Further, in a study by Silvanus </w:t>
      </w:r>
      <w:r w:rsidRPr="00FF21C7">
        <w:rPr>
          <w:rFonts w:eastAsiaTheme="minorHAnsi"/>
          <w:b w:val="0"/>
          <w:bCs/>
          <w:i/>
          <w:iCs/>
        </w:rPr>
        <w:t>et al.</w:t>
      </w:r>
      <w:r w:rsidRPr="005860FA">
        <w:rPr>
          <w:rFonts w:eastAsiaTheme="minorHAnsi"/>
          <w:b w:val="0"/>
          <w:bCs/>
        </w:rPr>
        <w:t xml:space="preserve"> </w:t>
      </w:r>
      <w:r w:rsidR="00905373" w:rsidRPr="005860FA">
        <w:rPr>
          <w:rFonts w:eastAsiaTheme="minorHAnsi"/>
          <w:b w:val="0"/>
          <w:bCs/>
        </w:rPr>
        <w:fldChar w:fldCharType="begin"/>
      </w:r>
      <w:r w:rsidR="00905373" w:rsidRPr="005860FA">
        <w:rPr>
          <w:rFonts w:eastAsiaTheme="minorHAnsi"/>
          <w:b w:val="0"/>
          <w:bCs/>
        </w:rPr>
        <w:instrText xml:space="preserve"> ADDIN ZOTERO_ITEM CSL_CITATION {"citationID":"86T6DkZq","properties":{"formattedCitation":"(2014)","plainCitation":"(2014)","noteIndex":0},"citationItems":[{"id":897,"uris":["http://zotero.org/users/15987830/items/ID2E2FEE"],"itemData":{"id":897,"type":"article-journal","abstract":"A study conducted in the major grazing areas of Uasin Gishu involved twenty-eight (28) soils, twenty-eight (28) forage and forty-two (42) serum samples collected in six divisions at different sites. The purpose of the study was to determine the macro-and trace elements in soils, forages and animal serum, and compare to the recommended standards so as to identify those that could be presenting deficiencies in the area. Soils were extracted for available macro-minerals; Sodium (Na), Potassium (K), Calcium (Ca) magnesium (Mg) and trace elements; Iron (Fe), Manganese (Mn), Copper (Cu) and Zinc (Zn; the forage samples were assayed for the same elements plus phosphorus as total concentration on dry matter (DM) basis while blood serum was analyzed for the same forage elements plus molybdenum (Mo). Atomic absorption spectrophotometer (AAS) and UV/visible spectrophotometer were used to analyze the metal elements and molybdenum respectively. Soil and Forage analysis of samples from southern region including Kesses and Ainabkoi revealed lower levels in both macro and trace elements analyzed. Serum samples from grazing areas situated in southern region revealed similar deficiencies in most minerals. The factors responsible for the variations as soil pH, forage species and cattle breed were investigated using correlation analysis.","container-title":"International Journal of Nutrition and Food Sciences","DOI":"10.11648/j.ijnfs.20140302.15","ISSN":"2327-2694","issue":"2","journalAbbreviation":"IJNFS","language":"en","note":"publisher: Science Publishing Group","page":"44","source":"Crossref","title":"Assessment of Mineral Deficiencies among Grazing Areas in Uasin Gishu County, Kenya","volume":"3","author":[{"family":"Silvanus","given":"Shisia K."},{"family":"Ngure","given":"Veronica"},{"family":"Nyambaka, Hudson","given":""},{"family":"Jumba","given":"Isaac"},{"family":"Oduor","given":"Fredrick D O"}],"issued":{"date-parts":[["2014"]]}},"suppress-author":true}],"schema":"https://github.com/citation-style-language/schema/raw/master/csl-citation.json"} </w:instrText>
      </w:r>
      <w:r w:rsidR="00905373" w:rsidRPr="005860FA">
        <w:rPr>
          <w:rFonts w:eastAsiaTheme="minorHAnsi"/>
          <w:b w:val="0"/>
          <w:bCs/>
        </w:rPr>
        <w:fldChar w:fldCharType="separate"/>
      </w:r>
      <w:r w:rsidR="00905373" w:rsidRPr="005860FA">
        <w:rPr>
          <w:rFonts w:eastAsiaTheme="minorHAnsi"/>
          <w:b w:val="0"/>
          <w:bCs/>
        </w:rPr>
        <w:t>(2014)</w:t>
      </w:r>
      <w:r w:rsidR="00905373" w:rsidRPr="005860FA">
        <w:rPr>
          <w:rFonts w:eastAsiaTheme="minorHAnsi"/>
          <w:b w:val="0"/>
          <w:bCs/>
        </w:rPr>
        <w:fldChar w:fldCharType="end"/>
      </w:r>
      <w:r w:rsidRPr="005860FA">
        <w:rPr>
          <w:rFonts w:eastAsiaTheme="minorHAnsi"/>
          <w:b w:val="0"/>
          <w:bCs/>
        </w:rPr>
        <w:t>, while assessing the level of trace elements in the forage, Uasin Gishu was found to have very low levels of Cu.</w:t>
      </w:r>
    </w:p>
    <w:p w14:paraId="486DB90D" w14:textId="6153D1DF" w:rsidR="002F0D95" w:rsidRPr="005860FA" w:rsidRDefault="00A74A8B" w:rsidP="005860FA">
      <w:pPr>
        <w:rPr>
          <w:b w:val="0"/>
          <w:bCs/>
        </w:rPr>
      </w:pPr>
      <w:r w:rsidRPr="005860FA">
        <w:rPr>
          <w:b w:val="0"/>
          <w:bCs/>
        </w:rPr>
        <w:t xml:space="preserve">In the recent past, Soil Scientists have been advocating for integrated fertilizer recommendations that incorporate organic, inorganic, and bio-fertilizers </w:t>
      </w:r>
      <w:r w:rsidRPr="005860FA">
        <w:rPr>
          <w:b w:val="0"/>
          <w:bCs/>
        </w:rPr>
        <w:fldChar w:fldCharType="begin"/>
      </w:r>
      <w:r w:rsidRPr="005860FA">
        <w:rPr>
          <w:b w:val="0"/>
          <w:bCs/>
        </w:rPr>
        <w:instrText xml:space="preserve"> ADDIN ZOTERO_ITEM CSL_CITATION {"citationID":"5aqOHk9V","properties":{"formattedCitation":"(Berruti et al., 2016)","plainCitation":"(Berruti et al., 2016)","noteIndex":0},"citationItems":[{"id":369,"uris":["http://zotero.org/users/15987830/items/NG969MW9"],"itemData":{"id":369,"type":"article-journal","abstract":"Arbuscular Mycorrhizal Fungi (AMF) constitute a group of root obligate biotrophs that exchange mutual benefits with about 80% of plants. They are considered natural biofertilizers, since they provide the host with water, nutrients and pathogen protection, in exchange for photosynthetic products. Thus, AMF are primary biotic soil components which, when missing or impoverished, can lead to a less efficient ecosystem functioning. The process of re-establishing the natural level of AMF richness can represent a valid alternative to conventional fertilization practices, with a view to sustainable agriculture. The main strategy that can be adopted to achieve this goal is the direct re-introduction of AMF propagules (inoculum) into a target soil.Originally, AMF were described to generally lack host- and niche-specificity, and therefore suggested as agriculturally suitable for a wide range of plants and environmental conditions. Unfortunately, the assumptions that have been made and the results that have been obtained so far are often worlds apart. The problem is that success is unpredictable since different plant species vary their response to the same AMF species mix. Many factors can affect the success of inoculation and AMF persistence in soil, including species compatibility with the target environment, the degree of spatial competition with other soil organisms in the target niche and the timing of inoculation. Thus, it is preferable to take these factors into account when “tuning” an inoculum to a target environment in order to avoid failure of the inoculation process.Genomics and transcriptomics have led to a giant step forward in the research field of AMF, with consequent major advances in the current knowledge on the processes involved in their interaction with the host-plant and other soil organisms. The history of AMF applications in controlled and open-field conditions is now long. A review of biofertilization experiments, based on the use of AMF, has here been proposed, focusing on a few important factors that could increase the odds or jeopardize the success of the inoculation process.","container-title":"Frontiers in Microbiology","DOI":"10.3389/fmicb.2015.01559","ISSN":"1664-302X","journalAbbreviation":"Front. Microbiol.","language":"English","note":"publisher: Frontiers","source":"Frontiers","title":"Arbuscular Mycorrhizal Fungi as Natural Biofertilizers: Let's Benefit from Past Successes","title-short":"Arbuscular Mycorrhizal Fungi as Natural Biofertilizers","URL":"https://www.frontiersin.org/journals/microbiology/articles/10.3389/fmicb.2015.01559/full","volume":"6","author":[{"family":"Berruti","given":"Andrea"},{"family":"Lumini","given":"Erica"},{"family":"Balestrini","given":"Raffaella"},{"family":"Bianciotto","given":"Valeria"}],"accessed":{"date-parts":[["2025",6,12]]},"issued":{"date-parts":[["2016",1,19]]}}}],"schema":"https://github.com/citation-style-language/schema/raw/master/csl-citation.json"} </w:instrText>
      </w:r>
      <w:r w:rsidRPr="005860FA">
        <w:rPr>
          <w:b w:val="0"/>
          <w:bCs/>
        </w:rPr>
        <w:fldChar w:fldCharType="separate"/>
      </w:r>
      <w:r w:rsidRPr="005860FA">
        <w:rPr>
          <w:b w:val="0"/>
          <w:bCs/>
        </w:rPr>
        <w:t xml:space="preserve">(Berruti </w:t>
      </w:r>
      <w:r w:rsidRPr="00FF21C7">
        <w:rPr>
          <w:b w:val="0"/>
          <w:bCs/>
          <w:i/>
          <w:iCs/>
        </w:rPr>
        <w:t>et al</w:t>
      </w:r>
      <w:r w:rsidRPr="005860FA">
        <w:rPr>
          <w:b w:val="0"/>
          <w:bCs/>
        </w:rPr>
        <w:t>., 2016)</w:t>
      </w:r>
      <w:r w:rsidRPr="005860FA">
        <w:rPr>
          <w:b w:val="0"/>
          <w:bCs/>
        </w:rPr>
        <w:fldChar w:fldCharType="end"/>
      </w:r>
      <w:r w:rsidRPr="005860FA">
        <w:rPr>
          <w:b w:val="0"/>
          <w:bCs/>
        </w:rPr>
        <w:t>. Such recommendations have been reported to be more economical and guarantee sustainable crop production and soil health. However, colonization of micro-organisms contained in the bio-fertilizers is specific to crops and soil conditions (soil pH and nutrient levels)</w:t>
      </w:r>
      <w:r w:rsidR="003E3463" w:rsidRPr="005860FA">
        <w:rPr>
          <w:b w:val="0"/>
          <w:bCs/>
        </w:rPr>
        <w:t xml:space="preserve"> </w:t>
      </w:r>
      <w:r w:rsidR="003E3463" w:rsidRPr="005860FA">
        <w:rPr>
          <w:b w:val="0"/>
          <w:bCs/>
        </w:rPr>
        <w:fldChar w:fldCharType="begin"/>
      </w:r>
      <w:r w:rsidR="003E3463" w:rsidRPr="005860FA">
        <w:rPr>
          <w:b w:val="0"/>
          <w:bCs/>
        </w:rPr>
        <w:instrText xml:space="preserve"> ADDIN ZOTERO_ITEM CSL_CITATION {"citationID":"jt8e9812","properties":{"formattedCitation":"(Chakraborty &amp; Akhtar, 2021)","plainCitation":"(Chakraborty &amp; Akhtar, 2021)","noteIndex":0},"citationItems":[{"id":700,"uris":["http://zotero.org/users/15987830/items/CIDLGW2L"],"itemData":{"id":700,"type":"book","edition":"1","ISBN":"978-1-119-72467-4","language":"en","license":"http://doi.wiley.com/10.1002/tdm_license_1.1","note":"DOI: 10.1002/9781119724995.ch20","publisher":"Wiley","source":"Crossref","title":"Biofertilizers","URL":"https://onlinelibrary.wiley.com/doi/10.1002/9781119724995.ch20","author":[{"family":"Chakraborty","given":"Tanushree"},{"family":"Akhtar","given":"Nasim"}],"accessed":{"date-parts":[["2025",7,15]]},"issued":{"date-parts":[["2021",7,20]]}}}],"schema":"https://github.com/citation-style-language/schema/raw/master/csl-citation.json"} </w:instrText>
      </w:r>
      <w:r w:rsidR="003E3463" w:rsidRPr="005860FA">
        <w:rPr>
          <w:b w:val="0"/>
          <w:bCs/>
        </w:rPr>
        <w:fldChar w:fldCharType="separate"/>
      </w:r>
      <w:r w:rsidR="003E3463" w:rsidRPr="005860FA">
        <w:rPr>
          <w:b w:val="0"/>
          <w:bCs/>
        </w:rPr>
        <w:t>(Chakraborty &amp; Akhtar, 2021)</w:t>
      </w:r>
      <w:r w:rsidR="003E3463" w:rsidRPr="005860FA">
        <w:rPr>
          <w:b w:val="0"/>
          <w:bCs/>
        </w:rPr>
        <w:fldChar w:fldCharType="end"/>
      </w:r>
      <w:r w:rsidRPr="005860FA">
        <w:rPr>
          <w:b w:val="0"/>
          <w:bCs/>
        </w:rPr>
        <w:t>.</w:t>
      </w:r>
      <w:r w:rsidR="00BD0021" w:rsidRPr="005860FA">
        <w:rPr>
          <w:b w:val="0"/>
          <w:bCs/>
        </w:rPr>
        <w:t xml:space="preserve"> </w:t>
      </w:r>
      <w:r w:rsidRPr="005860FA">
        <w:rPr>
          <w:b w:val="0"/>
          <w:bCs/>
        </w:rPr>
        <w:t xml:space="preserve">Among the micro-organisms reported to improve nutrient availability, especially of P and Cu, are the Arbuscular Mycorrhiza fungi (AMF) </w:t>
      </w:r>
      <w:r w:rsidR="00CB32A2" w:rsidRPr="005860FA">
        <w:rPr>
          <w:b w:val="0"/>
          <w:bCs/>
        </w:rPr>
        <w:fldChar w:fldCharType="begin"/>
      </w:r>
      <w:r w:rsidR="006D14C7" w:rsidRPr="005860FA">
        <w:rPr>
          <w:b w:val="0"/>
          <w:bCs/>
        </w:rPr>
        <w:instrText xml:space="preserve"> ADDIN ZOTERO_ITEM CSL_CITATION {"citationID":"BgRh2x66","properties":{"formattedCitation":"(S. K. Singh et al., 2022)","plainCitation":"(S. K. Singh et al., 2022)","dontUpdate":true,"noteIndex":0},"citationItems":[{"id":701,"uris":["http://zotero.org/users/15987830/items/NRIDWZUR"],"itemData":{"id":701,"type":"article-journal","abstract":"Nutrient availability is a determining factor for crop yield and quality. While fertilization is a major approach for improving plant nutrition, its efficacy can be limited and the production and application of fertilizers frequently bring problems to the environment. A large number of soil microbes are capable of enhancing plant nutrient acquisition and thereby offer environmentally benign solutions to meet the requirements of plant nutrition. Herein we provide summations of how beneficial microbes enhance plant acquisition of macronutrients and micronutrients. We also review recent studies on nutrition-dependent plant-microbe interactions, which highlight the plant’s initiative in establishing or deterring the plant-microbe association. By dissecting complex signaling interactions between microbes within the root microbiome, a greater understanding of microbe-enhanced plant nutrition under specific biotic and abiotic stresses will be possible.","container-title":"Stress Biology","DOI":"10.1007/s44154-021-00027-w","ISSN":"2731-0450","issue":"1","journalAbbreviation":"Stress Biology","language":"en","page":"3","source":"Springer Link","title":"Microbial enhancement of plant nutrient acquisition","volume":"2","author":[{"family":"Singh","given":"Sunil K."},{"family":"Wu","given":"Xiaoxuan"},{"family":"Shao","given":"Chuyang"},{"family":"Zhang","given":"Huiming"}],"issued":{"date-parts":[["2022",1,10]]}}}],"schema":"https://github.com/citation-style-language/schema/raw/master/csl-citation.json"} </w:instrText>
      </w:r>
      <w:r w:rsidR="00CB32A2" w:rsidRPr="005860FA">
        <w:rPr>
          <w:b w:val="0"/>
          <w:bCs/>
        </w:rPr>
        <w:fldChar w:fldCharType="separate"/>
      </w:r>
      <w:r w:rsidR="00CB32A2" w:rsidRPr="005860FA">
        <w:rPr>
          <w:b w:val="0"/>
          <w:bCs/>
        </w:rPr>
        <w:t>(Sing</w:t>
      </w:r>
      <w:r w:rsidR="00CB32A2" w:rsidRPr="00FF21C7">
        <w:rPr>
          <w:b w:val="0"/>
          <w:bCs/>
          <w:i/>
          <w:iCs/>
        </w:rPr>
        <w:t>h et al.</w:t>
      </w:r>
      <w:r w:rsidR="00CB32A2" w:rsidRPr="005860FA">
        <w:rPr>
          <w:b w:val="0"/>
          <w:bCs/>
        </w:rPr>
        <w:t>, 2022)</w:t>
      </w:r>
      <w:r w:rsidR="00CB32A2" w:rsidRPr="005860FA">
        <w:rPr>
          <w:b w:val="0"/>
          <w:bCs/>
        </w:rPr>
        <w:fldChar w:fldCharType="end"/>
      </w:r>
      <w:r w:rsidRPr="005860FA">
        <w:rPr>
          <w:b w:val="0"/>
          <w:bCs/>
        </w:rPr>
        <w:t xml:space="preserve">. </w:t>
      </w:r>
      <w:r w:rsidR="007C427A" w:rsidRPr="005860FA">
        <w:rPr>
          <w:b w:val="0"/>
          <w:bCs/>
        </w:rPr>
        <w:t xml:space="preserve">However, there </w:t>
      </w:r>
      <w:r w:rsidRPr="005860FA">
        <w:rPr>
          <w:b w:val="0"/>
          <w:bCs/>
        </w:rPr>
        <w:t xml:space="preserve">is no existing information on the utilization of AMF in wheat production despite wheat being grown mainly in P-fixing soils such as Ferralsols, </w:t>
      </w:r>
      <w:r w:rsidRPr="005860FA">
        <w:rPr>
          <w:b w:val="0"/>
          <w:bCs/>
        </w:rPr>
        <w:lastRenderedPageBreak/>
        <w:t>Andosols, Acrisols</w:t>
      </w:r>
      <w:r w:rsidR="0025500D" w:rsidRPr="005860FA">
        <w:rPr>
          <w:b w:val="0"/>
          <w:bCs/>
        </w:rPr>
        <w:t>,</w:t>
      </w:r>
      <w:r w:rsidR="00DE7915" w:rsidRPr="005860FA">
        <w:rPr>
          <w:b w:val="0"/>
          <w:bCs/>
        </w:rPr>
        <w:t xml:space="preserve"> among others, which </w:t>
      </w:r>
      <w:r w:rsidR="0025500D" w:rsidRPr="005860FA">
        <w:rPr>
          <w:b w:val="0"/>
          <w:bCs/>
        </w:rPr>
        <w:t xml:space="preserve">are </w:t>
      </w:r>
      <w:r w:rsidR="00DE7915" w:rsidRPr="005860FA">
        <w:rPr>
          <w:b w:val="0"/>
          <w:bCs/>
        </w:rPr>
        <w:t>characterized by inherently low available P, high P sorption</w:t>
      </w:r>
      <w:r w:rsidR="0025500D" w:rsidRPr="005860FA">
        <w:rPr>
          <w:b w:val="0"/>
          <w:bCs/>
        </w:rPr>
        <w:t>,</w:t>
      </w:r>
      <w:r w:rsidR="00DE7915" w:rsidRPr="005860FA">
        <w:rPr>
          <w:b w:val="0"/>
          <w:bCs/>
        </w:rPr>
        <w:t xml:space="preserve"> and </w:t>
      </w:r>
      <w:r w:rsidR="0025500D" w:rsidRPr="005860FA">
        <w:rPr>
          <w:b w:val="0"/>
          <w:bCs/>
        </w:rPr>
        <w:t xml:space="preserve">deficiencies </w:t>
      </w:r>
      <w:r w:rsidR="00DE7915" w:rsidRPr="005860FA">
        <w:rPr>
          <w:b w:val="0"/>
          <w:bCs/>
        </w:rPr>
        <w:t xml:space="preserve">of micro-nutrients such as </w:t>
      </w:r>
      <w:r w:rsidR="00790F58" w:rsidRPr="005860FA">
        <w:rPr>
          <w:b w:val="0"/>
          <w:bCs/>
        </w:rPr>
        <w:t>zinc (</w:t>
      </w:r>
      <w:r w:rsidR="00DE7915" w:rsidRPr="005860FA">
        <w:rPr>
          <w:b w:val="0"/>
          <w:bCs/>
        </w:rPr>
        <w:t>Zn</w:t>
      </w:r>
      <w:r w:rsidR="00790F58" w:rsidRPr="005860FA">
        <w:rPr>
          <w:b w:val="0"/>
          <w:bCs/>
        </w:rPr>
        <w:t>)</w:t>
      </w:r>
      <w:r w:rsidR="00DE7915" w:rsidRPr="005860FA">
        <w:rPr>
          <w:b w:val="0"/>
          <w:bCs/>
        </w:rPr>
        <w:t xml:space="preserve"> and Cu </w:t>
      </w:r>
      <w:r w:rsidR="00DE7915" w:rsidRPr="005860FA">
        <w:rPr>
          <w:b w:val="0"/>
          <w:bCs/>
        </w:rPr>
        <w:fldChar w:fldCharType="begin"/>
      </w:r>
      <w:r w:rsidR="00DE7915" w:rsidRPr="005860FA">
        <w:rPr>
          <w:b w:val="0"/>
          <w:bCs/>
        </w:rPr>
        <w:instrText xml:space="preserve"> ADDIN ZOTERO_ITEM CSL_CITATION {"citationID":"PVD3fGi2","properties":{"formattedCitation":"(Keino et al., 2015; Raminoarison et al., 2020)","plainCitation":"(Keino et al., 2015; Raminoarison et al., 2020)","noteIndex":0},"citationItems":[{"id":234,"uris":["http://zotero.org/users/15987830/items/I2ISUVBF"],"itemData":{"id":234,"type":"article-journal","abstract":"Low soybean yields in western Kenya have been attributed to low soil fertility despite much work done on nitrogen (N) and phosphorus (P) nutrition leading to suspicion of other nutrient limitations. To investigate this, a nutrient omission trial was set up in the greenhouse at the University of Eldoret-Kenya to diagnose the nutrients limiting soybean production in Acrisols from Masaba central and Butere sub-Counties, and Ferralsols from Kakamega (Shikhulu and Khwisero sub-locations) and Butula sub-Counties and to assess the effect of liming on soil pH and soybean growth. The experiment was laid out in a completely randomized design with ten treatments viz; positive control (complete), negative control (distilled water), complete with lime, complete with N, minus macronutrients P, potassium (K), calcium (Ca), magnesium (Mg) and sulphur (S) and with, micro-nutrients boron (B), molybdenum (Mo), manganese (Mn), copper (Cu) and zinc (Zn) omitted. Visual deficiency symptoms observed included interveinal leaf yellowing in Mg omission and N addition and dark green leaves in P omission. Nutrients omission resulted in their significantly low concentration in plant tissues than the complete treatment. Significantly (P≤ 0.05) lower shoot dry weights (SDWs) than the complete treatment were obtained in different treatments; omission of K and Mg in Masaba and Shikhulu, Mg in Khwisero, K in Butere and, P, Mg and K in Butula. Nitrogen significantly improved SDWs in soils from Kakamega and Butula. Liming significantly raised soil pH by 9, 13 and 11% from 4.65, 4.91 and 4.99 in soils from Masaba, Butere and Butula respectively and soybean SDWs in soils from Butere. The results show that, poor soybean growth was due to K, Mg and P limitation and low pH in some soils. The results also signify necessity of application of small quantities of N for initial soybean use.","container-title":"PLOS ONE","DOI":"10.1371/journal.pone.0145202","ISSN":"1932-6203","issue":"12","journalAbbreviation":"PLOS ONE","language":"en","note":"publisher: Public Library of Science","page":"e0145202","source":"PLoS Journals","title":"Nutrients Limiting Soybean (glycine max l) Growth in Acrisols and Ferralsols of Western Kenya","volume":"10","author":[{"family":"Keino","given":"Ludy"},{"family":"Baijukya","given":"Frederick"},{"family":"Ng’etich","given":"Wilson"},{"family":"Otinga","given":"Abigael N."},{"family":"Okalebo","given":"John R."},{"family":"Njoroge","given":"Ruth"},{"family":"Mukalama","given":"John"}],"issued":{"date-parts":[["2015",12,30]]}}},{"id":242,"uris":["http://zotero.org/users/15987830/items/SYJIRXRW"],"itemData":{"id":242,"type":"article-journal","abstract":"To optimize the nutrient management of upland rice production on tropical ferralsols, a greenhouse experiment was established using the multi-nutrient omission approach. A reciprocal soil origin-rice cultivar transplant experiment was also conducted to better understand the relative contributions of the soil origin and the rice cultivar in rice nutrient limitation. We tested the deficiency of seven major and secondary nutrients [nitrogen (N), phosphorus (P), potassium (K), sulfur (S), calcium (Ca), magnesium (Mg), and silicon (Si)] and a solution of six micronutrients (B, Mn, Cu, Co, Na, Mo) likely to limit the growth of two upland rice cultivars, Chhomrong Dan and Nerica 4, on two Ferralsols from the highlands of Madagascar. We found severe multiple nutrient deficiencies. For both cultivars, P, Ca, N, Mg omission significantly depressed the shoot and root dry biomass and their amounts in plant tissues. However, the main limiting nutrients were not the same in both soils. We conclude that the multinutrient deficiencies observed for rice growth in the Ferralsols are site-specific, even though P limitation appears to be in common, and requires a holistic consideration of the mineral fertility, including micronutrients.","container-title":"Journal of Plant Nutrition","DOI":"10.1080/01904167.2019.1676906","ISSN":"0190-4167","issue":"2","note":"publisher: Taylor &amp; Francis\n_eprint: https://doi.org/10.1080/01904167.2019.1676906","page":"270-284","source":"Taylor and Francis+NEJM","title":"Multiple-nutrient limitation of upland rainfed rice in ferralsols: a greenhouse nutrient-omission trial","title-short":"Multiple-nutrient limitation of upland rainfed rice in ferralsols","volume":"43","author":[{"family":"Raminoarison","given":"Manoa"},{"family":"","given":"Razafimbelo ,Tantely"},{"family":"","given":"Rakotoson ,Tovohery"},{"family":"","given":"Becquer ,Thierry"},{"family":"","given":"Blanchart ,Eric"},{"family":"Trap","given":"Jean","non-dropping-particle":"and"}],"issued":{"date-parts":[["2020",1,20]]}}}],"schema":"https://github.com/citation-style-language/schema/raw/master/csl-citation.json"} </w:instrText>
      </w:r>
      <w:r w:rsidR="00DE7915" w:rsidRPr="005860FA">
        <w:rPr>
          <w:b w:val="0"/>
          <w:bCs/>
        </w:rPr>
        <w:fldChar w:fldCharType="separate"/>
      </w:r>
      <w:r w:rsidR="00DE7915" w:rsidRPr="005860FA">
        <w:rPr>
          <w:b w:val="0"/>
          <w:bCs/>
        </w:rPr>
        <w:t>(Keino</w:t>
      </w:r>
      <w:r w:rsidR="00DE7915" w:rsidRPr="00FF21C7">
        <w:rPr>
          <w:b w:val="0"/>
          <w:bCs/>
          <w:i/>
          <w:iCs/>
        </w:rPr>
        <w:t xml:space="preserve"> et al</w:t>
      </w:r>
      <w:r w:rsidR="00DE7915" w:rsidRPr="005860FA">
        <w:rPr>
          <w:b w:val="0"/>
          <w:bCs/>
        </w:rPr>
        <w:t xml:space="preserve">., 2015; Raminoarison </w:t>
      </w:r>
      <w:r w:rsidR="00DE7915" w:rsidRPr="00307CC4">
        <w:rPr>
          <w:b w:val="0"/>
          <w:bCs/>
          <w:i/>
          <w:iCs/>
        </w:rPr>
        <w:t>et al.</w:t>
      </w:r>
      <w:r w:rsidR="00DE7915" w:rsidRPr="005860FA">
        <w:rPr>
          <w:b w:val="0"/>
          <w:bCs/>
        </w:rPr>
        <w:t>, 2020)</w:t>
      </w:r>
      <w:r w:rsidR="00DE7915" w:rsidRPr="005860FA">
        <w:rPr>
          <w:b w:val="0"/>
          <w:bCs/>
        </w:rPr>
        <w:fldChar w:fldCharType="end"/>
      </w:r>
      <w:r w:rsidR="00DE7915" w:rsidRPr="005860FA">
        <w:rPr>
          <w:b w:val="0"/>
          <w:bCs/>
        </w:rPr>
        <w:t>. Additionally, there</w:t>
      </w:r>
      <w:r w:rsidR="0025500D" w:rsidRPr="005860FA">
        <w:rPr>
          <w:b w:val="0"/>
          <w:bCs/>
        </w:rPr>
        <w:t xml:space="preserve"> has been a very negligible addition of these micro-nutrients</w:t>
      </w:r>
      <w:r w:rsidR="00FF21C7">
        <w:rPr>
          <w:b w:val="0"/>
          <w:bCs/>
        </w:rPr>
        <w:t>,</w:t>
      </w:r>
      <w:r w:rsidR="0025500D" w:rsidRPr="005860FA">
        <w:rPr>
          <w:b w:val="0"/>
          <w:bCs/>
        </w:rPr>
        <w:t xml:space="preserve"> leading to nutrient mining </w:t>
      </w:r>
      <w:r w:rsidR="0025500D" w:rsidRPr="005860FA">
        <w:rPr>
          <w:b w:val="0"/>
          <w:bCs/>
        </w:rPr>
        <w:fldChar w:fldCharType="begin"/>
      </w:r>
      <w:r w:rsidR="0025500D" w:rsidRPr="005860FA">
        <w:rPr>
          <w:b w:val="0"/>
          <w:bCs/>
        </w:rPr>
        <w:instrText xml:space="preserve"> ADDIN ZOTERO_ITEM CSL_CITATION {"citationID":"N4oB6AtV","properties":{"formattedCitation":"(Roy &amp; Roy, 2006)","plainCitation":"(Roy &amp; Roy, 2006)","noteIndex":0},"citationItems":[{"id":448,"uris":["http://zotero.org/users/15987830/items/8ID6D8TR"],"itemData":{"id":448,"type":"book","collection-number":"16","collection-title":"FAO fertilizer and plant nutrition bulletin","event-place":"Rome","ISBN":"978-92-5-105490-1","language":"en","number-of-pages":"348","publisher":"Food and Agriculture Organization of the United Nations","publisher-place":"Rome","source":"K10plus ISBN","title":"Plant nutrition for food security: a guide for integrated nutrient management","title-short":"Plant nutrition for food security","editor":[{"family":"Roy","given":"Rabindra N."},{"family":"Roy","given":"Ranendra Narayan"}],"issued":{"date-parts":[["2006"]]}}}],"schema":"https://github.com/citation-style-language/schema/raw/master/csl-citation.json"} </w:instrText>
      </w:r>
      <w:r w:rsidR="0025500D" w:rsidRPr="005860FA">
        <w:rPr>
          <w:b w:val="0"/>
          <w:bCs/>
        </w:rPr>
        <w:fldChar w:fldCharType="separate"/>
      </w:r>
      <w:r w:rsidR="0025500D" w:rsidRPr="005860FA">
        <w:rPr>
          <w:b w:val="0"/>
          <w:bCs/>
        </w:rPr>
        <w:t>(Roy &amp; Roy, 2006)</w:t>
      </w:r>
      <w:r w:rsidR="0025500D" w:rsidRPr="005860FA">
        <w:rPr>
          <w:b w:val="0"/>
          <w:bCs/>
        </w:rPr>
        <w:fldChar w:fldCharType="end"/>
      </w:r>
      <w:r w:rsidR="0025500D" w:rsidRPr="005860FA">
        <w:rPr>
          <w:b w:val="0"/>
          <w:bCs/>
        </w:rPr>
        <w:t xml:space="preserve">. For example, on average, </w:t>
      </w:r>
      <w:r w:rsidR="00FF21C7">
        <w:rPr>
          <w:b w:val="0"/>
          <w:bCs/>
        </w:rPr>
        <w:t xml:space="preserve">a </w:t>
      </w:r>
      <w:r w:rsidR="0025500D" w:rsidRPr="005860FA">
        <w:rPr>
          <w:b w:val="0"/>
          <w:bCs/>
        </w:rPr>
        <w:t>wheat crop yielding about 4.6 Mg ha</w:t>
      </w:r>
      <w:r w:rsidR="0025500D" w:rsidRPr="00FF21C7">
        <w:rPr>
          <w:b w:val="0"/>
          <w:bCs/>
          <w:vertAlign w:val="superscript"/>
        </w:rPr>
        <w:t>-1</w:t>
      </w:r>
      <w:r w:rsidR="0025500D" w:rsidRPr="005860FA">
        <w:rPr>
          <w:b w:val="0"/>
          <w:bCs/>
        </w:rPr>
        <w:t xml:space="preserve"> mines about 0.15 kg Cu ha</w:t>
      </w:r>
      <w:r w:rsidR="0025500D" w:rsidRPr="00FF21C7">
        <w:rPr>
          <w:b w:val="0"/>
          <w:bCs/>
          <w:vertAlign w:val="superscript"/>
        </w:rPr>
        <w:t>-1</w:t>
      </w:r>
      <w:r w:rsidR="0025500D" w:rsidRPr="005860FA">
        <w:rPr>
          <w:b w:val="0"/>
          <w:bCs/>
        </w:rPr>
        <w:t xml:space="preserve">. It is estimated that 50% of agricultural land is Cu deficient </w:t>
      </w:r>
      <w:r w:rsidR="0025500D" w:rsidRPr="005860FA">
        <w:rPr>
          <w:b w:val="0"/>
          <w:bCs/>
        </w:rPr>
        <w:fldChar w:fldCharType="begin"/>
      </w:r>
      <w:r w:rsidR="0025500D" w:rsidRPr="005860FA">
        <w:rPr>
          <w:b w:val="0"/>
          <w:bCs/>
        </w:rPr>
        <w:instrText xml:space="preserve"> ADDIN ZOTERO_ITEM CSL_CITATION {"citationID":"46dGKEl6","properties":{"formattedCitation":"(Moreira et al., 2022)","plainCitation":"(Moreira et al., 2022)","noteIndex":0},"citationItems":[{"id":243,"uris":["http://zotero.org/users/15987830/items/REMPAEP4"],"itemData":{"id":243,"type":"chapter","abstract":"Copper (Cu) is an essential micronutrient for plant growth and development, and its deficiency in plants has been reported in many crop regions. About 50% of agricultural soils have low amounts of Cu available to plants, which impairs the yield and the nutritional quality of crops and derivatives. Under these conditions, both plant Cu uptake and Cu use efficiency (CuUE) are essential for food crop production, since they are complex because all the steps, including root and foliar uptake, assimilation, translocation, and remobilization, are governed by multiple interacting environmental and genetic factors. Translocation of Cu from the roots to the shoots occurs through the xylem and it is not easily retranslocated by the phloem. In no-till cropping systems, proper plant succession helps maintain good nutrient balance in the soil, increases fertility due to regular incorporation of organic matter (OM), and improves soil aeration and water infiltration, enhancing root penetration. However, an inverse relationship occurs between the Cu content and the increase in the volume of soil organic matter (SOM). Since the OM is characterized by containing natural chelating agents, as it accumulates in the soil, forming very stable Cu chelates with fulvic and humic acids, the nutrient availability decreases for the plants. Additionally, the increase in pH caused by the continuous use of limestone also decreases the content of available Cu in some soils, with those located in the tropics. This chapter aims to critically review the factors affecting Cu availability in the soil, its uptake, deficiency, sufficiency, and toxicity levels, and CuUE in crops.","container-title":"Advances in Agronomy","note":"DOI: 10.1016/bs.agron.2022.02.005","page":"257-298","publisher":"Academic Press","source":"ScienceDirect","title":"Chapter Five - Management of copper for crop production","URL":"https://www.sciencedirect.com/science/article/pii/S0065211322000323","volume":"173","author":[{"family":"Moreira","given":"Adônis"},{"family":"Moraes","given":"Larissa A. C."},{"family":"Melo","given":"Thadeu Rodrigues","non-dropping-particle":"de"},{"family":"Heinrichs","given":"Reges"},{"family":"Moretti","given":"Luiz G."}],"editor":[{"family":"Sparks","given":"Donald L."}],"accessed":{"date-parts":[["2025",5,23]]},"issued":{"date-parts":[["2022",1,1]]}}}],"schema":"https://github.com/citation-style-language/schema/raw/master/csl-citation.json"} </w:instrText>
      </w:r>
      <w:r w:rsidR="0025500D" w:rsidRPr="005860FA">
        <w:rPr>
          <w:b w:val="0"/>
          <w:bCs/>
        </w:rPr>
        <w:fldChar w:fldCharType="separate"/>
      </w:r>
      <w:r w:rsidR="0025500D" w:rsidRPr="005860FA">
        <w:rPr>
          <w:b w:val="0"/>
          <w:bCs/>
        </w:rPr>
        <w:t xml:space="preserve">(Moreira </w:t>
      </w:r>
      <w:r w:rsidR="0025500D" w:rsidRPr="00FF21C7">
        <w:rPr>
          <w:b w:val="0"/>
          <w:bCs/>
          <w:i/>
          <w:iCs/>
        </w:rPr>
        <w:t>et al.</w:t>
      </w:r>
      <w:r w:rsidR="0025500D" w:rsidRPr="005860FA">
        <w:rPr>
          <w:b w:val="0"/>
          <w:bCs/>
        </w:rPr>
        <w:t>, 2022)</w:t>
      </w:r>
      <w:r w:rsidR="0025500D" w:rsidRPr="005860FA">
        <w:rPr>
          <w:b w:val="0"/>
          <w:bCs/>
        </w:rPr>
        <w:fldChar w:fldCharType="end"/>
      </w:r>
      <w:r w:rsidR="002F0D95" w:rsidRPr="005860FA">
        <w:rPr>
          <w:b w:val="0"/>
          <w:bCs/>
        </w:rPr>
        <w:t xml:space="preserve">,  leading to </w:t>
      </w:r>
      <w:r w:rsidR="00790F58" w:rsidRPr="005860FA">
        <w:rPr>
          <w:b w:val="0"/>
          <w:bCs/>
        </w:rPr>
        <w:t>yield</w:t>
      </w:r>
      <w:r w:rsidR="002F0D95" w:rsidRPr="005860FA">
        <w:rPr>
          <w:b w:val="0"/>
          <w:bCs/>
        </w:rPr>
        <w:t xml:space="preserve"> and nutritional quality decline in both wheat grain and its derivatives</w:t>
      </w:r>
      <w:r w:rsidR="00FF21C7">
        <w:rPr>
          <w:b w:val="0"/>
          <w:bCs/>
        </w:rPr>
        <w:t>,</w:t>
      </w:r>
      <w:r w:rsidR="002F0D95" w:rsidRPr="005860FA">
        <w:rPr>
          <w:b w:val="0"/>
          <w:bCs/>
        </w:rPr>
        <w:t xml:space="preserve"> such as wheat flour and livestock feeds. </w:t>
      </w:r>
    </w:p>
    <w:p w14:paraId="5A9552A6" w14:textId="6E747B9C" w:rsidR="002F0D95" w:rsidRPr="005860FA" w:rsidRDefault="002F0D95" w:rsidP="005860FA">
      <w:pPr>
        <w:rPr>
          <w:b w:val="0"/>
          <w:bCs/>
        </w:rPr>
      </w:pPr>
      <w:r w:rsidRPr="005860FA">
        <w:rPr>
          <w:b w:val="0"/>
          <w:bCs/>
        </w:rPr>
        <w:t>Inorganic fertilizers decrease crop yield, biological activity, and soil physical properties, and increase soil acidity when used continuously for a very long time, they reduce crop yield due to soil acidification and lack of appropriate micronutrients</w:t>
      </w:r>
      <w:r w:rsidR="00A662F4" w:rsidRPr="005860FA">
        <w:rPr>
          <w:b w:val="0"/>
          <w:bCs/>
        </w:rPr>
        <w:t>. This</w:t>
      </w:r>
      <w:r w:rsidRPr="005860FA">
        <w:rPr>
          <w:b w:val="0"/>
          <w:bCs/>
        </w:rPr>
        <w:t xml:space="preserve"> also affects </w:t>
      </w:r>
      <w:r w:rsidR="00FF21C7">
        <w:rPr>
          <w:b w:val="0"/>
          <w:bCs/>
        </w:rPr>
        <w:t>nutrient</w:t>
      </w:r>
      <w:r w:rsidRPr="005860FA">
        <w:rPr>
          <w:b w:val="0"/>
          <w:bCs/>
        </w:rPr>
        <w:t xml:space="preserve"> uptake efficiency. While solving deficiency of P, and micronutrients such as Cu and Zn in wheat production, there is need to explore the potential of integrating biotrophic endophytic microorganisms such as </w:t>
      </w:r>
      <w:bookmarkStart w:id="33" w:name="_Hlk193442070"/>
      <w:r w:rsidRPr="005860FA">
        <w:rPr>
          <w:b w:val="0"/>
          <w:bCs/>
        </w:rPr>
        <w:t xml:space="preserve">arbuscular mycorrhizal fungi </w:t>
      </w:r>
      <w:bookmarkEnd w:id="33"/>
      <w:r w:rsidRPr="005860FA">
        <w:rPr>
          <w:b w:val="0"/>
          <w:bCs/>
        </w:rPr>
        <w:t>(AMF) with inorganic fertilizers</w:t>
      </w:r>
      <w:r w:rsidR="00A662F4" w:rsidRPr="005860FA">
        <w:rPr>
          <w:b w:val="0"/>
          <w:bCs/>
        </w:rPr>
        <w:t>,</w:t>
      </w:r>
      <w:r w:rsidRPr="005860FA">
        <w:rPr>
          <w:b w:val="0"/>
          <w:bCs/>
        </w:rPr>
        <w:t xml:space="preserve"> given their versatility and broad ecosystem advantages such as enhancing </w:t>
      </w:r>
      <w:r w:rsidR="00A662F4" w:rsidRPr="005860FA">
        <w:rPr>
          <w:b w:val="0"/>
          <w:bCs/>
        </w:rPr>
        <w:t xml:space="preserve">disease </w:t>
      </w:r>
      <w:r w:rsidRPr="005860FA">
        <w:rPr>
          <w:b w:val="0"/>
          <w:bCs/>
        </w:rPr>
        <w:t xml:space="preserve">resistance, soil structure, nutrients and water use efficiency </w:t>
      </w:r>
      <w:r w:rsidRPr="005860FA">
        <w:rPr>
          <w:b w:val="0"/>
          <w:bCs/>
        </w:rPr>
        <w:fldChar w:fldCharType="begin"/>
      </w:r>
      <w:r w:rsidR="00F953B3" w:rsidRPr="005860FA">
        <w:rPr>
          <w:b w:val="0"/>
          <w:bCs/>
        </w:rPr>
        <w:instrText xml:space="preserve"> ADDIN ZOTERO_ITEM CSL_CITATION {"citationID":"zC6kbvsW","properties":{"formattedCitation":"(A. Chen et al., 2018; Rani et al., 2018)","plainCitation":"(A. Chen et al., 2018; Rani et al., 2018)","dontUpdate":true,"noteIndex":0},"citationItems":[{"id":276,"uris":["http://zotero.org/users/15987830/items/8NGLC582"],"itemData":{"id":276,"type":"article-journal","abstract":"Many terrestrial plants can form root symbiosis with beneficial microorganisms for enhancing uptake of mineral nutrients or increasing fitness to adverse environmental challenges. Arbuscular mycorrhizal (AM) symbiosis that is formed by AM fungi and the roots of vascular flowering plants is the most widespread mutualistic associations in nature. As a typical endosymbiosis, AM interactions involves the differentiation of both symbionts to create novel symbiotic interfaces within the root cells, and requires a continuous nutrient exchange between the two partners. AM plants have two pathways for nutrient uptake, either direct uptake via the root hairs and root epidermis at the plant-soil interface, or indirectly through the AM fungal hyphae at the plant-fungus interface. Over the last few years, great progress has been made in deciphering the mechanisms underlying the AM-mediated modulation of nutrient uptake processes, and an increasing number of plant and fungal genes responsible for transporting nutrients from the soil or across the intraradical symbiotic interfaces have been identified and functionally characterized. Here, we summarize the recent advances in the nitrogen uptake, assimilation and translocation in the AM symbiosis, and also explore the current understanding of how the N status and interplay with C and P in modulating the development of AM associations.","collection-title":"The multiple facets of the ESCRT machinery","container-title":"Seminars in Cell &amp; Developmental Biology","DOI":"10.1016/j.semcdb.2017.06.015","ISSN":"1084-9521","journalAbbreviation":"Seminars in Cell &amp; Developmental Biology","page":"80-88","source":"ScienceDirect","title":"Transport properties and regulatory roles of nitrogen in arbuscular mycorrhizal symbiosis","volume":"74","author":[{"family":"Chen","given":"Aiqun"},{"family":"Gu","given":"Mian"},{"family":"Wang","given":"Shuangshuang"},{"family":"Chen","given":"Jiadong"},{"family":"Xu","given":"Guohua"}],"issued":{"date-parts":[["2018",2,1]]}}},{"id":286,"uris":["http://zotero.org/users/15987830/items/QFSN2AVW"],"itemData":{"id":286,"type":"article-journal","abstract":"The effect of arbuscular mycorrhizal fungi (AMF) on antioxidative system in drought tolerant (WH 1025) and drought susceptible (WH 1105) wheat varieties was investigated in screen house under control and stress conditions. Mycorrhizal and non-mycorrhizal wheat (Triticum aestivum L.) plants were subjected to water stress by withholding irrigation at different stages of plant growth (i.e. jointing and heading stages). The antioxidant and antioxidative enzymes were estimated in leaves of water stressed and control plants. It was found that drought tolerant and drought susceptible varieties showed different response under drought conditions. Variety WH 1105 suffered greater damage to cellular membrane due to high level of reactive oxygen species (ROS) as indicated by superoxide radical (O.-), hydrogen peroxide (H2O2) and malondialdehyde (MDA) content under stress conditions. Antioxidative enzymes viz. superoxide dismutase (SOD), ascorbate peroxidase (APX), glutathione reductase (GR), catalase (CAT) and peroxidase (POX) were higher in drought tolerant variety. Antioxidative metabolites viz. ascorbic acid and glutathione content was increased in both tolerant and susceptible variety under water stress but with higher magnitude in WH 1025 than WH 1105. Results showed that under water stress conditions, mycorrhizal inoculation significantly decreased the O2 .-, H2O2, and MDA content and enhance the activities of antioxidative enzymes in both the varieties. But it was found that the activity was higher in tolerant variety than susceptible variety under water stress conditions. Hence, overall results suggest that mycorrhizal symbiosis play a vital role in enhancing the activities of antioxidative enzymes and decreasing the ROS content that enables the host plant to sustain the drought conditions.","container-title":"The Indian Journal of Agricultural Sciences","DOI":"10.56093/ijas.v88i2.79221","ISSN":"2394-3319, 0019-5022","issue":"2","journalAbbreviation":"Indian J Agri Sci","license":"https://creativecommons.org/licenses/by-nc-sa/4.0","page":"289-295","source":"Semantic Scholar","title":"Influence of arbuscular mycorrhiza on antioxidative system of wheat (Triticum aestivum) under drought stress","volume":"88","author":[{"family":"Rani","given":"Babita"},{"family":"Madan","given":"Shashi"},{"family":"Sharma","given":"K D"},{"family":"Pooja","given":"Pooja"},{"family":"Kumar","given":"Ashwani"}],"issued":{"date-parts":[["2018",4,27]]}}}],"schema":"https://github.com/citation-style-language/schema/raw/master/csl-citation.json"} </w:instrText>
      </w:r>
      <w:r w:rsidRPr="005860FA">
        <w:rPr>
          <w:b w:val="0"/>
          <w:bCs/>
        </w:rPr>
        <w:fldChar w:fldCharType="separate"/>
      </w:r>
      <w:r w:rsidR="00A662F4" w:rsidRPr="005860FA">
        <w:rPr>
          <w:b w:val="0"/>
          <w:bCs/>
        </w:rPr>
        <w:t xml:space="preserve">( Chen </w:t>
      </w:r>
      <w:r w:rsidR="00A662F4" w:rsidRPr="00FF21C7">
        <w:rPr>
          <w:b w:val="0"/>
          <w:bCs/>
          <w:i/>
          <w:iCs/>
        </w:rPr>
        <w:t>et al</w:t>
      </w:r>
      <w:r w:rsidR="00A662F4" w:rsidRPr="005860FA">
        <w:rPr>
          <w:b w:val="0"/>
          <w:bCs/>
        </w:rPr>
        <w:t xml:space="preserve">., 2018; Rani </w:t>
      </w:r>
      <w:r w:rsidR="00A662F4" w:rsidRPr="00FF21C7">
        <w:rPr>
          <w:b w:val="0"/>
          <w:bCs/>
          <w:i/>
          <w:iCs/>
        </w:rPr>
        <w:t>et al.</w:t>
      </w:r>
      <w:r w:rsidR="00A662F4" w:rsidRPr="005860FA">
        <w:rPr>
          <w:b w:val="0"/>
          <w:bCs/>
        </w:rPr>
        <w:t>, 2018)</w:t>
      </w:r>
      <w:r w:rsidRPr="005860FA">
        <w:rPr>
          <w:b w:val="0"/>
          <w:bCs/>
        </w:rPr>
        <w:fldChar w:fldCharType="end"/>
      </w:r>
      <w:r w:rsidRPr="005860FA">
        <w:rPr>
          <w:b w:val="0"/>
          <w:bCs/>
        </w:rPr>
        <w:t>. This could help optimize use of inorganic fertilizers by enhancing nutrients uptake and agronomic efficiencies</w:t>
      </w:r>
      <w:r w:rsidR="00A662F4" w:rsidRPr="005860FA">
        <w:rPr>
          <w:b w:val="0"/>
          <w:bCs/>
        </w:rPr>
        <w:t>,</w:t>
      </w:r>
      <w:r w:rsidRPr="005860FA">
        <w:rPr>
          <w:b w:val="0"/>
          <w:bCs/>
        </w:rPr>
        <w:t xml:space="preserve"> hence reducing fertilizer requirements by a crop. Some studies have proven </w:t>
      </w:r>
      <w:r w:rsidR="00A662F4" w:rsidRPr="005860FA">
        <w:rPr>
          <w:b w:val="0"/>
          <w:bCs/>
        </w:rPr>
        <w:t xml:space="preserve">the </w:t>
      </w:r>
      <w:r w:rsidRPr="005860FA">
        <w:rPr>
          <w:b w:val="0"/>
          <w:bCs/>
        </w:rPr>
        <w:t>compatibility of AMF with wheat crop</w:t>
      </w:r>
      <w:r w:rsidR="00A662F4" w:rsidRPr="005860FA">
        <w:rPr>
          <w:b w:val="0"/>
          <w:bCs/>
        </w:rPr>
        <w:t xml:space="preserve"> </w:t>
      </w:r>
      <w:r w:rsidR="00A662F4" w:rsidRPr="005860FA">
        <w:rPr>
          <w:b w:val="0"/>
          <w:bCs/>
        </w:rPr>
        <w:fldChar w:fldCharType="begin"/>
      </w:r>
      <w:r w:rsidR="00A662F4" w:rsidRPr="005860FA">
        <w:rPr>
          <w:b w:val="0"/>
          <w:bCs/>
        </w:rPr>
        <w:instrText xml:space="preserve"> ADDIN ZOTERO_ITEM CSL_CITATION {"citationID":"mYk8bWgy","properties":{"formattedCitation":"(Duan et al., 2021; Pellegrino et al., 2015; Rani et al., 2018)","plainCitation":"(Duan et al., 2021; Pellegrino et al., 2015; Rani et al., 2018)","noteIndex":0},"citationItems":[{"id":284,"uris":["http://zotero.org/users/15987830/items/7QLZS33G"],"itemData":{"id":284,"type":"article-journal","abstract":"Adaptive management of arbuscular mycorrhizal fungi (AMF) provides a new option for sustainable agriculture. Previous studies showed that the functional role of AMF was frequently dependent on soil moisture and planting densities in the semiarid environment. However, a systematic quantitative analysis of the effects of AMF inoculation on crop productivity and soil quality needs to be investigated. Therefore, a 2-year field experiment was conducted to test the inoculation effects of AMF (Funneliformis mosseae) on wheat (Triticum aestivum L.) productivity and soil quality in the semiarid Loess Plateau under two water regimes (irrigated and non-irrigated) with seven plant densities in year 2017 and 2018. Our results showed that in the non-irrigated treatment, inoculation with AMF greatly increased dryland wheat aboveground biomass, crop productivity, water use efficiency, rhizosphere soil organic carbon, soil organic carbon to total nitrogen ratio, microbial biomass carbon to nitrogen ratio, and microbial biomass carbon and nitrogen (P &lt; 0.05) compared to the non-inoculated treatment. For example, compared with non-inoculated plants, the grain yield in the non-irrigated but inoculated plants increased by 59 ± 28% in 2017 and 36 ± 2.8% in 2018, and the water use efficiency for grain increased by 53 ± 26% and 25 ± 12% in 2017 and 2018, respectively. However, the different results were observed under irrigated conditions. In the irrigated treatment, AMF inoculation had a slightly positive effect on grain yield and soil quality at low plant density but was negative at higher plant densities. Here we demonstrated for the first time that AMF inoculation significantly improved wheat productivity and soil quality, while its effects were conditionally density- and moisture-dependent. Therefore, optimizing AMF addition is an effective measure for sustainable agricultural development and provides a novel solution for the management of soil degradation management in the semiarid area of the Loess Plateau.","container-title":"Agronomy for Sustainable Development","DOI":"10.1007/s13593-020-00659-8","ISSN":"1773-0155","issue":"1","journalAbbreviation":"Agron. Sustain. Dev.","language":"en","page":"3","source":"Springer Link","title":"Improvement of wheat productivity and soil quality by arbuscular mycorrhizal fungi is density- and moisture-dependent","volume":"41","author":[{"family":"Duan","given":"Hai-Xia"},{"family":"Luo","given":"Chong-Liang"},{"family":"Li","given":"Ji-Yuan"},{"family":"Wang","given":"Bao-Zhong"},{"family":"Naseer","given":"Minha"},{"family":"Xiong","given":"You-Cai"}],"issued":{"date-parts":[["2021",1,7]]}}},{"id":278,"uris":["http://zotero.org/users/15987830/items/GXZXWZYB"],"itemData":{"id":278,"type":"article-journal","abstract":"Arbuscular mycorrhizal fungi (AMF) can benefit growth and yield of agriculturally significant crops by increasing mineral nutrient uptake, disease resistance and drought tolerance of plants. We conducted a meta-analysis of 38 published field trials with 333 observations to determine the effects of inoculation and root colonization by inoculated and non-inoculated (resident) AMF on P, N and Zn uptake, growth and grain yield of wheat. Field AMF inoculation increased aboveground biomass, grain yield, harvest index, aboveground biomass P concentration and content, straw P content, aboveground biomass N concentration and content, grain N content and grain Zn concentration. Grain yield was positively correlated with root AMF colonization rate, whereas straw biomass was negatively correlated. The most important drivers of wheat growth response to AMF were organic matter concentration, pH, total N and available P concentration, and texture of soil, as well as climate and the AMF species inoculated. Analysis showed that AMF inoculation of wheat in field conditions can be an effective agronomic practice, although its economic profitability should still be addressed for large-scale applications in sustainable cropping systems.","container-title":"Soil Biology and Biochemistry","DOI":"10.1016/j.soilbio.2015.02.020","ISSN":"0038-0717","journalAbbreviation":"Soil Biology and Biochemistry","page":"210-217","source":"ScienceDirect","title":"Responses of wheat to arbuscular mycorrhizal fungi: A meta-analysis of field studies from 1975 to 2013","title-short":"Responses of wheat to arbuscular mycorrhizal fungi","volume":"84","author":[{"family":"Pellegrino","given":"Elisa"},{"family":"Öpik","given":"Maarja"},{"family":"Bonari","given":"Enrico"},{"family":"Ercoli","given":"Laura"}],"issued":{"date-parts":[["2015",5,1]]}}},{"id":286,"uris":["http://zotero.org/users/15987830/items/QFSN2AVW"],"itemData":{"id":286,"type":"article-journal","abstract":"The effect of arbuscular mycorrhizal fungi (AMF) on antioxidative system in drought tolerant (WH 1025) and drought susceptible (WH 1105) wheat varieties was investigated in screen house under control and stress conditions. Mycorrhizal and non-mycorrhizal wheat (Triticum aestivum L.) plants were subjected to water stress by withholding irrigation at different stages of plant growth (i.e. jointing and heading stages). The antioxidant and antioxidative enzymes were estimated in leaves of water stressed and control plants. It was found that drought tolerant and drought susceptible varieties showed different response under drought conditions. Variety WH 1105 suffered greater damage to cellular membrane due to high level of reactive oxygen species (ROS) as indicated by superoxide radical (O.-), hydrogen peroxide (H2O2) and malondialdehyde (MDA) content under stress conditions. Antioxidative enzymes viz. superoxide dismutase (SOD), ascorbate peroxidase (APX), glutathione reductase (GR), catalase (CAT) and peroxidase (POX) were higher in drought tolerant variety. Antioxidative metabolites viz. ascorbic acid and glutathione content was increased in both tolerant and susceptible variety under water stress but with higher magnitude in WH 1025 than WH 1105. Results showed that under water stress conditions, mycorrhizal inoculation significantly decreased the O2 .-, H2O2, and MDA content and enhance the activities of antioxidative enzymes in both the varieties. But it was found that the activity was higher in tolerant variety than susceptible variety under water stress conditions. Hence, overall results suggest that mycorrhizal symbiosis play a vital role in enhancing the activities of antioxidative enzymes and decreasing the ROS content that enables the host plant to sustain the drought conditions.","container-title":"The Indian Journal of Agricultural Sciences","DOI":"10.56093/ijas.v88i2.79221","ISSN":"2394-3319, 0019-5022","issue":"2","journalAbbreviation":"Indian J Agri Sci","license":"https://creativecommons.org/licenses/by-nc-sa/4.0","page":"289-295","source":"Semantic Scholar","title":"Influence of arbuscular mycorrhiza on antioxidative system of wheat (Triticum aestivum) under drought stress","volume":"88","author":[{"family":"Rani","given":"Babita"},{"family":"Madan","given":"Shashi"},{"family":"Sharma","given":"K D"},{"family":"Pooja","given":"Pooja"},{"family":"Kumar","given":"Ashwani"}],"issued":{"date-parts":[["2018",4,27]]}}}],"schema":"https://github.com/citation-style-language/schema/raw/master/csl-citation.json"} </w:instrText>
      </w:r>
      <w:r w:rsidR="00A662F4" w:rsidRPr="005860FA">
        <w:rPr>
          <w:b w:val="0"/>
          <w:bCs/>
        </w:rPr>
        <w:fldChar w:fldCharType="separate"/>
      </w:r>
      <w:r w:rsidR="00A662F4" w:rsidRPr="005860FA">
        <w:rPr>
          <w:b w:val="0"/>
          <w:bCs/>
        </w:rPr>
        <w:t xml:space="preserve">(Duan </w:t>
      </w:r>
      <w:r w:rsidR="00A662F4" w:rsidRPr="00FF21C7">
        <w:rPr>
          <w:b w:val="0"/>
          <w:bCs/>
          <w:i/>
          <w:iCs/>
        </w:rPr>
        <w:t>et al.</w:t>
      </w:r>
      <w:r w:rsidR="00A662F4" w:rsidRPr="005860FA">
        <w:rPr>
          <w:b w:val="0"/>
          <w:bCs/>
        </w:rPr>
        <w:t xml:space="preserve">, 2021; Pellegrino </w:t>
      </w:r>
      <w:r w:rsidR="00A662F4" w:rsidRPr="00FF21C7">
        <w:rPr>
          <w:b w:val="0"/>
          <w:bCs/>
          <w:i/>
          <w:iCs/>
        </w:rPr>
        <w:t>et al.</w:t>
      </w:r>
      <w:r w:rsidR="00A662F4" w:rsidRPr="005860FA">
        <w:rPr>
          <w:b w:val="0"/>
          <w:bCs/>
        </w:rPr>
        <w:t xml:space="preserve">, 2015; Rani </w:t>
      </w:r>
      <w:r w:rsidR="00A662F4" w:rsidRPr="00FF21C7">
        <w:rPr>
          <w:b w:val="0"/>
          <w:bCs/>
          <w:i/>
          <w:iCs/>
        </w:rPr>
        <w:t>et al.,</w:t>
      </w:r>
      <w:r w:rsidR="00A662F4" w:rsidRPr="005860FA">
        <w:rPr>
          <w:b w:val="0"/>
          <w:bCs/>
        </w:rPr>
        <w:t xml:space="preserve"> 2018)</w:t>
      </w:r>
      <w:r w:rsidR="00A662F4" w:rsidRPr="005860FA">
        <w:rPr>
          <w:b w:val="0"/>
          <w:bCs/>
        </w:rPr>
        <w:fldChar w:fldCharType="end"/>
      </w:r>
      <w:r w:rsidRPr="005860FA">
        <w:rPr>
          <w:b w:val="0"/>
          <w:bCs/>
        </w:rPr>
        <w:t xml:space="preserve">, which could provide an opportunity for its integration in wheat nutrition programs. Despite the potential of such beneficial associations in addressing the decreasing wheat yield, there is still limited knowledge about </w:t>
      </w:r>
      <w:r w:rsidRPr="005860FA">
        <w:rPr>
          <w:b w:val="0"/>
          <w:bCs/>
        </w:rPr>
        <w:lastRenderedPageBreak/>
        <w:t xml:space="preserve">how inorganic fertilizer-AMF </w:t>
      </w:r>
      <w:r w:rsidR="00A662F4" w:rsidRPr="005860FA">
        <w:rPr>
          <w:b w:val="0"/>
          <w:bCs/>
        </w:rPr>
        <w:t xml:space="preserve">combinations </w:t>
      </w:r>
      <w:r w:rsidRPr="005860FA">
        <w:rPr>
          <w:b w:val="0"/>
          <w:bCs/>
        </w:rPr>
        <w:t>affect the yield of the crop, especially in the low-input systems such as those found in most Sub-Saharan African countries.</w:t>
      </w:r>
    </w:p>
    <w:p w14:paraId="2D90833F" w14:textId="6193346F" w:rsidR="002F0D95" w:rsidRPr="005860FA" w:rsidRDefault="002F0D95" w:rsidP="006E4CD4">
      <w:pPr>
        <w:spacing w:after="240"/>
        <w:rPr>
          <w:b w:val="0"/>
          <w:bCs/>
        </w:rPr>
      </w:pPr>
      <w:r w:rsidRPr="005860FA">
        <w:rPr>
          <w:b w:val="0"/>
          <w:bCs/>
        </w:rPr>
        <w:t>Thus, the aim of this study was to evaluate the influence of AMF integrated with P and Cu fertilizers on wheat yield and nutrient agronomic efficiencies in Ferralsols</w:t>
      </w:r>
      <w:r w:rsidR="00A662F4" w:rsidRPr="005860FA">
        <w:rPr>
          <w:b w:val="0"/>
          <w:bCs/>
        </w:rPr>
        <w:t xml:space="preserve"> of Uasin Gishu County</w:t>
      </w:r>
      <w:r w:rsidRPr="005860FA">
        <w:rPr>
          <w:b w:val="0"/>
          <w:bCs/>
        </w:rPr>
        <w:t>. We hypothesized that use of AMF reduces P and Cu fertilizer applications while optimizing their agronomic efficiencies.</w:t>
      </w:r>
    </w:p>
    <w:p w14:paraId="194F3D9E" w14:textId="4EF532CE" w:rsidR="00A74A8B" w:rsidRPr="00737842" w:rsidRDefault="00A74A8B" w:rsidP="00737842">
      <w:pPr>
        <w:pStyle w:val="Heading2"/>
        <w:rPr>
          <w:rFonts w:ascii="Times New Roman" w:hAnsi="Times New Roman" w:cs="Times New Roman"/>
          <w:color w:val="auto"/>
          <w:sz w:val="24"/>
          <w:szCs w:val="24"/>
        </w:rPr>
      </w:pPr>
      <w:bookmarkStart w:id="34" w:name="_Toc140502564"/>
      <w:bookmarkStart w:id="35" w:name="_Toc211370660"/>
      <w:bookmarkStart w:id="36" w:name="_Toc211425243"/>
      <w:bookmarkStart w:id="37" w:name="_Toc213215579"/>
      <w:r w:rsidRPr="00737842">
        <w:rPr>
          <w:rFonts w:ascii="Times New Roman" w:hAnsi="Times New Roman" w:cs="Times New Roman"/>
          <w:color w:val="auto"/>
          <w:sz w:val="24"/>
          <w:szCs w:val="24"/>
        </w:rPr>
        <w:t>1.</w:t>
      </w:r>
      <w:r w:rsidR="00B51097" w:rsidRPr="00737842">
        <w:rPr>
          <w:rFonts w:ascii="Times New Roman" w:hAnsi="Times New Roman" w:cs="Times New Roman"/>
          <w:color w:val="auto"/>
          <w:sz w:val="24"/>
          <w:szCs w:val="24"/>
        </w:rPr>
        <w:t>2</w:t>
      </w:r>
      <w:r w:rsidRPr="00737842">
        <w:rPr>
          <w:rFonts w:ascii="Times New Roman" w:hAnsi="Times New Roman" w:cs="Times New Roman"/>
          <w:color w:val="auto"/>
          <w:sz w:val="24"/>
          <w:szCs w:val="24"/>
        </w:rPr>
        <w:t xml:space="preserve"> Statement of the problem</w:t>
      </w:r>
      <w:bookmarkEnd w:id="34"/>
      <w:bookmarkEnd w:id="35"/>
      <w:bookmarkEnd w:id="36"/>
      <w:bookmarkEnd w:id="37"/>
      <w:r w:rsidRPr="00737842">
        <w:rPr>
          <w:rFonts w:ascii="Times New Roman" w:hAnsi="Times New Roman" w:cs="Times New Roman"/>
          <w:color w:val="auto"/>
          <w:sz w:val="24"/>
          <w:szCs w:val="24"/>
        </w:rPr>
        <w:t xml:space="preserve">  </w:t>
      </w:r>
    </w:p>
    <w:p w14:paraId="0FFB8A41" w14:textId="29F3D68A" w:rsidR="00A74A8B" w:rsidRPr="005860FA" w:rsidRDefault="00A74A8B" w:rsidP="005860FA">
      <w:pPr>
        <w:rPr>
          <w:b w:val="0"/>
          <w:bCs/>
        </w:rPr>
      </w:pPr>
      <w:r w:rsidRPr="005860FA">
        <w:rPr>
          <w:b w:val="0"/>
          <w:bCs/>
        </w:rPr>
        <w:t xml:space="preserve">Wheat is among the most important food security crops in Kenya, contributing </w:t>
      </w:r>
      <w:r w:rsidR="00C55418" w:rsidRPr="005860FA">
        <w:rPr>
          <w:b w:val="0"/>
          <w:bCs/>
        </w:rPr>
        <w:t xml:space="preserve">significantly </w:t>
      </w:r>
      <w:r w:rsidRPr="005860FA">
        <w:rPr>
          <w:b w:val="0"/>
          <w:bCs/>
        </w:rPr>
        <w:t xml:space="preserve">to </w:t>
      </w:r>
      <w:r w:rsidR="00C55418" w:rsidRPr="005860FA">
        <w:rPr>
          <w:b w:val="0"/>
          <w:bCs/>
        </w:rPr>
        <w:t>protein and energy needs of both people and livestock. Industrially, the crop is largely used in th</w:t>
      </w:r>
      <w:r w:rsidRPr="005860FA">
        <w:rPr>
          <w:b w:val="0"/>
          <w:bCs/>
        </w:rPr>
        <w:t xml:space="preserve">e bakery and livestock feed industries </w:t>
      </w:r>
      <w:r w:rsidR="00F11FB3" w:rsidRPr="005860FA">
        <w:rPr>
          <w:b w:val="0"/>
          <w:bCs/>
        </w:rPr>
        <w:fldChar w:fldCharType="begin"/>
      </w:r>
      <w:r w:rsidR="006D14C7" w:rsidRPr="005860FA">
        <w:rPr>
          <w:b w:val="0"/>
          <w:bCs/>
        </w:rPr>
        <w:instrText xml:space="preserve"> ADDIN ZOTERO_ITEM CSL_CITATION {"citationID":"MNpeNr80","properties":{"formattedCitation":"(Snyder et al., 2025a)","plainCitation":"(Snyder et al., 2025a)","dontUpdate":true,"noteIndex":0},"citationItems":[{"id":682,"uris":["http://zotero.org/users/15987830/items/3D93J432"],"itemData":{"id":682,"type":"article-journal","abstract":"The conflict between Russia and Ukraine, and the associated disruptions in global wheat supply has resulted in concern for food security throughout sub-Saharan Africa. In Kenya, which depends heavily on wheat imports to meet demand, this concern has intensified calls for self-sufficiency in wheat production. Wheat shortages have led to price hikes that hit all consumers but the urban poor in particular. To decrease reliance on imports, for both food security and for nutrition, Kenya has implemented policy measures to spur increased wheat production. This paper explores the context for increasing wheat production in Kenya to respond to increasing demand, and for addressing the needs of the stakeholders in the sector. Findings suggest that wheat self-sufficiency is unlikely to be achieved soon. Major public and private investments would be required to build the infrastructure, systems, and institutions required to support smallholders to expand and intensify their production. Millers have relied on cheap wheat imports for decades and show limited signs of willingness to support backward linkages with farmers. Critical public infrastructure (e.g., wheat seed systems, extension systems) is ill-equipped to support the growth of the wheat sector. Researchers and policy makers would better serve the interests of smallholder wheat growers by identifying feasible objectives for sustainable and equitable industry growth. We conclude with recommendations for targeted investment and interventions.","container-title":"Frontiers in Sustainable Food Systems","DOI":"10.3389/fsufs.2025.1532337","ISSN":"2571-581X","journalAbbreviation":"Front. Sustain. Food Syst.","language":"English","note":"publisher: Frontiers","source":"Frontiers","title":"Wheat in Kenya: toward self-sufficiency or toward broader development goals","title-short":"Wheat in Kenya","URL":"https://www.frontiersin.org/journals/sustainable-food-systems/articles/10.3389/fsufs.2025.1532337/full","volume":"9","author":[{"family":"Snyder","given":"Katherine"},{"family":"Muindi","given":"Pauline"},{"family":"Khaemba","given":"Colleta"},{"family":"Rutsaert","given":"Pieter"},{"family":"Mutegi","given":"Judy"},{"family":"Omondi","given":"Francis"},{"family":"Donovan","given":"Jason"}],"accessed":{"date-parts":[["2025",7,15]]},"issued":{"date-parts":[["2025",2,20]]}}}],"schema":"https://github.com/citation-style-language/schema/raw/master/csl-citation.json"} </w:instrText>
      </w:r>
      <w:r w:rsidR="00F11FB3" w:rsidRPr="005860FA">
        <w:rPr>
          <w:b w:val="0"/>
          <w:bCs/>
        </w:rPr>
        <w:fldChar w:fldCharType="separate"/>
      </w:r>
      <w:r w:rsidR="00F11FB3" w:rsidRPr="005860FA">
        <w:rPr>
          <w:b w:val="0"/>
          <w:bCs/>
        </w:rPr>
        <w:t xml:space="preserve">(Snyder </w:t>
      </w:r>
      <w:r w:rsidR="00F11FB3" w:rsidRPr="00FF21C7">
        <w:rPr>
          <w:b w:val="0"/>
          <w:bCs/>
          <w:i/>
          <w:iCs/>
        </w:rPr>
        <w:t>et al.</w:t>
      </w:r>
      <w:r w:rsidR="00F11FB3" w:rsidRPr="005860FA">
        <w:rPr>
          <w:b w:val="0"/>
          <w:bCs/>
        </w:rPr>
        <w:t>, 2025)</w:t>
      </w:r>
      <w:r w:rsidR="00F11FB3" w:rsidRPr="005860FA">
        <w:rPr>
          <w:b w:val="0"/>
          <w:bCs/>
        </w:rPr>
        <w:fldChar w:fldCharType="end"/>
      </w:r>
      <w:r w:rsidRPr="005860FA">
        <w:rPr>
          <w:b w:val="0"/>
          <w:bCs/>
        </w:rPr>
        <w:t>. However, its production has declined, leading to its importation to meet the local deficit</w:t>
      </w:r>
      <w:r w:rsidR="0027414C" w:rsidRPr="005860FA">
        <w:rPr>
          <w:b w:val="0"/>
          <w:bCs/>
        </w:rPr>
        <w:fldChar w:fldCharType="begin"/>
      </w:r>
      <w:r w:rsidR="00C22BE8" w:rsidRPr="005860FA">
        <w:rPr>
          <w:b w:val="0"/>
          <w:bCs/>
        </w:rPr>
        <w:instrText xml:space="preserve"> ADDIN ZOTERO_ITEM CSL_CITATION {"citationID":"Mr6d88Ex","properties":{"formattedCitation":"(Snyder et al., 2025)","plainCitation":"(Snyder et al., 2025)","dontUpdate":true,"noteIndex":0},"citationItems":[{"id":"vofz9ivC/25I2ntOO","uris":["http://zotero.org/users/15987830/items/NZVCVK4P"],"itemData":{"id":621,"type":"article-journal","abstract":"The conflict between Russia and Ukraine, and the associated disruptions in global wheat supply has resulted in concern for food security throughout sub-Saharan Africa. In Kenya, which depends heavily on wheat imports to meet demand, this concern has intensified calls for self-sufficiency in wheat production. Wheat shortages have led to price hikes that hit all consumers but the urban poor in particular. To decrease reliance on imports, for both food security and for nutrition, Kenya has implemented policy measures to spur increased wheat production. This paper explores the context for increasing wheat production in Kenya to respond to increasing demand, and for addressing the needs of the stakeholders in the sector. Findings suggest that wheat self-sufficiency is unlikely to be achieved soon. Major public and private investments would be required to build the infrastructure, systems, and institutions required to support smallholders to expand and intensify their production. Millers have relied on cheap wheat imports for decades and show limited signs of willingness to support backward linkages with farmers. Critical public infrastructure (e.g., wheat seed systems, extension systems) is ill-equipped to support the growth of the wheat sector. Researchers and policy makers would better serve the interests of smallholder wheat growers by identifying feasible objectives for sustainable and equitable industry growth. We conclude with recommendations for targeted investment and interventions.","container-title":"Frontiers in Sustainable Food Systems","DOI":"10.3389/fsufs.2025.1532337","ISSN":"2571-581X","journalAbbreviation":"Front. Sustain. Food Syst.","language":"English","note":"publisher: Frontiers","source":"Frontiers","title":"Wheat in Kenya: toward self-sufficiency or toward broader development goals","title-short":"Wheat in Kenya","URL":"https://www.frontiersin.org/journals/sustainable-food-systems/articles/10.3389/fsufs.2025.1532337/full","volume":"9","author":[{"family":"Snyder","given":"Katherine"},{"family":"Muindi","given":"Pauline"},{"family":"Khaemba","given":"Colleta"},{"family":"Rutsaert","given":"Pieter"},{"family":"Mutegi","given":"Judy"},{"family":"Omondi","given":"Francis"},{"family":"Donovan","given":"Jason"}],"accessed":{"date-parts":[["2025",7,3]]},"issued":{"date-parts":[["2025",2,20]]}}}],"schema":"https://github.com/citation-style-language/schema/raw/master/csl-citation.json"} </w:instrText>
      </w:r>
      <w:r w:rsidR="0027414C" w:rsidRPr="005860FA">
        <w:rPr>
          <w:b w:val="0"/>
          <w:bCs/>
        </w:rPr>
        <w:fldChar w:fldCharType="end"/>
      </w:r>
      <w:r w:rsidRPr="005860FA">
        <w:rPr>
          <w:b w:val="0"/>
          <w:bCs/>
        </w:rPr>
        <w:t xml:space="preserve">. The decline in output has largely </w:t>
      </w:r>
      <w:r w:rsidR="0012694E" w:rsidRPr="005860FA">
        <w:rPr>
          <w:b w:val="0"/>
          <w:bCs/>
        </w:rPr>
        <w:t xml:space="preserve">been </w:t>
      </w:r>
      <w:r w:rsidRPr="005860FA">
        <w:rPr>
          <w:b w:val="0"/>
          <w:bCs/>
        </w:rPr>
        <w:t>attributed to low and declining soil fertility</w:t>
      </w:r>
      <w:r w:rsidR="003F595C" w:rsidRPr="005860FA">
        <w:rPr>
          <w:b w:val="0"/>
          <w:bCs/>
        </w:rPr>
        <w:t xml:space="preserve"> </w:t>
      </w:r>
      <w:r w:rsidR="003F595C" w:rsidRPr="005860FA">
        <w:rPr>
          <w:b w:val="0"/>
          <w:bCs/>
        </w:rPr>
        <w:fldChar w:fldCharType="begin"/>
      </w:r>
      <w:r w:rsidR="00C22BE8" w:rsidRPr="005860FA">
        <w:rPr>
          <w:b w:val="0"/>
          <w:bCs/>
        </w:rPr>
        <w:instrText xml:space="preserve"> ADDIN ZOTERO_ITEM CSL_CITATION {"citationID":"1IFsa3XU","properties":{"formattedCitation":"(Snyder et al., 2025b)","plainCitation":"(Snyder et al., 2025b)","dontUpdate":true,"noteIndex":0},"citationItems":[{"id":"vofz9ivC/25I2ntOO","uris":["http://zotero.org/users/15987830/items/NZVCVK4P"],"itemData":{"id":621,"type":"article-journal","abstract":"The conflict between Russia and Ukraine, and the associated disruptions in global wheat supply has resulted in concern for food security throughout sub-Saharan Africa. In Kenya, which depends heavily on wheat imports to meet demand, this concern has intensified calls for self-sufficiency in wheat production. Wheat shortages have led to price hikes that hit all consumers but the urban poor in particular. To decrease reliance on imports, for both food security and for nutrition, Kenya has implemented policy measures to spur increased wheat production. This paper explores the context for increasing wheat production in Kenya to respond to increasing demand, and for addressing the needs of the stakeholders in the sector. Findings suggest that wheat self-sufficiency is unlikely to be achieved soon. Major public and private investments would be required to build the infrastructure, systems, and institutions required to support smallholders to expand and intensify their production. Millers have relied on cheap wheat imports for decades and show limited signs of willingness to support backward linkages with farmers. Critical public infrastructure (e.g., wheat seed systems, extension systems) is ill-equipped to support the growth of the wheat sector. Researchers and policy makers would better serve the interests of smallholder wheat growers by identifying feasible objectives for sustainable and equitable industry growth. We conclude with recommendations for targeted investment and interventions.","container-title":"Frontiers in Sustainable Food Systems","DOI":"10.3389/fsufs.2025.1532337","ISSN":"2571-581X","journalAbbreviation":"Front. Sustain. Food Syst.","language":"English","note":"publisher: Frontiers","source":"Frontiers","title":"Wheat in Kenya: toward self-sufficiency or toward broader development goals","title-short":"Wheat in Kenya","URL":"https://www.frontiersin.org/journals/sustainable-food-systems/articles/10.3389/fsufs.2025.1532337/full","volume":"9","author":[{"family":"Snyder","given":"Katherine"},{"family":"Muindi","given":"Pauline"},{"family":"Khaemba","given":"Colleta"},{"family":"Rutsaert","given":"Pieter"},{"family":"Mutegi","given":"Judy"},{"family":"Omondi","given":"Francis"},{"family":"Donovan","given":"Jason"}],"accessed":{"date-parts":[["2025",7,3]]},"issued":{"date-parts":[["2025",2,20]]}}}],"schema":"https://github.com/citation-style-language/schema/raw/master/csl-citation.json"} </w:instrText>
      </w:r>
      <w:r w:rsidR="003F595C" w:rsidRPr="005860FA">
        <w:rPr>
          <w:b w:val="0"/>
          <w:bCs/>
        </w:rPr>
        <w:fldChar w:fldCharType="separate"/>
      </w:r>
      <w:r w:rsidR="00F11FB3" w:rsidRPr="005860FA">
        <w:rPr>
          <w:b w:val="0"/>
          <w:bCs/>
        </w:rPr>
        <w:t xml:space="preserve">(Snyder </w:t>
      </w:r>
      <w:r w:rsidR="00F11FB3" w:rsidRPr="00FF21C7">
        <w:rPr>
          <w:b w:val="0"/>
          <w:bCs/>
          <w:i/>
          <w:iCs/>
        </w:rPr>
        <w:t>et al.</w:t>
      </w:r>
      <w:r w:rsidR="00F11FB3" w:rsidRPr="005860FA">
        <w:rPr>
          <w:b w:val="0"/>
          <w:bCs/>
        </w:rPr>
        <w:t>, 2025)</w:t>
      </w:r>
      <w:r w:rsidR="003F595C" w:rsidRPr="005860FA">
        <w:rPr>
          <w:b w:val="0"/>
          <w:bCs/>
        </w:rPr>
        <w:fldChar w:fldCharType="end"/>
      </w:r>
      <w:r w:rsidRPr="005860FA">
        <w:rPr>
          <w:b w:val="0"/>
          <w:bCs/>
        </w:rPr>
        <w:t>. Particularly, P and Cu</w:t>
      </w:r>
      <w:r w:rsidR="00C55418" w:rsidRPr="005860FA">
        <w:rPr>
          <w:b w:val="0"/>
          <w:bCs/>
        </w:rPr>
        <w:t xml:space="preserve"> deficiencies</w:t>
      </w:r>
      <w:r w:rsidRPr="005860FA">
        <w:rPr>
          <w:b w:val="0"/>
          <w:bCs/>
        </w:rPr>
        <w:t xml:space="preserve"> have been reported to hinder the production of wheat in </w:t>
      </w:r>
      <w:r w:rsidR="0012694E" w:rsidRPr="005860FA">
        <w:rPr>
          <w:b w:val="0"/>
          <w:bCs/>
        </w:rPr>
        <w:t xml:space="preserve">major wheat </w:t>
      </w:r>
      <w:r w:rsidRPr="005860FA">
        <w:rPr>
          <w:b w:val="0"/>
          <w:bCs/>
        </w:rPr>
        <w:t>growing zones</w:t>
      </w:r>
      <w:r w:rsidR="0012694E" w:rsidRPr="005860FA">
        <w:rPr>
          <w:b w:val="0"/>
          <w:bCs/>
        </w:rPr>
        <w:t xml:space="preserve"> </w:t>
      </w:r>
      <w:r w:rsidRPr="005860FA">
        <w:rPr>
          <w:b w:val="0"/>
          <w:bCs/>
        </w:rPr>
        <w:fldChar w:fldCharType="begin"/>
      </w:r>
      <w:r w:rsidRPr="005860FA">
        <w:rPr>
          <w:b w:val="0"/>
          <w:bCs/>
        </w:rPr>
        <w:instrText xml:space="preserve"> ADDIN EN.CITE &lt;EndNote&gt;&lt;Cite&gt;&lt;Author&gt;Kamwaga&lt;/Author&gt;&lt;Year&gt;2016&lt;/Year&gt;&lt;RecNum&gt;31&lt;/RecNum&gt;&lt;DisplayText&gt;(Kamwaga&lt;style face="italic"&gt; et al.&lt;/style&gt;, 2016)&lt;/DisplayText&gt;&lt;record&gt;&lt;rec-number&gt;31&lt;/rec-number&gt;&lt;foreign-keys&gt;&lt;key app="EN" db-id="frfwf0ff0tavxieea2bx9wpu9xr5wzsrarzz" timestamp="1612343163"&gt;31&lt;/key&gt;&lt;/foreign-keys&gt;&lt;ref-type name="Book"&gt;6&lt;/ref-type&gt;&lt;contributors&gt;&lt;authors&gt;&lt;author&gt;Kamwaga, J&lt;/author&gt;&lt;author&gt; Macharia, G&lt;/author&gt;&lt;author&gt; Boyd, L&lt;/author&gt;&lt;author&gt; Chiurugwi, T&lt;/author&gt;&lt;author&gt; Midgley, I&lt;/author&gt;&lt;author&gt; Canales, C&lt;/author&gt;&lt;author&gt; Marcheselli, M&lt;/author&gt;&lt;author&gt; Maina, I&lt;/author&gt;&lt;/authors&gt;&lt;/contributors&gt;&lt;titles&gt;&lt;title&gt;Kenya Wheat Production Handbook&lt;/title&gt;&lt;/titles&gt;&lt;pages&gt;84&lt;/pages&gt;&lt;dates&gt;&lt;year&gt;2016&lt;/year&gt;&lt;/dates&gt;&lt;publisher&gt;Kenya Agricultural and Livestock Research Organization, KALRO Secretariat&lt;/publisher&gt;&lt;isbn&gt;978-9966-30-025-6&lt;/isbn&gt;&lt;urls&gt;&lt;/urls&gt;&lt;/record&gt;&lt;/Cite&gt;&lt;/EndNote&gt;</w:instrText>
      </w:r>
      <w:r w:rsidRPr="005860FA">
        <w:rPr>
          <w:b w:val="0"/>
          <w:bCs/>
        </w:rPr>
        <w:fldChar w:fldCharType="separate"/>
      </w:r>
      <w:r w:rsidRPr="005860FA">
        <w:rPr>
          <w:b w:val="0"/>
          <w:bCs/>
        </w:rPr>
        <w:t xml:space="preserve">(Kamwaga </w:t>
      </w:r>
      <w:r w:rsidRPr="00FF21C7">
        <w:rPr>
          <w:b w:val="0"/>
          <w:bCs/>
          <w:i/>
          <w:iCs/>
        </w:rPr>
        <w:t>et al.</w:t>
      </w:r>
      <w:r w:rsidRPr="005860FA">
        <w:rPr>
          <w:b w:val="0"/>
          <w:bCs/>
        </w:rPr>
        <w:t>, 2016)</w:t>
      </w:r>
      <w:r w:rsidRPr="005860FA">
        <w:rPr>
          <w:b w:val="0"/>
          <w:bCs/>
        </w:rPr>
        <w:fldChar w:fldCharType="end"/>
      </w:r>
      <w:r w:rsidRPr="005860FA">
        <w:rPr>
          <w:b w:val="0"/>
          <w:bCs/>
        </w:rPr>
        <w:t xml:space="preserve">. </w:t>
      </w:r>
    </w:p>
    <w:p w14:paraId="5B0D5D9A" w14:textId="65C15453" w:rsidR="006766E9" w:rsidRPr="005860FA" w:rsidRDefault="00E50467" w:rsidP="005860FA">
      <w:pPr>
        <w:rPr>
          <w:b w:val="0"/>
          <w:bCs/>
        </w:rPr>
      </w:pPr>
      <w:r w:rsidRPr="005860FA">
        <w:rPr>
          <w:b w:val="0"/>
          <w:bCs/>
        </w:rPr>
        <w:t xml:space="preserve">Phosphorus deficiency is widespread in Uasin Gishu County, due to its inherent low status and P fixation in acidic soils such as Ferralsols </w:t>
      </w:r>
      <w:r w:rsidR="00250035" w:rsidRPr="005860FA">
        <w:rPr>
          <w:b w:val="0"/>
          <w:bCs/>
        </w:rPr>
        <w:fldChar w:fldCharType="begin"/>
      </w:r>
      <w:r w:rsidR="00250035" w:rsidRPr="005860FA">
        <w:rPr>
          <w:b w:val="0"/>
          <w:bCs/>
        </w:rPr>
        <w:instrText xml:space="preserve"> ADDIN ZOTERO_ITEM CSL_CITATION {"citationID":"6c5qOs58","properties":{"formattedCitation":"(Kisinyo et al., 2013)","plainCitation":"(Kisinyo et al., 2013)","noteIndex":0},"citationItems":[{"id":501,"uris":["http://zotero.org/users/15987830/items/KSX72P32"],"itemData":{"id":501,"type":"article-journal","abstract":"PDF | In Kenya, maize (Zea mays L.) is mainly grown on acid soils in high rainfall areas. These soils are known for low available phosphorus (P), partly... | Find, read and cite all the research you need on ResearchGate","container-title":"ResearchGate","DOI":"10.5539/sar.v2n2p116","language":"en","source":"www.researchgate.net","title":"(PDF) Phosphorus Sorption and Lime Requirements of Maize Growing Acid Soils of Kenya","URL":"https://www.researchgate.net/publication/235697427_Phosphorus_Sorption_and_Lime_Requirements_of_Maize_Growing_Acid_Soils_of_Kenya","author":[{"family":"Kisinyo","given":"P. O."},{"family":"Othieno","given":"C. O."},{"family":"Gudu","given":"S. O."},{"family":"Okalebo,","given":"J. R."},{"family":"Opala","given":"P. A."},{"family":"Maghanga","given":"J. K."},{"family":"Ng'etich","given":"W. K."},{"family":"Agalo","given":"J. J."},{"family":"Opile","given":"R. W."},{"family":"Kisinyo","given":"J. A."},{"family":"Ogola","given":"B. O."}],"accessed":{"date-parts":[["2025",6,25]]},"issued":{"date-parts":[["2013"]]}}}],"schema":"https://github.com/citation-style-language/schema/raw/master/csl-citation.json"} </w:instrText>
      </w:r>
      <w:r w:rsidR="00250035" w:rsidRPr="005860FA">
        <w:rPr>
          <w:b w:val="0"/>
          <w:bCs/>
        </w:rPr>
        <w:fldChar w:fldCharType="separate"/>
      </w:r>
      <w:r w:rsidR="00250035" w:rsidRPr="005860FA">
        <w:rPr>
          <w:b w:val="0"/>
          <w:bCs/>
        </w:rPr>
        <w:t xml:space="preserve">(Kisinyo </w:t>
      </w:r>
      <w:r w:rsidR="00250035" w:rsidRPr="00FF21C7">
        <w:rPr>
          <w:b w:val="0"/>
          <w:bCs/>
          <w:i/>
          <w:iCs/>
        </w:rPr>
        <w:t>et al</w:t>
      </w:r>
      <w:r w:rsidR="00250035" w:rsidRPr="005860FA">
        <w:rPr>
          <w:b w:val="0"/>
          <w:bCs/>
        </w:rPr>
        <w:t>., 2013)</w:t>
      </w:r>
      <w:r w:rsidR="00250035" w:rsidRPr="005860FA">
        <w:rPr>
          <w:b w:val="0"/>
          <w:bCs/>
        </w:rPr>
        <w:fldChar w:fldCharType="end"/>
      </w:r>
      <w:r w:rsidRPr="005860FA">
        <w:rPr>
          <w:b w:val="0"/>
          <w:bCs/>
        </w:rPr>
        <w:t xml:space="preserve">. </w:t>
      </w:r>
      <w:r w:rsidR="00A74A8B" w:rsidRPr="005860FA">
        <w:rPr>
          <w:b w:val="0"/>
          <w:bCs/>
        </w:rPr>
        <w:t xml:space="preserve"> P</w:t>
      </w:r>
      <w:r w:rsidR="00F57E9B" w:rsidRPr="005860FA">
        <w:rPr>
          <w:b w:val="0"/>
          <w:bCs/>
        </w:rPr>
        <w:t>hosphorus</w:t>
      </w:r>
      <w:r w:rsidR="00A74A8B" w:rsidRPr="005860FA">
        <w:rPr>
          <w:b w:val="0"/>
          <w:bCs/>
        </w:rPr>
        <w:t xml:space="preserve"> is less available in acid</w:t>
      </w:r>
      <w:r w:rsidR="00492509" w:rsidRPr="005860FA">
        <w:rPr>
          <w:b w:val="0"/>
          <w:bCs/>
        </w:rPr>
        <w:t>ic</w:t>
      </w:r>
      <w:r w:rsidR="00A74A8B" w:rsidRPr="005860FA">
        <w:rPr>
          <w:b w:val="0"/>
          <w:bCs/>
        </w:rPr>
        <w:t xml:space="preserve"> soils because it reacts with aluminum, iron, and/or manganese, which are more available in acidic soils. When phosphate reacts with these ions, the metal compounds formed are insoluble solids (such as aluminum phosphate)</w:t>
      </w:r>
      <w:r w:rsidR="00AA637D" w:rsidRPr="005860FA">
        <w:rPr>
          <w:b w:val="0"/>
          <w:bCs/>
        </w:rPr>
        <w:t>;</w:t>
      </w:r>
      <w:r w:rsidR="00A74A8B" w:rsidRPr="005860FA">
        <w:rPr>
          <w:b w:val="0"/>
          <w:bCs/>
        </w:rPr>
        <w:t xml:space="preserve"> therefore, P cannot be absorbed by plants </w:t>
      </w:r>
      <w:r w:rsidR="00A74A8B" w:rsidRPr="005860FA">
        <w:rPr>
          <w:b w:val="0"/>
          <w:bCs/>
        </w:rPr>
        <w:fldChar w:fldCharType="begin"/>
      </w:r>
      <w:r w:rsidR="004F2EF2" w:rsidRPr="005860FA">
        <w:rPr>
          <w:b w:val="0"/>
          <w:bCs/>
        </w:rPr>
        <w:instrText xml:space="preserve"> ADDIN ZOTERO_ITEM CSL_CITATION {"citationID":"AiZjYRzD","properties":{"formattedCitation":"(Gemada, 2021; X. Wang et al., 2023)","plainCitation":"(Gemada, 2021; X. Wang et al., 2023)","dontUpdate":true,"noteIndex":0},"citationItems":[{"id":694,"uris":["http://zotero.org/users/15987830/items/IQISRWBG"],"itemData":{"id":694,"type":"article-journal","abstract":"Soil degradation is the primary restriction affecting many developing countries' agricultural systems. Ethiopia is a developing country in horn Africa that is severely challenged by soil degradation issues. The main processes of soil deterioration are acidification and salinization. Furthermore, soil acidity is one of the primary reasons obstructing and preventing lucrative and sustainable agricultural productivity in many African countries as well as many other regions of the world. Soil acidity problems have hampered sustainable agricultural productivity in practically all productive areas in Ethiopia. The main goal of the seminar is to highlight the problems of soil acidity to agricultural production in Ethiopia's highlands, as well as management strategies for alleviating soil acidity and increasing crop output. Soil acidity affects over half of Ethiopia's arable land. Strong acid soils cover more than half of the arable land affected by soil acidity. Researchers discovered two primary reasons that limit acidic soil fertility: the presence of phytotoxicity substances and nutrient shortage. Numerous strategic soil acid management plans have been created to address these issues in the country's highlands.. Several studies have been undertaken on soil management, which influences the physiochemical qualities of the soil and crop productivity in various ways. Thus, the primary goal of this seminar is to emphasize various literatures on the ideas of soil acidity, its causes and extents in highland areas of the country, as well as its impacts on soil and crop productivity through strategic management strategies. Many findings suggested that liming and ISFM improved soil physiochemical parameters such as soil texture, pH, accessible P, exchangeable acidity, organic carbon, exchangeable cation, cation exchange capacity, and crop yield and productivity.","container-title":"Agriculture, Forestry and Fisheries","DOI":"10.11648/j.aff.20211006.15","ISSN":"2328-563X","issue":"6","journalAbbreviation":"AFF","language":"en","note":"publisher: Science Publishing Group","page":"245","source":"Crossref","title":"Soil Acidity Challenges to Crop Production in Ethiopian Highlands and Management Strategic Options for Mitigating Soil Acidity for Enhancing Crop Productivity","volume":"10","author":[{"family":"Gemada","given":"Abu Regasa"}],"issued":{"date-parts":[["2021"]]}}},{"id":691,"uris":["http://zotero.org/users/15987830/items/CAW3XKJG"],"itemData":{"id":691,"type":"article-journal","abstract":"Acid soils are characterized by deficiencies in essential nutrient elements, oftentimes phosphorus (P), along with toxicities of metal elements, such as aluminum (Al), manganese (Mn), and cadmium (Cd), each of which significantly limits crop production. In recent years, impressive progress has been made in revealing mechanisms underlying tolerance to high concentrations of Al, Mn, and Cd. Phosphorus is an essential nutrient element that can alleviate exposure to potentially toxic levels of Al, Mn, and Cd. In this review, recent advances in elucidating the genes responsible for the uptake, translocation, and redistribution of Al, Mn, and Cd in plants are first summarized, as are descriptions of the mechanisms conferring resistance to these toxicities. Then, literature highlights information on interactions of P nutrition with Al, Mn, and Cd toxicities, particularly possible mechanisms driving P alleviation of these toxicities, along with potential applications for crop improvement on acid soils. The roles of plant phosphate (Pi) signaling and associated gene regulatory networks relevant for coping with Al, Mn, and Cd toxicities, are also discussed. To develop varieties adapted to acid soils, future work needs to further decipher involved signaling pathways and key regulatory elements, including roles fulfilled by intracellular Pi signaling. The development of new strategies for remediation of acid soils should integrate the mechanisms of these interactions between limiting factors in acid soils.","container-title":"Cells","DOI":"10.3390/cells12030441","ISSN":"2073-4409","issue":"3","language":"en","license":"http://creativecommons.org/licenses/by/3.0/","note":"number: 3\npublisher: Multidisciplinary Digital Publishing Institute","page":"441","source":"www.mdpi.com","title":"Deciphering Interactions between Phosphorus Status and Toxic Metal Exposure in Plants and Rhizospheres to Improve Crops Reared on Acid Soil","volume":"12","author":[{"family":"Wang","given":"Xiurong"},{"family":"Ai","given":"Shaoying"},{"family":"Liao","given":"Hong"}],"issued":{"date-parts":[["2023",1]]}}}],"schema":"https://github.com/citation-style-language/schema/raw/master/csl-citation.json"} </w:instrText>
      </w:r>
      <w:r w:rsidR="00A74A8B" w:rsidRPr="005860FA">
        <w:rPr>
          <w:b w:val="0"/>
          <w:bCs/>
        </w:rPr>
        <w:fldChar w:fldCharType="separate"/>
      </w:r>
      <w:r w:rsidR="00D351FF" w:rsidRPr="005860FA">
        <w:rPr>
          <w:b w:val="0"/>
          <w:bCs/>
        </w:rPr>
        <w:t xml:space="preserve">(Gemada, 2021; Wang </w:t>
      </w:r>
      <w:r w:rsidR="00D351FF" w:rsidRPr="00FF21C7">
        <w:rPr>
          <w:b w:val="0"/>
          <w:bCs/>
          <w:i/>
          <w:iCs/>
        </w:rPr>
        <w:t>et al</w:t>
      </w:r>
      <w:r w:rsidR="00D351FF" w:rsidRPr="005860FA">
        <w:rPr>
          <w:b w:val="0"/>
          <w:bCs/>
        </w:rPr>
        <w:t>., 2023)</w:t>
      </w:r>
      <w:r w:rsidR="00A74A8B" w:rsidRPr="005860FA">
        <w:rPr>
          <w:b w:val="0"/>
          <w:bCs/>
        </w:rPr>
        <w:fldChar w:fldCharType="end"/>
      </w:r>
      <w:r w:rsidR="00A74A8B" w:rsidRPr="005860FA">
        <w:rPr>
          <w:b w:val="0"/>
          <w:bCs/>
        </w:rPr>
        <w:t xml:space="preserve">. In essence, Al toxicity causes stunting in the plant root system </w:t>
      </w:r>
      <w:r w:rsidR="00A74A8B" w:rsidRPr="005860FA">
        <w:rPr>
          <w:b w:val="0"/>
          <w:bCs/>
        </w:rPr>
        <w:fldChar w:fldCharType="begin"/>
      </w:r>
      <w:r w:rsidR="00D351FF" w:rsidRPr="005860FA">
        <w:rPr>
          <w:b w:val="0"/>
          <w:bCs/>
        </w:rPr>
        <w:instrText xml:space="preserve"> ADDIN ZOTERO_ITEM CSL_CITATION {"citationID":"9Jc7djc9","properties":{"formattedCitation":"(Panda et al., 2009; Sathyaseelan &amp; Karthika, 2019)","plainCitation":"(Panda et al., 2009; Sathyaseelan &amp; Karthika, 2019)","noteIndex":0},"citationItems":[{"id":433,"uris":["http://zotero.org/users/15987830/items/CAPUI5CK"],"itemData":{"id":433,"type":"article-journal","abstract":"Aluminum (Al) toxicity is a major constraint for crop production in acidic soil worldwide. When the soil pH is lower than 5, Al3+ is released to the soil and enters into root tip cell ceases root development of plant. In acid soil with high mineral content, Al is the major cause of phytotoxicity. The target of Al toxicity is the root tip, in which Al exposure causes inhibition of cell elongation and cell division, leading to root stunting accompanied by reduced water and nutrient uptake. A variety of genes have been identified that are induced or repressed upon Al exposure. At tissue level, the distal part of the transition zone is the most sensitive to Al. At cellular and molecular level, many cell components are implicated in the Al toxicity including DNA in nucleus, numerous cytoplastic compounds, mitochondria, the plasma membrane, and the cell wall. Although it is difficult to distinguish the primary targets from the secondary effects so far, understanding of the target sites of the Al toxicity is helpful for elucidating the mechanisms by which Al exerts its deleterious effects on root growth. To develop high tolerance against Al stress is the major goal of plant sciences. This review examines our current understanding of the Al signalling with the physiological, genetic, and molecular approaches to improve the crop performance under the Al toxicity. New discoveries will open up new avenues of molecular/physiological inquiry that should greatly advance our understanding of Al tolerance mechanisms. Additionally, these breakthroughs will provide new molecular resources for improving the crop Al tolerance via molecular-assisted breeding and biotechnology.","container-title":"Plant Signaling &amp; Behavior","DOI":"10.4161/psb.4.7.8903","ISSN":"null","issue":"7","note":"publisher: Taylor &amp; Francis\n_eprint: https://doi.org/10.4161/psb.4.7.8903\nPMID: 19820334","page":"592-597","source":"Taylor and Francis+NEJM","title":"Aluminum stress signaling in plants","volume":"4","author":[{"family":"Panda","given":"Sanjib Kumar"},{"family":"","given":"Baluška ,František"},{"family":"Matsumoto","given":"Hideaki","non-dropping-particle":"and"}],"issued":{"date-parts":[["2009",7,1]]}}},{"id":623,"uris":["http://zotero.org/users/15987830/items/KIQNHD6D"],"itemData":{"id":623,"type":"webpage","abstract":"PDF | On Jul 15, 2019, Neenu Sathyaseelan and others published Aluminium toxicity in soil and plants | Find, read and cite all the research you need on ResearchGate","container-title":"ResearchGate","language":"en","title":"(PDF) Aluminium toxicity in soil and plants","URL":"https://www.researchgate.net/publication/335136335_Aluminium_toxicity_in_soil_and_plants","author":[{"family":"Sathyaseelan","given":"Neenu"},{"family":"Karthika","given":"K. S"}],"accessed":{"date-parts":[["2025",7,3]]},"issued":{"date-parts":[["2019"]]}}}],"schema":"https://github.com/citation-style-language/schema/raw/master/csl-citation.json"} </w:instrText>
      </w:r>
      <w:r w:rsidR="00A74A8B" w:rsidRPr="005860FA">
        <w:rPr>
          <w:b w:val="0"/>
          <w:bCs/>
        </w:rPr>
        <w:fldChar w:fldCharType="separate"/>
      </w:r>
      <w:r w:rsidR="00D351FF" w:rsidRPr="005860FA">
        <w:rPr>
          <w:b w:val="0"/>
          <w:bCs/>
        </w:rPr>
        <w:t xml:space="preserve">(Panda </w:t>
      </w:r>
      <w:r w:rsidR="00D351FF" w:rsidRPr="00307CC4">
        <w:rPr>
          <w:b w:val="0"/>
          <w:bCs/>
          <w:i/>
          <w:iCs/>
        </w:rPr>
        <w:t>et al</w:t>
      </w:r>
      <w:r w:rsidR="00D351FF" w:rsidRPr="005860FA">
        <w:rPr>
          <w:b w:val="0"/>
          <w:bCs/>
        </w:rPr>
        <w:t>., 2009; Sathyaseelan &amp; Karthika, 2019)</w:t>
      </w:r>
      <w:r w:rsidR="00A74A8B" w:rsidRPr="005860FA">
        <w:rPr>
          <w:b w:val="0"/>
          <w:bCs/>
        </w:rPr>
        <w:fldChar w:fldCharType="end"/>
      </w:r>
      <w:r w:rsidR="00186B24" w:rsidRPr="005860FA">
        <w:rPr>
          <w:b w:val="0"/>
          <w:bCs/>
        </w:rPr>
        <w:t>,</w:t>
      </w:r>
      <w:r w:rsidR="00A74A8B" w:rsidRPr="005860FA">
        <w:rPr>
          <w:b w:val="0"/>
          <w:bCs/>
        </w:rPr>
        <w:t xml:space="preserve"> mak</w:t>
      </w:r>
      <w:r w:rsidR="00272412" w:rsidRPr="005860FA">
        <w:rPr>
          <w:b w:val="0"/>
          <w:bCs/>
        </w:rPr>
        <w:t>ing</w:t>
      </w:r>
      <w:r w:rsidR="00A74A8B" w:rsidRPr="005860FA">
        <w:rPr>
          <w:b w:val="0"/>
          <w:bCs/>
        </w:rPr>
        <w:t xml:space="preserve"> it more sensitive to other abiotic stresses, and ultimately reduc</w:t>
      </w:r>
      <w:r w:rsidR="00272412" w:rsidRPr="005860FA">
        <w:rPr>
          <w:b w:val="0"/>
          <w:bCs/>
        </w:rPr>
        <w:t>ing</w:t>
      </w:r>
      <w:r w:rsidR="00A74A8B" w:rsidRPr="005860FA">
        <w:rPr>
          <w:b w:val="0"/>
          <w:bCs/>
        </w:rPr>
        <w:t xml:space="preserve"> crop yield </w:t>
      </w:r>
      <w:r w:rsidR="00A74A8B" w:rsidRPr="005860FA">
        <w:rPr>
          <w:b w:val="0"/>
          <w:bCs/>
        </w:rPr>
        <w:fldChar w:fldCharType="begin"/>
      </w:r>
      <w:r w:rsidR="00D351FF" w:rsidRPr="005860FA">
        <w:rPr>
          <w:b w:val="0"/>
          <w:bCs/>
        </w:rPr>
        <w:instrText xml:space="preserve"> ADDIN ZOTERO_ITEM CSL_CITATION {"citationID":"g2dr7VRF","properties":{"formattedCitation":"(Waqas et al., 2019)","plainCitation":"(Waqas et al., 2019)","noteIndex":0},"citationItems":[{"id":486,"uris":["http://zotero.org/users/15987830/items/9SFPINTK"],"itemData":{"id":486,"type":"article-journal","container-title":"Frontiers in Plant Science","DOI":"10.3389/fpls.2019.01336","ISSN":"1664-462X","journalAbbreviation":"Front. Plant Sci.","page":"1336","source":"DOI.org (Crossref)","title":"Potential Mechanisms of Abiotic Stress Tolerance in Crop Plants Induced by Thiourea","volume":"10","author":[{"family":"Waqas","given":"Muhammad Ahmed"},{"family":"Kaya","given":"Cengiz"},{"family":"Riaz","given":"Adeel"},{"family":"Farooq","given":"Muhammad"},{"family":"Nawaz","given":"Iqra"},{"family":"Wilkes","given":"Andreas"},{"family":"Li","given":"Yue"}],"issued":{"date-parts":[["2019",10,29]]}}}],"schema":"https://github.com/citation-style-language/schema/raw/master/csl-citation.json"} </w:instrText>
      </w:r>
      <w:r w:rsidR="00A74A8B" w:rsidRPr="005860FA">
        <w:rPr>
          <w:b w:val="0"/>
          <w:bCs/>
        </w:rPr>
        <w:fldChar w:fldCharType="separate"/>
      </w:r>
      <w:r w:rsidR="00D351FF" w:rsidRPr="005860FA">
        <w:rPr>
          <w:b w:val="0"/>
          <w:bCs/>
        </w:rPr>
        <w:t xml:space="preserve">(Waqas </w:t>
      </w:r>
      <w:r w:rsidR="00D351FF" w:rsidRPr="00FF21C7">
        <w:rPr>
          <w:b w:val="0"/>
          <w:bCs/>
          <w:i/>
          <w:iCs/>
        </w:rPr>
        <w:t>et al</w:t>
      </w:r>
      <w:r w:rsidR="00D351FF" w:rsidRPr="005860FA">
        <w:rPr>
          <w:b w:val="0"/>
          <w:bCs/>
        </w:rPr>
        <w:t>., 2019)</w:t>
      </w:r>
      <w:r w:rsidR="00A74A8B" w:rsidRPr="005860FA">
        <w:rPr>
          <w:b w:val="0"/>
          <w:bCs/>
        </w:rPr>
        <w:fldChar w:fldCharType="end"/>
      </w:r>
      <w:r w:rsidR="00A74A8B" w:rsidRPr="005860FA">
        <w:rPr>
          <w:b w:val="0"/>
          <w:bCs/>
        </w:rPr>
        <w:fldChar w:fldCharType="begin"/>
      </w:r>
      <w:r w:rsidR="00A74A8B" w:rsidRPr="005860FA">
        <w:rPr>
          <w:b w:val="0"/>
          <w:bCs/>
        </w:rPr>
        <w:instrText xml:space="preserve"> ADDIN EN.CITE &lt;EndNote&gt;&lt;Cite&gt;&lt;Author&gt;Waqas&lt;/Author&gt;&lt;Year&gt;2019&lt;/Year&gt;&lt;RecNum&gt;184&lt;/RecNum&gt;&lt;DisplayText&gt;(Waqas&lt;style face="italic"&gt; et al.&lt;/style&gt;, 2019)&lt;/DisplayText&gt;&lt;record&gt;&lt;rec-number&gt;184&lt;/rec-number&gt;&lt;foreign-keys&gt;&lt;key app="EN" db-id="frfwf0ff0tavxieea2bx9wpu9xr5wzsrarzz" timestamp="1651054863"&gt;184&lt;/key&gt;&lt;/foreign-keys&gt;&lt;ref-type name="Journal Article"&gt;17&lt;/ref-type&gt;&lt;contributors&gt;&lt;authors&gt;&lt;author&gt; Waqas, M. A &lt;/author&gt;&lt;author&gt; Kaya, C&lt;/author&gt;&lt;author&gt; Riaz, A&lt;/author&gt;&lt;author&gt; Farooq, M &lt;/author&gt;&lt;author&gt; Nawaz, I&lt;/author&gt;&lt;author&gt; Wilkes, A&lt;/author&gt;&lt;author&gt; Li1, Y&lt;/author&gt;&lt;/authors&gt;&lt;/contributors&gt;&lt;titles&gt;&lt;title&gt;Potential Mechanisms of Abiotic Stress Tolerance in Crop Plants Induced by Thiourea&lt;/title&gt;&lt;secondary-title&gt;Front Plant Science&lt;/secondary-title&gt;&lt;/titles&gt;&lt;periodical&gt;&lt;full-title&gt;Front Plant Science&lt;/full-title&gt;&lt;/periodical&gt;&lt;dates&gt;&lt;year&gt;2019&lt;/year&gt;&lt;/dates&gt;&lt;urls&gt;&lt;/urls&gt;&lt;custom2&gt;PMC6828995&lt;/custom2&gt;&lt;electronic-resource-num&gt; 10.3389/fpls.2019.01336&lt;/electronic-resource-num&gt;&lt;/record&gt;&lt;/Cite&gt;&lt;/EndNote&gt;</w:instrText>
      </w:r>
      <w:r w:rsidR="00A74A8B" w:rsidRPr="005860FA">
        <w:rPr>
          <w:b w:val="0"/>
          <w:bCs/>
        </w:rPr>
        <w:fldChar w:fldCharType="end"/>
      </w:r>
      <w:r w:rsidR="00A74A8B" w:rsidRPr="005860FA">
        <w:rPr>
          <w:b w:val="0"/>
          <w:bCs/>
        </w:rPr>
        <w:t xml:space="preserve">. In addition, copper as a nutrient has not been researched in the region </w:t>
      </w:r>
      <w:r w:rsidR="00A74A8B" w:rsidRPr="005860FA">
        <w:rPr>
          <w:b w:val="0"/>
          <w:bCs/>
        </w:rPr>
        <w:lastRenderedPageBreak/>
        <w:t xml:space="preserve">despite its crucial roles in wheat physiology, such as enhancing tolerance to diseases and seed production. AMF has been used in solubilizing the unavailable P and Cu in acidic soils </w:t>
      </w:r>
      <w:r w:rsidR="006D14C7" w:rsidRPr="005860FA">
        <w:rPr>
          <w:b w:val="0"/>
          <w:bCs/>
        </w:rPr>
        <w:fldChar w:fldCharType="begin"/>
      </w:r>
      <w:r w:rsidR="006D14C7" w:rsidRPr="005860FA">
        <w:rPr>
          <w:b w:val="0"/>
          <w:bCs/>
        </w:rPr>
        <w:instrText xml:space="preserve"> ADDIN ZOTERO_ITEM CSL_CITATION {"citationID":"ClLktMQV","properties":{"formattedCitation":"(Bagyaraj et al., 2015)","plainCitation":"(Bagyaraj et al., 2015)","noteIndex":0},"citationItems":[{"id":294,"uris":["http://zotero.org/users/15987830/items/V86W7GEV"],"itemData":{"id":294,"type":"article-journal","abstract":"Phosphorus (P) is one of the diffusion limited major nutrients, which is essential for plant growth. In soil, phosphorus occurs in three forms namely, soluble inorganic P, insoluble inorganic P and organic P. Uptake of P from soil solution is mediated by arbuscular mycorrhizal fungi (AMF) in addition to plant roots. AMF are ubiquitous occurring in most of the soils. They are commonly found in association with agricultural crops. It is now proved beyond doubt that AMF greatly enhance plant growth. The improved growth is mainly attributed to uptake of diffusion limited nutrients such as P, Zn, Cu, etc. from soil. The other beneficial effects are their role in the biological control of root pathogens, hormone production, greater ability to withstand water stress and synergistic interaction with beneficial microorganisms. It is believed that mycorrhizal plants absorb P only from the soluble P pools in the soil. Synergistic interactions between AMF and P-solubilizing microorganisms (PSM) are present which in turn helps plant growth. This is because PSM solubilize and release H2PO4 ions from unavailable forms of P and AMF help in the uptake of H2PO4 ions from soil. Field studies have shown that inoculation with efficient AMF not only increases growth and yield of crop plants but also reduces the application of phosphatic fertilizer by nearly 50%, especially in marginal soils deficient in nutrients. Though the rock phosphates available in India are of low grade and not fit for the manufacture of phosphatic fertilizer, they can be used with PSM plus AMF as a potential source of P for crop plants, thus bringing down the import of P fertilizers/rock phosphate in our country. Advantages of AMF have been attained through application of suitable AM fungal inoculum and augmenting native AM fungal activities in soil through manipulating agricultural practices in favour of these fungi.","container-title":"Current Science","ISSN":"0011-3891","issue":"7","note":"publisher: Current Science Association","page":"1288-1293","source":"JSTOR","title":"Phosphorus nutrition of crops through arbuscular mycorrhizal fungi","volume":"108","author":[{"family":"Bagyaraj","given":"D. J."},{"family":"Sharma","given":"M. P."},{"family":"Maiti","given":"D."}],"issued":{"date-parts":[["2015"]]}}}],"schema":"https://github.com/citation-style-language/schema/raw/master/csl-citation.json"} </w:instrText>
      </w:r>
      <w:r w:rsidR="006D14C7" w:rsidRPr="005860FA">
        <w:rPr>
          <w:b w:val="0"/>
          <w:bCs/>
        </w:rPr>
        <w:fldChar w:fldCharType="separate"/>
      </w:r>
      <w:r w:rsidR="006D14C7" w:rsidRPr="005860FA">
        <w:rPr>
          <w:b w:val="0"/>
          <w:bCs/>
        </w:rPr>
        <w:t xml:space="preserve">(Bagyaraj </w:t>
      </w:r>
      <w:r w:rsidR="006D14C7" w:rsidRPr="00FF21C7">
        <w:rPr>
          <w:b w:val="0"/>
          <w:bCs/>
          <w:i/>
          <w:iCs/>
        </w:rPr>
        <w:t>et al.</w:t>
      </w:r>
      <w:r w:rsidR="006D14C7" w:rsidRPr="005860FA">
        <w:rPr>
          <w:b w:val="0"/>
          <w:bCs/>
        </w:rPr>
        <w:t>, 2015)</w:t>
      </w:r>
      <w:r w:rsidR="006D14C7" w:rsidRPr="005860FA">
        <w:rPr>
          <w:b w:val="0"/>
          <w:bCs/>
        </w:rPr>
        <w:fldChar w:fldCharType="end"/>
      </w:r>
      <w:r w:rsidR="00A74A8B" w:rsidRPr="005860FA">
        <w:rPr>
          <w:b w:val="0"/>
          <w:bCs/>
        </w:rPr>
        <w:t>. The efficiency of AMF is reported to differ with crop type and species</w:t>
      </w:r>
      <w:r w:rsidR="004934CB" w:rsidRPr="005860FA">
        <w:rPr>
          <w:b w:val="0"/>
          <w:bCs/>
        </w:rPr>
        <w:t xml:space="preserve"> </w:t>
      </w:r>
      <w:r w:rsidR="004934CB" w:rsidRPr="005860FA">
        <w:rPr>
          <w:b w:val="0"/>
          <w:bCs/>
        </w:rPr>
        <w:fldChar w:fldCharType="begin"/>
      </w:r>
      <w:r w:rsidR="00CE6962" w:rsidRPr="005860FA">
        <w:rPr>
          <w:b w:val="0"/>
          <w:bCs/>
        </w:rPr>
        <w:instrText xml:space="preserve"> ADDIN ZOTERO_ITEM CSL_CITATION {"citationID":"dth3p6Tk","properties":{"formattedCitation":"(A. Singh et al., 2024)","plainCitation":"(A. Singh et al., 2024)","dontUpdate":true,"noteIndex":0},"citationItems":[{"id":837,"uris":["http://zotero.org/users/15987830/items/XLYYRQYD"],"itemData":{"id":837,"type":"article-journal","abstract":"Arbuscular Mycorrhizal Fungi (AMF) play a crucial role in enhancing plant growth and nutrient acquisition. The impacts of pressures on crop yield have been made worse by climate change and agricultural practices such as overuse of pesticides and fertilizers, which have also damaged the environment. AMF are one environmentally friendly management strategy that is desperately needed to increase agricultural output. More importantly, it's widely acknowledged that the AMF inoculation confers resistance in host plants to a range of stressful environments, such as heat, salt, drought, metals, and abnormally high or low temperatures. This review paper provides a comprehensive analysis of the current understanding of AMF efficiency on various aspects of plant physiology, including nutrient uptake and overall plant development. The paper synthesizes information from recent studies to present a nuanced perspective on the multifaceted interactions between AMF and plants. Furthermore, challenges and future directions in AMF research are discussed, highlighting the need for a more integrated and holistic approach to harness the full potential of these fungi for enhancing plant productivity and nutrient acquisition.","container-title":"Microbiology Research Journal International","DOI":"10.9734/mrji/2024/v34i81466","ISSN":"2456-7043","issue":"8","journalAbbreviation":"Microbiol. Res. J. Int.","language":"en","note":"publisher: Sciencedomain International","page":"13-22","source":"Crossref","title":"Arbuscular Mycorrhizal Fungi Efficiency on Plant Growth  and Nutrient Acquisition: A  Comprehensive Review","title-short":"Arbuscular Mycorrhizal Fungi Efficiency on Plant Growth  and Nutrient Acquisition","volume":"34","author":[{"family":"Singh","given":"Ashutosh"},{"family":"Pandey","given":"Amit Kumar"},{"family":"Dodmani","given":"Basavaraj A"},{"literal":"Swati"},{"family":"Joshi","given":"Ridhi"},{"family":"Wongamthing","given":"R."},{"family":"Mishra","given":"Shubham"},{"family":"Karanwal","given":"Rajshree"}],"issued":{"date-parts":[["2024",7,11]]}}}],"schema":"https://github.com/citation-style-language/schema/raw/master/csl-citation.json"} </w:instrText>
      </w:r>
      <w:r w:rsidR="004934CB" w:rsidRPr="005860FA">
        <w:rPr>
          <w:b w:val="0"/>
          <w:bCs/>
        </w:rPr>
        <w:fldChar w:fldCharType="separate"/>
      </w:r>
      <w:r w:rsidR="004934CB" w:rsidRPr="005860FA">
        <w:rPr>
          <w:b w:val="0"/>
          <w:bCs/>
        </w:rPr>
        <w:t xml:space="preserve">(Singh </w:t>
      </w:r>
      <w:r w:rsidR="004934CB" w:rsidRPr="00FF21C7">
        <w:rPr>
          <w:b w:val="0"/>
          <w:bCs/>
          <w:i/>
          <w:iCs/>
        </w:rPr>
        <w:t>et al.</w:t>
      </w:r>
      <w:r w:rsidR="004934CB" w:rsidRPr="005860FA">
        <w:rPr>
          <w:b w:val="0"/>
          <w:bCs/>
        </w:rPr>
        <w:t>, 2024)</w:t>
      </w:r>
      <w:r w:rsidR="004934CB" w:rsidRPr="005860FA">
        <w:rPr>
          <w:b w:val="0"/>
          <w:bCs/>
        </w:rPr>
        <w:fldChar w:fldCharType="end"/>
      </w:r>
      <w:r w:rsidR="004934CB" w:rsidRPr="005860FA">
        <w:rPr>
          <w:b w:val="0"/>
          <w:bCs/>
        </w:rPr>
        <w:t>.</w:t>
      </w:r>
      <w:r w:rsidR="00A74A8B" w:rsidRPr="005860FA">
        <w:rPr>
          <w:b w:val="0"/>
          <w:bCs/>
        </w:rPr>
        <w:t xml:space="preserve"> </w:t>
      </w:r>
    </w:p>
    <w:p w14:paraId="3FF38767" w14:textId="2D105009" w:rsidR="00A74A8B" w:rsidRPr="005860FA" w:rsidRDefault="006766E9" w:rsidP="006E4CD4">
      <w:pPr>
        <w:spacing w:after="240"/>
        <w:rPr>
          <w:b w:val="0"/>
          <w:bCs/>
        </w:rPr>
      </w:pPr>
      <w:r w:rsidRPr="005860FA">
        <w:rPr>
          <w:b w:val="0"/>
          <w:bCs/>
        </w:rPr>
        <w:t xml:space="preserve">Despite the above prevailing challenges of </w:t>
      </w:r>
      <w:r w:rsidR="00F433C4" w:rsidRPr="005860FA">
        <w:rPr>
          <w:b w:val="0"/>
          <w:bCs/>
        </w:rPr>
        <w:t>nutrient</w:t>
      </w:r>
      <w:r w:rsidRPr="005860FA">
        <w:rPr>
          <w:b w:val="0"/>
          <w:bCs/>
        </w:rPr>
        <w:t xml:space="preserve"> deficiencies </w:t>
      </w:r>
      <w:r w:rsidR="006025D7" w:rsidRPr="005860FA">
        <w:rPr>
          <w:b w:val="0"/>
          <w:bCs/>
        </w:rPr>
        <w:t>and opportunities</w:t>
      </w:r>
      <w:r w:rsidRPr="005860FA">
        <w:rPr>
          <w:b w:val="0"/>
          <w:bCs/>
        </w:rPr>
        <w:t xml:space="preserve"> for integrating AMF in wheat nutrition, there is no existing integrated soil fertility package for optimal wheat production in Ferralsols. </w:t>
      </w:r>
      <w:r w:rsidR="00357CFE" w:rsidRPr="005860FA">
        <w:rPr>
          <w:b w:val="0"/>
          <w:bCs/>
        </w:rPr>
        <w:t>Lack of this information</w:t>
      </w:r>
      <w:r w:rsidRPr="005860FA">
        <w:rPr>
          <w:b w:val="0"/>
          <w:bCs/>
        </w:rPr>
        <w:t xml:space="preserve"> hinders </w:t>
      </w:r>
      <w:r w:rsidR="00357CFE" w:rsidRPr="005860FA">
        <w:rPr>
          <w:b w:val="0"/>
          <w:bCs/>
        </w:rPr>
        <w:t>optimization of</w:t>
      </w:r>
      <w:r w:rsidRPr="005860FA">
        <w:rPr>
          <w:b w:val="0"/>
          <w:bCs/>
        </w:rPr>
        <w:t xml:space="preserve"> wheat yield</w:t>
      </w:r>
      <w:r w:rsidR="00357CFE" w:rsidRPr="005860FA">
        <w:rPr>
          <w:b w:val="0"/>
          <w:bCs/>
        </w:rPr>
        <w:t xml:space="preserve"> while reducing environmental pollution of major nutrients such as P.</w:t>
      </w:r>
      <w:r w:rsidRPr="005860FA">
        <w:rPr>
          <w:b w:val="0"/>
          <w:bCs/>
        </w:rPr>
        <w:t xml:space="preserve">  </w:t>
      </w:r>
      <w:r w:rsidR="00A74A8B" w:rsidRPr="005860FA">
        <w:rPr>
          <w:b w:val="0"/>
          <w:bCs/>
        </w:rPr>
        <w:t xml:space="preserve">Thus, there is a great need to assess </w:t>
      </w:r>
      <w:r w:rsidR="00357CFE" w:rsidRPr="005860FA">
        <w:rPr>
          <w:b w:val="0"/>
          <w:bCs/>
        </w:rPr>
        <w:t>the influence of</w:t>
      </w:r>
      <w:r w:rsidR="00A74A8B" w:rsidRPr="005860FA">
        <w:rPr>
          <w:b w:val="0"/>
          <w:bCs/>
        </w:rPr>
        <w:t xml:space="preserve"> AMF </w:t>
      </w:r>
      <w:r w:rsidR="00357CFE" w:rsidRPr="005860FA">
        <w:rPr>
          <w:b w:val="0"/>
          <w:bCs/>
        </w:rPr>
        <w:t xml:space="preserve">on P and Cu fertilizer requirements for </w:t>
      </w:r>
      <w:r w:rsidR="006025D7" w:rsidRPr="005860FA">
        <w:rPr>
          <w:b w:val="0"/>
          <w:bCs/>
        </w:rPr>
        <w:t xml:space="preserve">optimal </w:t>
      </w:r>
      <w:r w:rsidR="00357CFE" w:rsidRPr="005860FA">
        <w:rPr>
          <w:b w:val="0"/>
          <w:bCs/>
        </w:rPr>
        <w:t>wheat production in</w:t>
      </w:r>
      <w:r w:rsidR="00A74A8B" w:rsidRPr="005860FA">
        <w:rPr>
          <w:b w:val="0"/>
          <w:bCs/>
        </w:rPr>
        <w:t xml:space="preserve"> Ferralsols</w:t>
      </w:r>
      <w:r w:rsidR="00357CFE" w:rsidRPr="005860FA">
        <w:rPr>
          <w:b w:val="0"/>
          <w:bCs/>
        </w:rPr>
        <w:t>.</w:t>
      </w:r>
    </w:p>
    <w:p w14:paraId="7C9E3F33" w14:textId="182D8F42" w:rsidR="00A74A8B" w:rsidRPr="00737842" w:rsidRDefault="00A74A8B" w:rsidP="00737842">
      <w:pPr>
        <w:pStyle w:val="Heading2"/>
        <w:rPr>
          <w:rFonts w:ascii="Times New Roman" w:hAnsi="Times New Roman" w:cs="Times New Roman"/>
          <w:color w:val="auto"/>
          <w:sz w:val="24"/>
          <w:szCs w:val="24"/>
        </w:rPr>
      </w:pPr>
      <w:bookmarkStart w:id="38" w:name="_Toc211370661"/>
      <w:bookmarkStart w:id="39" w:name="_Toc211425244"/>
      <w:bookmarkStart w:id="40" w:name="_Toc213215580"/>
      <w:r w:rsidRPr="00737842">
        <w:rPr>
          <w:rFonts w:ascii="Times New Roman" w:hAnsi="Times New Roman" w:cs="Times New Roman"/>
          <w:color w:val="auto"/>
          <w:sz w:val="24"/>
          <w:szCs w:val="24"/>
        </w:rPr>
        <w:t>1.</w:t>
      </w:r>
      <w:r w:rsidR="00B51097" w:rsidRPr="00737842">
        <w:rPr>
          <w:rFonts w:ascii="Times New Roman" w:hAnsi="Times New Roman" w:cs="Times New Roman"/>
          <w:color w:val="auto"/>
          <w:sz w:val="24"/>
          <w:szCs w:val="24"/>
        </w:rPr>
        <w:t>3</w:t>
      </w:r>
      <w:r w:rsidRPr="00737842">
        <w:rPr>
          <w:rFonts w:ascii="Times New Roman" w:hAnsi="Times New Roman" w:cs="Times New Roman"/>
          <w:color w:val="auto"/>
          <w:sz w:val="24"/>
          <w:szCs w:val="24"/>
        </w:rPr>
        <w:t xml:space="preserve"> Justification</w:t>
      </w:r>
      <w:bookmarkEnd w:id="38"/>
      <w:r w:rsidR="00134EEB" w:rsidRPr="00737842">
        <w:rPr>
          <w:rFonts w:ascii="Times New Roman" w:hAnsi="Times New Roman" w:cs="Times New Roman"/>
          <w:color w:val="auto"/>
          <w:sz w:val="24"/>
          <w:szCs w:val="24"/>
        </w:rPr>
        <w:t xml:space="preserve"> of the study</w:t>
      </w:r>
      <w:bookmarkEnd w:id="39"/>
      <w:bookmarkEnd w:id="40"/>
    </w:p>
    <w:p w14:paraId="148DF708" w14:textId="2BD53C73" w:rsidR="004670DF" w:rsidRPr="005860FA" w:rsidRDefault="00A74A8B" w:rsidP="005860FA">
      <w:pPr>
        <w:rPr>
          <w:b w:val="0"/>
          <w:bCs/>
        </w:rPr>
      </w:pPr>
      <w:r w:rsidRPr="005860FA">
        <w:rPr>
          <w:b w:val="0"/>
          <w:bCs/>
        </w:rPr>
        <w:t>The agricultural sector plays a critical role in achieving the Sustainable Development Goals (SDGs) and Vision 2030. Increasing the production of key food crops such as wheat would contribute to food and nutritional security in the country</w:t>
      </w:r>
      <w:r w:rsidR="00D93C4B" w:rsidRPr="005860FA">
        <w:rPr>
          <w:b w:val="0"/>
          <w:bCs/>
        </w:rPr>
        <w:t>,</w:t>
      </w:r>
      <w:r w:rsidR="00931217" w:rsidRPr="005860FA">
        <w:rPr>
          <w:b w:val="0"/>
          <w:bCs/>
        </w:rPr>
        <w:t xml:space="preserve"> in addition to wealth and job creation</w:t>
      </w:r>
      <w:r w:rsidR="00DD2E75" w:rsidRPr="005860FA">
        <w:rPr>
          <w:b w:val="0"/>
          <w:bCs/>
        </w:rPr>
        <w:t>,</w:t>
      </w:r>
      <w:r w:rsidRPr="005860FA">
        <w:rPr>
          <w:b w:val="0"/>
          <w:bCs/>
        </w:rPr>
        <w:t xml:space="preserve"> given its uses in </w:t>
      </w:r>
      <w:r w:rsidR="00DD2E75" w:rsidRPr="005860FA">
        <w:rPr>
          <w:b w:val="0"/>
          <w:bCs/>
        </w:rPr>
        <w:t xml:space="preserve">the </w:t>
      </w:r>
      <w:r w:rsidRPr="005860FA">
        <w:rPr>
          <w:b w:val="0"/>
          <w:bCs/>
        </w:rPr>
        <w:t xml:space="preserve">food and feed </w:t>
      </w:r>
      <w:r w:rsidR="00931217" w:rsidRPr="005860FA">
        <w:rPr>
          <w:b w:val="0"/>
          <w:bCs/>
        </w:rPr>
        <w:t xml:space="preserve">industries </w:t>
      </w:r>
      <w:r w:rsidR="006D14C7" w:rsidRPr="005860FA">
        <w:rPr>
          <w:b w:val="0"/>
          <w:bCs/>
        </w:rPr>
        <w:fldChar w:fldCharType="begin"/>
      </w:r>
      <w:r w:rsidR="006D14C7" w:rsidRPr="005860FA">
        <w:rPr>
          <w:b w:val="0"/>
          <w:bCs/>
        </w:rPr>
        <w:instrText xml:space="preserve"> ADDIN ZOTERO_ITEM CSL_CITATION {"citationID":"O0tWuavK","properties":{"formattedCitation":"(Grote et al., 2021)","plainCitation":"(Grote et al., 2021)","noteIndex":0},"citationItems":[{"id":709,"uris":["http://zotero.org/users/15987830/items/8L8DD9YE"],"itemData":{"id":709,"type":"article-journal","abstract":"There is an ongoing debate about how best to feed the growing world population in the long run and associated implications for research and development. Some call for a new Green Revolution to secure the supply of staple foods, whereas others emphasize the importance of diversifying and improving people’s diets. We aim to contribute to this debate by reviewing the case of wheat and maize value chains and their contribution to food security in Africa and Asia. We first identify drivers transforming food systems. We then apply these to the cereal value chains and disentangle their effects on food security. We thereby add to the three strands in the literature around production, consumption and food system transformation and point to different research needs and recommendations for the future. The review highlights: (1) Wheat and maize production will be increasingly impaired by ecological drivers such as land degradation, water scarcity and climate change. (2) There are promising innovations to increase and maintain productivity, but constraints in adopting these innovations have to be overcome (i.e. access to seeds, finance and education/training). (3) The drivers affect all four dimensions of food security, but first and foremost they determine the availability and stability of maize and wheat. This indirectly also influences the economic and physical access of people to maize and wheat. (4) Research tends to focus on improving the productivity and sustainability of wheat and maize farming which is largely interlinked with the availability dimension of food security. (5) The stability and utilization dimension of food security merits continued yet increased support given climate change and implications for biotic and abiotic stresses. This will also promote healthier diets and enable the equitable transformation of food systems.","container-title":"Frontiers in Sustainable Food Systems","DOI":"10.3389/fsufs.2020.617009","ISSN":"2571-581X","journalAbbreviation":"Front. Sustain. Food Syst.","language":"English","note":"publisher: Frontiers","source":"Frontiers","title":"Food Security and the Dynamics of Wheat and Maize Value Chains in Africa and Asia","URL":"https://www.frontiersin.org/journals/sustainable-food-systems/articles/10.3389/fsufs.2020.617009/full","volume":"4","author":[{"family":"Grote","given":"Ulrike"},{"family":"Fasse","given":"Anja"},{"family":"Nguyen","given":"Trung Thanh"},{"family":"Erenstein","given":"Olaf"}],"accessed":{"date-parts":[["2025",7,16]]},"issued":{"date-parts":[["2021",2,3]]}}}],"schema":"https://github.com/citation-style-language/schema/raw/master/csl-citation.json"} </w:instrText>
      </w:r>
      <w:r w:rsidR="006D14C7" w:rsidRPr="005860FA">
        <w:rPr>
          <w:b w:val="0"/>
          <w:bCs/>
        </w:rPr>
        <w:fldChar w:fldCharType="separate"/>
      </w:r>
      <w:r w:rsidR="006D14C7" w:rsidRPr="005860FA">
        <w:rPr>
          <w:b w:val="0"/>
          <w:bCs/>
        </w:rPr>
        <w:t xml:space="preserve">(Grote </w:t>
      </w:r>
      <w:r w:rsidR="006D14C7" w:rsidRPr="00FF21C7">
        <w:rPr>
          <w:b w:val="0"/>
          <w:bCs/>
          <w:i/>
          <w:iCs/>
        </w:rPr>
        <w:t>et al.</w:t>
      </w:r>
      <w:r w:rsidR="006D14C7" w:rsidRPr="005860FA">
        <w:rPr>
          <w:b w:val="0"/>
          <w:bCs/>
        </w:rPr>
        <w:t>, 2021)</w:t>
      </w:r>
      <w:r w:rsidR="006D14C7" w:rsidRPr="005860FA">
        <w:rPr>
          <w:b w:val="0"/>
          <w:bCs/>
        </w:rPr>
        <w:fldChar w:fldCharType="end"/>
      </w:r>
      <w:r w:rsidRPr="005860FA">
        <w:rPr>
          <w:b w:val="0"/>
          <w:bCs/>
        </w:rPr>
        <w:t xml:space="preserve">. This realization is being hampered by declining wheat yields </w:t>
      </w:r>
      <w:r w:rsidR="000D60BB" w:rsidRPr="005860FA">
        <w:rPr>
          <w:b w:val="0"/>
          <w:bCs/>
        </w:rPr>
        <w:fldChar w:fldCharType="begin"/>
      </w:r>
      <w:r w:rsidR="000D60BB" w:rsidRPr="005860FA">
        <w:rPr>
          <w:b w:val="0"/>
          <w:bCs/>
        </w:rPr>
        <w:instrText xml:space="preserve"> ADDIN ZOTERO_ITEM CSL_CITATION {"citationID":"BnyEY7RJ","properties":{"formattedCitation":"({\\i{}FAOSTAT}, 2024)","plainCitation":"(FAOSTAT, 2024)","noteIndex":0},"citationItems":[{"id":898,"uris":["http://zotero.org/users/15987830/items/2LENQBXT"],"itemData":{"id":898,"type":"webpage","title":"FAOSTAT","URL":"https://www.fao.org/faostat/en/#home","accessed":{"date-parts":[["2025",7,25]]},"issued":{"date-parts":[["2024"]]}}}],"schema":"https://github.com/citation-style-language/schema/raw/master/csl-citation.json"} </w:instrText>
      </w:r>
      <w:r w:rsidR="000D60BB" w:rsidRPr="005860FA">
        <w:rPr>
          <w:b w:val="0"/>
          <w:bCs/>
        </w:rPr>
        <w:fldChar w:fldCharType="separate"/>
      </w:r>
      <w:r w:rsidR="000D60BB" w:rsidRPr="005860FA">
        <w:rPr>
          <w:b w:val="0"/>
          <w:bCs/>
        </w:rPr>
        <w:t>(FAOSTAT, 2024)</w:t>
      </w:r>
      <w:r w:rsidR="000D60BB" w:rsidRPr="005860FA">
        <w:rPr>
          <w:b w:val="0"/>
          <w:bCs/>
        </w:rPr>
        <w:fldChar w:fldCharType="end"/>
      </w:r>
      <w:r w:rsidRPr="005860FA">
        <w:rPr>
          <w:b w:val="0"/>
          <w:bCs/>
        </w:rPr>
        <w:t xml:space="preserve"> </w:t>
      </w:r>
      <w:r w:rsidR="00931217" w:rsidRPr="005860FA">
        <w:rPr>
          <w:b w:val="0"/>
          <w:bCs/>
        </w:rPr>
        <w:t xml:space="preserve">majorly </w:t>
      </w:r>
      <w:r w:rsidRPr="005860FA">
        <w:rPr>
          <w:b w:val="0"/>
          <w:bCs/>
        </w:rPr>
        <w:t>attributed to declin</w:t>
      </w:r>
      <w:r w:rsidR="00931217" w:rsidRPr="005860FA">
        <w:rPr>
          <w:b w:val="0"/>
          <w:bCs/>
        </w:rPr>
        <w:t>ing</w:t>
      </w:r>
      <w:r w:rsidRPr="005860FA">
        <w:rPr>
          <w:b w:val="0"/>
          <w:bCs/>
        </w:rPr>
        <w:t xml:space="preserve"> soil fertility </w:t>
      </w:r>
      <w:r w:rsidRPr="005860FA">
        <w:rPr>
          <w:b w:val="0"/>
          <w:bCs/>
        </w:rPr>
        <w:fldChar w:fldCharType="begin"/>
      </w:r>
      <w:r w:rsidRPr="005860FA">
        <w:rPr>
          <w:b w:val="0"/>
          <w:bCs/>
        </w:rPr>
        <w:instrText xml:space="preserve"> ADDIN ZOTERO_ITEM CSL_CITATION {"citationID":"8zPGrDpc","properties":{"formattedCitation":"(Kamwaga et al., 2016)","plainCitation":"(Kamwaga et al., 2016)","noteIndex":0},"citationItems":[{"id":403,"uris":["http://zotero.org/users/15987830/items/3W95MV4A"],"itemData":{"id":403,"type":"article-journal","container-title":"Experimental Agriculture","issue":"1","source":"Google Scholar","title":"Kenya wheat production handbook 2016","volume":"37","author":[{"family":"Kamwaga","given":"J."},{"family":"Macharia","given":"G."},{"family":"Boyd","given":"L."},{"family":"Chiurugwi","given":"T."},{"family":"Midgley","given":"I."},{"family":"Canales","given":"C."},{"family":"Marcheselli","given":"M."},{"family":"Maina","given":"I."}],"issued":{"date-parts":[["2016"]]}}}],"schema":"https://github.com/citation-style-language/schema/raw/master/csl-citation.json"} </w:instrText>
      </w:r>
      <w:r w:rsidRPr="005860FA">
        <w:rPr>
          <w:b w:val="0"/>
          <w:bCs/>
        </w:rPr>
        <w:fldChar w:fldCharType="separate"/>
      </w:r>
      <w:r w:rsidRPr="005860FA">
        <w:rPr>
          <w:b w:val="0"/>
          <w:bCs/>
        </w:rPr>
        <w:t xml:space="preserve">(Kamwaga </w:t>
      </w:r>
      <w:r w:rsidRPr="00FF21C7">
        <w:rPr>
          <w:b w:val="0"/>
          <w:bCs/>
          <w:i/>
          <w:iCs/>
        </w:rPr>
        <w:t>et al</w:t>
      </w:r>
      <w:r w:rsidRPr="005860FA">
        <w:rPr>
          <w:b w:val="0"/>
          <w:bCs/>
        </w:rPr>
        <w:t>., 2016)</w:t>
      </w:r>
      <w:r w:rsidRPr="005860FA">
        <w:rPr>
          <w:b w:val="0"/>
          <w:bCs/>
        </w:rPr>
        <w:fldChar w:fldCharType="end"/>
      </w:r>
      <w:r w:rsidRPr="005860FA">
        <w:rPr>
          <w:b w:val="0"/>
          <w:bCs/>
        </w:rPr>
        <w:t xml:space="preserve">. It is against this backdrop that efforts should coalesce around finding better ways to truncate this trend.  </w:t>
      </w:r>
    </w:p>
    <w:p w14:paraId="2E4D337E" w14:textId="43C147D7" w:rsidR="00A74A8B" w:rsidRPr="005860FA" w:rsidRDefault="00A74A8B" w:rsidP="005860FA">
      <w:pPr>
        <w:rPr>
          <w:b w:val="0"/>
          <w:bCs/>
        </w:rPr>
      </w:pPr>
      <w:r w:rsidRPr="005860FA">
        <w:rPr>
          <w:b w:val="0"/>
          <w:bCs/>
        </w:rPr>
        <w:t xml:space="preserve">Deficiencies of nutrients such as P and  Cu have been reported in the main wheat growing zones </w:t>
      </w:r>
      <w:r w:rsidRPr="005860FA">
        <w:rPr>
          <w:b w:val="0"/>
          <w:bCs/>
        </w:rPr>
        <w:fldChar w:fldCharType="begin"/>
      </w:r>
      <w:r w:rsidRPr="005860FA">
        <w:rPr>
          <w:b w:val="0"/>
          <w:bCs/>
        </w:rPr>
        <w:instrText xml:space="preserve"> ADDIN ZOTERO_ITEM CSL_CITATION {"citationID":"gTAYgLYo","properties":{"formattedCitation":"(Kamwaga et al., 2016)","plainCitation":"(Kamwaga et al., 2016)","noteIndex":0},"citationItems":[{"id":403,"uris":["http://zotero.org/users/15987830/items/3W95MV4A"],"itemData":{"id":403,"type":"article-journal","container-title":"Experimental Agriculture","issue":"1","source":"Google Scholar","title":"Kenya wheat production handbook 2016","volume":"37","author":[{"family":"Kamwaga","given":"J."},{"family":"Macharia","given":"G."},{"family":"Boyd","given":"L."},{"family":"Chiurugwi","given":"T."},{"family":"Midgley","given":"I."},{"family":"Canales","given":"C."},{"family":"Marcheselli","given":"M."},{"family":"Maina","given":"I."}],"issued":{"date-parts":[["2016"]]}}}],"schema":"https://github.com/citation-style-language/schema/raw/master/csl-citation.json"} </w:instrText>
      </w:r>
      <w:r w:rsidRPr="005860FA">
        <w:rPr>
          <w:b w:val="0"/>
          <w:bCs/>
        </w:rPr>
        <w:fldChar w:fldCharType="separate"/>
      </w:r>
      <w:r w:rsidRPr="005860FA">
        <w:rPr>
          <w:b w:val="0"/>
          <w:bCs/>
        </w:rPr>
        <w:t xml:space="preserve">(Kamwaga </w:t>
      </w:r>
      <w:r w:rsidRPr="00FF21C7">
        <w:rPr>
          <w:b w:val="0"/>
          <w:bCs/>
          <w:i/>
          <w:iCs/>
        </w:rPr>
        <w:t>et al.</w:t>
      </w:r>
      <w:r w:rsidRPr="005860FA">
        <w:rPr>
          <w:b w:val="0"/>
          <w:bCs/>
        </w:rPr>
        <w:t>, 2016)</w:t>
      </w:r>
      <w:r w:rsidRPr="005860FA">
        <w:rPr>
          <w:b w:val="0"/>
          <w:bCs/>
        </w:rPr>
        <w:fldChar w:fldCharType="end"/>
      </w:r>
      <w:r w:rsidRPr="005860FA">
        <w:rPr>
          <w:b w:val="0"/>
          <w:bCs/>
        </w:rPr>
        <w:t xml:space="preserve">.  With these rising rates of soil chemical degradation, there is a need for more research focusing on balanced nutrition. Many studies on soil fertility improvement focus on macro-elements such as N, P, and K, disregarding the micro-elements such as copper </w:t>
      </w:r>
      <w:r w:rsidRPr="005860FA">
        <w:rPr>
          <w:b w:val="0"/>
          <w:bCs/>
        </w:rPr>
        <w:fldChar w:fldCharType="begin"/>
      </w:r>
      <w:r w:rsidRPr="005860FA">
        <w:rPr>
          <w:b w:val="0"/>
          <w:bCs/>
        </w:rPr>
        <w:instrText xml:space="preserve"> ADDIN ZOTERO_ITEM CSL_CITATION {"citationID":"w9NZ5yu4","properties":{"formattedCitation":"(Anderson et al., 2013)","plainCitation":"(Anderson et al., 2013)","noteIndex":0},"citationItems":[{"id":472,"uris":["http://zotero.org/users/15987830/items/5AGB5CUH"],"itemData":{"id":472,"type":"paper-conference","abstract":"Soil test P, K and S – yield response relationships for wheat, lupin and canola can be used to make better fertiliser decisions.  Soil test using 0-10 cm soil samples provided reliable predictions of yield response to P when separated into soil types with different P sorption capacities.  In contrast, soil sampling to 30 cm depth improved wheat and canola yield response prediction with the K soil test when the impact of soil acidity and potential yield on root distribution was taken into account.  The deeper soil sampling to 30 cm improved the relationship for S canola but not for wheat where rate of S leaching and potential yield appear to be important.  The N soil test-response relationships for wheat and canola were not significant and critical values could not be defined.","event-title":"2013 WA Agribusiness Crop Updates","language":"eng","source":"researchportal.murdoch.edu.au","title":"Critical values for soil P, K and S for near maximum wheat, canola and lupin production in Western Australia","URL":"https://researchportal.murdoch.edu.au/esploro/outputs/conferencePaper/Critical-values-for-soil-P-K/991005544589307891","author":[{"family":"Anderson","given":"G."},{"family":"Chen","given":"W."},{"family":"Bell","given":"R."},{"family":"Brennan","given":"R."}],"accessed":{"date-parts":[["2025",6,17]]},"issued":{"date-parts":[["2013"]]}}}],"schema":"https://github.com/citation-style-language/schema/raw/master/csl-citation.json"} </w:instrText>
      </w:r>
      <w:r w:rsidRPr="005860FA">
        <w:rPr>
          <w:b w:val="0"/>
          <w:bCs/>
        </w:rPr>
        <w:fldChar w:fldCharType="separate"/>
      </w:r>
      <w:r w:rsidRPr="005860FA">
        <w:rPr>
          <w:b w:val="0"/>
          <w:bCs/>
        </w:rPr>
        <w:t xml:space="preserve">(Anderson </w:t>
      </w:r>
      <w:r w:rsidRPr="00FF21C7">
        <w:rPr>
          <w:b w:val="0"/>
          <w:bCs/>
          <w:i/>
          <w:iCs/>
        </w:rPr>
        <w:t>et al.,</w:t>
      </w:r>
      <w:r w:rsidRPr="005860FA">
        <w:rPr>
          <w:b w:val="0"/>
          <w:bCs/>
        </w:rPr>
        <w:t xml:space="preserve"> 2013)</w:t>
      </w:r>
      <w:r w:rsidRPr="005860FA">
        <w:rPr>
          <w:b w:val="0"/>
          <w:bCs/>
        </w:rPr>
        <w:fldChar w:fldCharType="end"/>
      </w:r>
      <w:r w:rsidRPr="005860FA">
        <w:rPr>
          <w:b w:val="0"/>
          <w:bCs/>
        </w:rPr>
        <w:t xml:space="preserve"> while the application of copper fertilizers </w:t>
      </w:r>
      <w:r w:rsidRPr="005860FA">
        <w:rPr>
          <w:b w:val="0"/>
          <w:bCs/>
        </w:rPr>
        <w:lastRenderedPageBreak/>
        <w:t>has been reported to increase yields by 1.4 t ha</w:t>
      </w:r>
      <w:r w:rsidRPr="00FF21C7">
        <w:rPr>
          <w:b w:val="0"/>
          <w:bCs/>
          <w:vertAlign w:val="superscript"/>
        </w:rPr>
        <w:t>-1</w:t>
      </w:r>
      <w:r w:rsidRPr="005860FA">
        <w:rPr>
          <w:b w:val="0"/>
          <w:bCs/>
        </w:rPr>
        <w:t xml:space="preserve"> in other parts of the world  </w:t>
      </w:r>
      <w:r w:rsidR="008A0BB7" w:rsidRPr="005860FA">
        <w:rPr>
          <w:b w:val="0"/>
          <w:bCs/>
        </w:rPr>
        <w:fldChar w:fldCharType="begin"/>
      </w:r>
      <w:r w:rsidR="008A0BB7" w:rsidRPr="005860FA">
        <w:rPr>
          <w:b w:val="0"/>
          <w:bCs/>
        </w:rPr>
        <w:instrText xml:space="preserve"> ADDIN ZOTERO_ITEM CSL_CITATION {"citationID":"28mFJhkO","properties":{"formattedCitation":"(Rahman et al., 2020)","plainCitation":"(Rahman et al., 2020)","noteIndex":0},"citationItems":[{"id":907,"uris":["http://zotero.org/users/15987830/items/U4NQKSGQ"],"itemData":{"id":907,"type":"article-journal","DOI":"10.20546/ijcmas","ISSN":"2319-7692, 2319-7706","language":"en","note":"publisher: Excellent Publishers","source":"Crossref","title":"Role of Micronutrients in Crop Production","URL":"https://www.ijcmas.com/","author":[{"family":"Rahman","given":"Rihana"},{"family":"Sofi","given":"Javid Ahmad"},{"family":"Javeed","given":"Insha"},{"family":"Malik","given":"Tajamul Hussain"},{"family":"Nisar","given":"Shemoo"}],"accessed":{"date-parts":[["2025",7,25]]},"issued":{"date-parts":[["2020"]]}}}],"schema":"https://github.com/citation-style-language/schema/raw/master/csl-citation.json"} </w:instrText>
      </w:r>
      <w:r w:rsidR="008A0BB7" w:rsidRPr="005860FA">
        <w:rPr>
          <w:b w:val="0"/>
          <w:bCs/>
        </w:rPr>
        <w:fldChar w:fldCharType="separate"/>
      </w:r>
      <w:r w:rsidR="008A0BB7" w:rsidRPr="005860FA">
        <w:rPr>
          <w:b w:val="0"/>
          <w:bCs/>
        </w:rPr>
        <w:t xml:space="preserve">(Rahman </w:t>
      </w:r>
      <w:r w:rsidR="008A0BB7" w:rsidRPr="00FF21C7">
        <w:rPr>
          <w:b w:val="0"/>
          <w:bCs/>
          <w:i/>
          <w:iCs/>
        </w:rPr>
        <w:t>et al.</w:t>
      </w:r>
      <w:r w:rsidR="008A0BB7" w:rsidRPr="005860FA">
        <w:rPr>
          <w:b w:val="0"/>
          <w:bCs/>
        </w:rPr>
        <w:t>, 2020)</w:t>
      </w:r>
      <w:r w:rsidR="008A0BB7" w:rsidRPr="005860FA">
        <w:rPr>
          <w:b w:val="0"/>
          <w:bCs/>
        </w:rPr>
        <w:fldChar w:fldCharType="end"/>
      </w:r>
      <w:r w:rsidR="008A0BB7" w:rsidRPr="005860FA">
        <w:rPr>
          <w:b w:val="0"/>
          <w:bCs/>
        </w:rPr>
        <w:t>.</w:t>
      </w:r>
    </w:p>
    <w:p w14:paraId="62BD47C8" w14:textId="7EB5DA67" w:rsidR="00A74A8B" w:rsidRPr="005860FA" w:rsidRDefault="00A74A8B" w:rsidP="005860FA">
      <w:pPr>
        <w:rPr>
          <w:b w:val="0"/>
          <w:bCs/>
        </w:rPr>
      </w:pPr>
      <w:r w:rsidRPr="005860FA">
        <w:rPr>
          <w:b w:val="0"/>
          <w:bCs/>
        </w:rPr>
        <w:t xml:space="preserve">Diminishing reservoirs of phosphate rocks upon rising P deficiency in most soils </w:t>
      </w:r>
      <w:r w:rsidR="002C0D95" w:rsidRPr="005860FA">
        <w:rPr>
          <w:b w:val="0"/>
          <w:bCs/>
        </w:rPr>
        <w:t xml:space="preserve">threaten </w:t>
      </w:r>
      <w:r w:rsidRPr="005860FA">
        <w:rPr>
          <w:b w:val="0"/>
          <w:bCs/>
        </w:rPr>
        <w:t xml:space="preserve">sustainable crop production currently and in the future </w:t>
      </w:r>
      <w:r w:rsidRPr="005860FA">
        <w:rPr>
          <w:b w:val="0"/>
          <w:bCs/>
        </w:rPr>
        <w:fldChar w:fldCharType="begin"/>
      </w:r>
      <w:r w:rsidR="00CE6962" w:rsidRPr="005860FA">
        <w:rPr>
          <w:b w:val="0"/>
          <w:bCs/>
        </w:rPr>
        <w:instrText xml:space="preserve"> ADDIN ZOTERO_ITEM CSL_CITATION {"citationID":"lEWLAofE","properties":{"formattedCitation":"(Kisinyo &amp; Opala, 2020)","plainCitation":"(Kisinyo &amp; Opala, 2020)","noteIndex":0},"citationItems":[{"id":850,"uris":["http://zotero.org/users/15987830/items/EZWHCCPD"],"itemData":{"id":850,"type":"article-journal","abstract":"Phosphate rock (PR) deposits are the major source of phosphate (P) fertilizers for soil fertility replenishment. The demand for P fertilizers in the year 2014 was 42,706,000 tons and was expected to reach 46,648,000 tons in 2018. Majority of PR deposits are found in only a few countries including Morocco, USA and China. There is however conflicting information on the extent of world PR reserves, therefore, complicating the ability to accurately determine their lifespan. Consequently, proper planning on the utilization of this resource is hampered. Two schools of thought have emerged in regard to the longevity of the PR reserves. Some argue that there is imminent depletion of this resource and the world should therefore be prepared for a looming food crisis. However, based on the most recent estimates of 290 billion tons of PR reserves, some scientists have predicted that the PR reserves will be depleted between the years 2311 and 2411 and therefore conclude that there is no immediate course of alarm. What is not in doubt, however, is the finiteness of PR reserves. Therefore, an approach that encourages society to adopt a sustainable utilization of this phosphate resource should be advocated as an insurance against food insecurity.","container-title":"African Journal of Agricultural Research","DOI":"10.5897/ajar2020.14892","ISSN":"1991-637X","issue":"9","journalAbbreviation":"Afr. J. Agric. Res.","language":"en","note":"publisher: Academic Journals","page":"1223-1227","source":"Crossref","title":"Depletion of phosphate rock reserves and world food crisis: Reality or hoax?","title-short":"Depletion of phosphate rock reserves and world food crisis","volume":"16","author":[{"family":"Kisinyo","given":"Peter Oloo"},{"family":"Opala","given":"Peter Asbon"}],"issued":{"date-parts":[["2020",9,30]]}}}],"schema":"https://github.com/citation-style-language/schema/raw/master/csl-citation.json"} </w:instrText>
      </w:r>
      <w:r w:rsidRPr="005860FA">
        <w:rPr>
          <w:b w:val="0"/>
          <w:bCs/>
        </w:rPr>
        <w:fldChar w:fldCharType="separate"/>
      </w:r>
      <w:r w:rsidR="00CE6962" w:rsidRPr="005860FA">
        <w:rPr>
          <w:b w:val="0"/>
          <w:bCs/>
        </w:rPr>
        <w:t>(Kisinyo &amp; Opala, 2020)</w:t>
      </w:r>
      <w:r w:rsidRPr="005860FA">
        <w:rPr>
          <w:b w:val="0"/>
          <w:bCs/>
        </w:rPr>
        <w:fldChar w:fldCharType="end"/>
      </w:r>
      <w:r w:rsidRPr="005860FA">
        <w:rPr>
          <w:b w:val="0"/>
          <w:bCs/>
        </w:rPr>
        <w:t xml:space="preserve">. Thus, integrated soil fertility management practices that improve P use efficiencies such as integrated use of bio and inorganic fertilizers offer a solution to this challenge. </w:t>
      </w:r>
      <w:bookmarkStart w:id="41" w:name="_Hlk204090982"/>
      <w:r w:rsidRPr="005860FA">
        <w:rPr>
          <w:b w:val="0"/>
          <w:bCs/>
        </w:rPr>
        <w:t xml:space="preserve">The use of organisms such as AMF has been reported to improve P use efficiency and thus improve the production of key crops such as maize, soybeans, tomatoes, and potatoes </w:t>
      </w:r>
      <w:bookmarkEnd w:id="41"/>
      <w:r w:rsidR="001F0C10" w:rsidRPr="005860FA">
        <w:rPr>
          <w:b w:val="0"/>
          <w:bCs/>
        </w:rPr>
        <w:fldChar w:fldCharType="begin"/>
      </w:r>
      <w:r w:rsidR="001C4159" w:rsidRPr="005860FA">
        <w:rPr>
          <w:b w:val="0"/>
          <w:bCs/>
        </w:rPr>
        <w:instrText xml:space="preserve"> ADDIN ZOTERO_ITEM CSL_CITATION {"citationID":"smNiCv6m","properties":{"formattedCitation":"(Etesami et al., 2021a)","plainCitation":"(Etesami et al., 2021a)","dontUpdate":true,"noteIndex":0},"citationItems":[{"id":861,"uris":["http://zotero.org/users/15987830/items/FWJ4K6N6"],"itemData":{"id":861,"type":"article-journal","abstract":"Phosphorus (P) availability is usually low in soils around the globe. Most soils have a deficiency of available P, if they are not fertilized; they will not be able to satisfy the phosphorus requirement of plants and as a result, limit agricultural production. Phosphorus fertilization is generally recommended to manage phosphorus deficit; however, the low efficiency of the available phosphorus fertilizer use in acidic and in calcareous soils restricts the phosphorus availability, and phosphorus fertilizers are also a cause of significant environmental concerns. Use of arbuscular mycorrhizal fungi (AMF), phosphate–solubilizing bacteria (PSB), and silicon (Si) is a greatly effective and economical way to improve the availability and use efficiency of phosphorus in its deficit. In this review paper, we showed contribution of Si, PSB, and AMF in improving the phosphorus availability and as a result, its uptake by plants. Based on what is known about them, the combined strategy of using silicon along with AMF and PSB may be highly useful in improving the phosphorus availability and as a result, its uptake by plants compared to using either of them alone. Better understanding how the two microorganism groups and silicon interact is crucial in preserving soil fertility and improving the economic and environmental sustainability of crop production. This review paper summarizes and discusses the current knowledge concerning the interactions among AMF, PSB, and Si in enhancing P availability and its uptake by plant in sustainable agriculture, and attempts to outline promising directions for future research.","container-title":"Frontiers in Plant Science","DOI":"10.3389/fpls.2021.699618","ISSN":"1664-462X","journalAbbreviation":"Front. Plant Sci.","language":"English","note":"publisher: Frontiers","source":"Frontiers","title":"Contribution of Arbuscular Mycorrhizal Fungi, Phosphate–Solubilizing Bacteria, and Silicon to P Uptake by Plant","URL":"https://www.frontiersin.org/journals/plant-science/articles/10.3389/fpls.2021.699618/full","volume":"12","author":[{"family":"Etesami","given":"Hassan"},{"family":"Jeong","given":"Byoung Ryong"},{"family":"Glick","given":"Bernard R."}],"accessed":{"date-parts":[["2025",7,24]]},"issued":{"date-parts":[["2021",7,1]]}}}],"schema":"https://github.com/citation-style-language/schema/raw/master/csl-citation.json"} </w:instrText>
      </w:r>
      <w:r w:rsidR="001F0C10" w:rsidRPr="005860FA">
        <w:rPr>
          <w:b w:val="0"/>
          <w:bCs/>
        </w:rPr>
        <w:fldChar w:fldCharType="separate"/>
      </w:r>
      <w:r w:rsidR="001F0C10" w:rsidRPr="005860FA">
        <w:rPr>
          <w:b w:val="0"/>
          <w:bCs/>
        </w:rPr>
        <w:t xml:space="preserve">(Etesami </w:t>
      </w:r>
      <w:r w:rsidR="001F0C10" w:rsidRPr="00FF21C7">
        <w:rPr>
          <w:b w:val="0"/>
          <w:bCs/>
          <w:i/>
          <w:iCs/>
        </w:rPr>
        <w:t>et</w:t>
      </w:r>
      <w:r w:rsidR="001F0C10" w:rsidRPr="005860FA">
        <w:rPr>
          <w:b w:val="0"/>
          <w:bCs/>
        </w:rPr>
        <w:t xml:space="preserve"> </w:t>
      </w:r>
      <w:r w:rsidR="001F0C10" w:rsidRPr="00FF21C7">
        <w:rPr>
          <w:b w:val="0"/>
          <w:bCs/>
          <w:i/>
          <w:iCs/>
        </w:rPr>
        <w:t>al</w:t>
      </w:r>
      <w:r w:rsidR="001F0C10" w:rsidRPr="005860FA">
        <w:rPr>
          <w:b w:val="0"/>
          <w:bCs/>
        </w:rPr>
        <w:t>., 2021)</w:t>
      </w:r>
      <w:r w:rsidR="001F0C10" w:rsidRPr="005860FA">
        <w:rPr>
          <w:b w:val="0"/>
          <w:bCs/>
        </w:rPr>
        <w:fldChar w:fldCharType="end"/>
      </w:r>
      <w:r w:rsidRPr="005860FA">
        <w:rPr>
          <w:b w:val="0"/>
          <w:bCs/>
        </w:rPr>
        <w:t>. This could be extended to cereal crops such as wheat.</w:t>
      </w:r>
    </w:p>
    <w:p w14:paraId="1277A9C9" w14:textId="77777777" w:rsidR="00A74A8B" w:rsidRPr="005860FA" w:rsidRDefault="00A74A8B" w:rsidP="006E4CD4">
      <w:pPr>
        <w:spacing w:after="240"/>
        <w:rPr>
          <w:b w:val="0"/>
          <w:bCs/>
        </w:rPr>
      </w:pPr>
      <w:r w:rsidRPr="005860FA">
        <w:rPr>
          <w:b w:val="0"/>
          <w:bCs/>
        </w:rPr>
        <w:t>Therefore, this research will focus on the use of AMF to increase phosphorus and copper use efficiency to improve sustainable wheat production in Ferralsols of Uasin County.</w:t>
      </w:r>
      <w:bookmarkStart w:id="42" w:name="_Toc528836299"/>
      <w:bookmarkStart w:id="43" w:name="_Toc140502565"/>
    </w:p>
    <w:p w14:paraId="13B94D9A" w14:textId="4C564672" w:rsidR="00A74A8B" w:rsidRPr="00737842" w:rsidRDefault="00A74A8B" w:rsidP="00737842">
      <w:pPr>
        <w:pStyle w:val="Heading2"/>
        <w:rPr>
          <w:rFonts w:ascii="Times New Roman" w:hAnsi="Times New Roman" w:cs="Times New Roman"/>
          <w:color w:val="auto"/>
          <w:sz w:val="24"/>
          <w:szCs w:val="24"/>
        </w:rPr>
      </w:pPr>
      <w:bookmarkStart w:id="44" w:name="_Toc211370662"/>
      <w:bookmarkStart w:id="45" w:name="_Toc211425245"/>
      <w:bookmarkStart w:id="46" w:name="_Toc213215581"/>
      <w:r w:rsidRPr="00737842">
        <w:rPr>
          <w:rFonts w:ascii="Times New Roman" w:hAnsi="Times New Roman" w:cs="Times New Roman"/>
          <w:color w:val="auto"/>
          <w:sz w:val="24"/>
          <w:szCs w:val="24"/>
        </w:rPr>
        <w:t>1.</w:t>
      </w:r>
      <w:r w:rsidR="00B51097" w:rsidRPr="00737842">
        <w:rPr>
          <w:rFonts w:ascii="Times New Roman" w:hAnsi="Times New Roman" w:cs="Times New Roman"/>
          <w:color w:val="auto"/>
          <w:sz w:val="24"/>
          <w:szCs w:val="24"/>
        </w:rPr>
        <w:t>4</w:t>
      </w:r>
      <w:r w:rsidRPr="00737842">
        <w:rPr>
          <w:rFonts w:ascii="Times New Roman" w:hAnsi="Times New Roman" w:cs="Times New Roman"/>
          <w:color w:val="auto"/>
          <w:sz w:val="24"/>
          <w:szCs w:val="24"/>
        </w:rPr>
        <w:t xml:space="preserve"> Objectives</w:t>
      </w:r>
      <w:bookmarkEnd w:id="42"/>
      <w:bookmarkEnd w:id="43"/>
      <w:bookmarkEnd w:id="44"/>
      <w:bookmarkEnd w:id="45"/>
      <w:bookmarkEnd w:id="46"/>
    </w:p>
    <w:p w14:paraId="46E2CEA8" w14:textId="73F5C048" w:rsidR="00A74A8B" w:rsidRPr="003C45E6" w:rsidRDefault="00A74A8B" w:rsidP="003C45E6">
      <w:pPr>
        <w:pStyle w:val="Heading3"/>
        <w:rPr>
          <w:rFonts w:cs="Times New Roman"/>
          <w:color w:val="auto"/>
          <w:sz w:val="24"/>
          <w:szCs w:val="24"/>
        </w:rPr>
      </w:pPr>
      <w:bookmarkStart w:id="47" w:name="_Toc211370663"/>
      <w:bookmarkStart w:id="48" w:name="_Toc211425246"/>
      <w:bookmarkStart w:id="49" w:name="_Toc213215582"/>
      <w:r w:rsidRPr="003C45E6">
        <w:rPr>
          <w:rFonts w:cs="Times New Roman"/>
          <w:color w:val="auto"/>
          <w:sz w:val="24"/>
          <w:szCs w:val="24"/>
        </w:rPr>
        <w:t>1.</w:t>
      </w:r>
      <w:r w:rsidR="00B51097" w:rsidRPr="003C45E6">
        <w:rPr>
          <w:rFonts w:cs="Times New Roman"/>
          <w:color w:val="auto"/>
          <w:sz w:val="24"/>
          <w:szCs w:val="24"/>
        </w:rPr>
        <w:t>4</w:t>
      </w:r>
      <w:r w:rsidRPr="003C45E6">
        <w:rPr>
          <w:rFonts w:cs="Times New Roman"/>
          <w:color w:val="auto"/>
          <w:sz w:val="24"/>
          <w:szCs w:val="24"/>
        </w:rPr>
        <w:t>.1 General objectives</w:t>
      </w:r>
      <w:bookmarkEnd w:id="47"/>
      <w:bookmarkEnd w:id="48"/>
      <w:bookmarkEnd w:id="49"/>
    </w:p>
    <w:p w14:paraId="061EE857" w14:textId="3B82F3A7" w:rsidR="00A74A8B" w:rsidRPr="005860FA" w:rsidRDefault="00A74A8B" w:rsidP="005860FA">
      <w:pPr>
        <w:rPr>
          <w:b w:val="0"/>
          <w:bCs/>
        </w:rPr>
      </w:pPr>
      <w:r w:rsidRPr="005860FA">
        <w:rPr>
          <w:b w:val="0"/>
          <w:bCs/>
        </w:rPr>
        <w:t>To</w:t>
      </w:r>
      <w:r w:rsidR="0043300E" w:rsidRPr="005860FA">
        <w:rPr>
          <w:b w:val="0"/>
          <w:bCs/>
        </w:rPr>
        <w:t xml:space="preserve"> </w:t>
      </w:r>
      <w:r w:rsidR="00F975DB" w:rsidRPr="005860FA">
        <w:rPr>
          <w:b w:val="0"/>
          <w:bCs/>
        </w:rPr>
        <w:t>improve</w:t>
      </w:r>
      <w:r w:rsidR="0043300E" w:rsidRPr="005860FA">
        <w:rPr>
          <w:b w:val="0"/>
          <w:bCs/>
        </w:rPr>
        <w:t xml:space="preserve"> the potential of AMF in increasing phosphorus and copper use efficiency on wheat grown in</w:t>
      </w:r>
      <w:r w:rsidR="00D55BFB" w:rsidRPr="005860FA">
        <w:rPr>
          <w:b w:val="0"/>
          <w:bCs/>
        </w:rPr>
        <w:t xml:space="preserve"> Ferralsols </w:t>
      </w:r>
      <w:r w:rsidR="0043300E" w:rsidRPr="005860FA">
        <w:rPr>
          <w:b w:val="0"/>
          <w:bCs/>
        </w:rPr>
        <w:t>of Uasin Gishu County</w:t>
      </w:r>
      <w:r w:rsidRPr="005860FA">
        <w:rPr>
          <w:b w:val="0"/>
          <w:bCs/>
        </w:rPr>
        <w:t>.</w:t>
      </w:r>
    </w:p>
    <w:p w14:paraId="4DB66F2F" w14:textId="77777777" w:rsidR="00CF7DC1" w:rsidRPr="005860FA" w:rsidRDefault="00CF7DC1" w:rsidP="005860FA">
      <w:pPr>
        <w:rPr>
          <w:b w:val="0"/>
          <w:bCs/>
        </w:rPr>
      </w:pPr>
    </w:p>
    <w:p w14:paraId="6AC3F4E5" w14:textId="4CC70BCE" w:rsidR="00A74A8B" w:rsidRPr="003C45E6" w:rsidRDefault="00A74A8B" w:rsidP="003C45E6">
      <w:pPr>
        <w:pStyle w:val="Heading3"/>
        <w:rPr>
          <w:rFonts w:cs="Times New Roman"/>
          <w:color w:val="auto"/>
          <w:sz w:val="24"/>
          <w:szCs w:val="24"/>
        </w:rPr>
      </w:pPr>
      <w:bookmarkStart w:id="50" w:name="_Toc140502566"/>
      <w:bookmarkStart w:id="51" w:name="_Toc211370664"/>
      <w:bookmarkStart w:id="52" w:name="_Toc211425247"/>
      <w:bookmarkStart w:id="53" w:name="_Toc213215583"/>
      <w:r w:rsidRPr="003C45E6">
        <w:rPr>
          <w:rFonts w:cs="Times New Roman"/>
          <w:color w:val="auto"/>
          <w:sz w:val="24"/>
          <w:szCs w:val="24"/>
        </w:rPr>
        <w:t>1.</w:t>
      </w:r>
      <w:r w:rsidR="00B51097" w:rsidRPr="003C45E6">
        <w:rPr>
          <w:rFonts w:cs="Times New Roman"/>
          <w:color w:val="auto"/>
          <w:sz w:val="24"/>
          <w:szCs w:val="24"/>
        </w:rPr>
        <w:t>4</w:t>
      </w:r>
      <w:r w:rsidRPr="003C45E6">
        <w:rPr>
          <w:rFonts w:cs="Times New Roman"/>
          <w:color w:val="auto"/>
          <w:sz w:val="24"/>
          <w:szCs w:val="24"/>
        </w:rPr>
        <w:t>.2 Specific objectives</w:t>
      </w:r>
      <w:bookmarkEnd w:id="50"/>
      <w:bookmarkEnd w:id="51"/>
      <w:bookmarkEnd w:id="52"/>
      <w:bookmarkEnd w:id="53"/>
    </w:p>
    <w:p w14:paraId="7A96E43B" w14:textId="0A5BB59A" w:rsidR="00A74A8B" w:rsidRPr="005860FA" w:rsidRDefault="006E4CD4" w:rsidP="005860FA">
      <w:pPr>
        <w:rPr>
          <w:b w:val="0"/>
          <w:bCs/>
        </w:rPr>
      </w:pPr>
      <w:r>
        <w:rPr>
          <w:b w:val="0"/>
          <w:bCs/>
        </w:rPr>
        <w:t xml:space="preserve">1. </w:t>
      </w:r>
      <w:r w:rsidR="00A74A8B" w:rsidRPr="005860FA">
        <w:rPr>
          <w:b w:val="0"/>
          <w:bCs/>
        </w:rPr>
        <w:t xml:space="preserve">To </w:t>
      </w:r>
      <w:r w:rsidR="0012694E" w:rsidRPr="005860FA">
        <w:rPr>
          <w:b w:val="0"/>
          <w:bCs/>
        </w:rPr>
        <w:t xml:space="preserve">determine </w:t>
      </w:r>
      <w:r w:rsidR="00A74A8B" w:rsidRPr="005860FA">
        <w:rPr>
          <w:b w:val="0"/>
          <w:bCs/>
        </w:rPr>
        <w:t xml:space="preserve">the effect of </w:t>
      </w:r>
      <w:r w:rsidR="0012694E" w:rsidRPr="005860FA">
        <w:rPr>
          <w:b w:val="0"/>
          <w:bCs/>
        </w:rPr>
        <w:t>phosphorus, copper</w:t>
      </w:r>
      <w:r w:rsidR="0043300E" w:rsidRPr="005860FA">
        <w:rPr>
          <w:b w:val="0"/>
          <w:bCs/>
        </w:rPr>
        <w:t>,</w:t>
      </w:r>
      <w:r w:rsidR="0012694E" w:rsidRPr="005860FA">
        <w:rPr>
          <w:b w:val="0"/>
          <w:bCs/>
        </w:rPr>
        <w:t xml:space="preserve"> and </w:t>
      </w:r>
      <w:r w:rsidR="00A74A8B" w:rsidRPr="005860FA">
        <w:rPr>
          <w:b w:val="0"/>
          <w:bCs/>
        </w:rPr>
        <w:t xml:space="preserve">Arbuscular Mycorrhizae Fungi on </w:t>
      </w:r>
      <w:r w:rsidR="0012694E" w:rsidRPr="005860FA">
        <w:rPr>
          <w:b w:val="0"/>
          <w:bCs/>
        </w:rPr>
        <w:t xml:space="preserve">soil </w:t>
      </w:r>
      <w:r w:rsidR="00A74A8B" w:rsidRPr="005860FA">
        <w:rPr>
          <w:b w:val="0"/>
          <w:bCs/>
        </w:rPr>
        <w:t>available P and Cu in Ferralsols of Uasin Gishu County</w:t>
      </w:r>
    </w:p>
    <w:p w14:paraId="0AF63075" w14:textId="71840D6F" w:rsidR="002C0D95" w:rsidRPr="005860FA" w:rsidRDefault="006E4CD4" w:rsidP="005860FA">
      <w:pPr>
        <w:rPr>
          <w:b w:val="0"/>
          <w:bCs/>
        </w:rPr>
      </w:pPr>
      <w:r>
        <w:rPr>
          <w:b w:val="0"/>
          <w:bCs/>
        </w:rPr>
        <w:t xml:space="preserve">2. </w:t>
      </w:r>
      <w:r w:rsidR="002C0D95" w:rsidRPr="005860FA">
        <w:rPr>
          <w:b w:val="0"/>
          <w:bCs/>
        </w:rPr>
        <w:t xml:space="preserve">To </w:t>
      </w:r>
      <w:r w:rsidR="0012694E" w:rsidRPr="005860FA">
        <w:rPr>
          <w:b w:val="0"/>
          <w:bCs/>
        </w:rPr>
        <w:t xml:space="preserve">evaluate </w:t>
      </w:r>
      <w:r w:rsidR="002C0D95" w:rsidRPr="005860FA">
        <w:rPr>
          <w:b w:val="0"/>
          <w:bCs/>
        </w:rPr>
        <w:t xml:space="preserve">the effect </w:t>
      </w:r>
      <w:r w:rsidR="0012694E" w:rsidRPr="005860FA">
        <w:rPr>
          <w:b w:val="0"/>
          <w:bCs/>
        </w:rPr>
        <w:t>of phosphorus, copper</w:t>
      </w:r>
      <w:r w:rsidR="0043300E" w:rsidRPr="005860FA">
        <w:rPr>
          <w:b w:val="0"/>
          <w:bCs/>
        </w:rPr>
        <w:t>,</w:t>
      </w:r>
      <w:r w:rsidR="0012694E" w:rsidRPr="005860FA">
        <w:rPr>
          <w:b w:val="0"/>
          <w:bCs/>
        </w:rPr>
        <w:t xml:space="preserve"> and </w:t>
      </w:r>
      <w:r w:rsidR="002C0D95" w:rsidRPr="005860FA">
        <w:rPr>
          <w:b w:val="0"/>
          <w:bCs/>
        </w:rPr>
        <w:t xml:space="preserve">Arbuscular </w:t>
      </w:r>
      <w:r w:rsidR="0043300E" w:rsidRPr="005860FA">
        <w:rPr>
          <w:b w:val="0"/>
          <w:bCs/>
        </w:rPr>
        <w:t>mycorrhiza</w:t>
      </w:r>
      <w:r w:rsidR="00D93C4B" w:rsidRPr="005860FA">
        <w:rPr>
          <w:b w:val="0"/>
          <w:bCs/>
        </w:rPr>
        <w:t>e</w:t>
      </w:r>
      <w:r w:rsidR="0043300E" w:rsidRPr="005860FA">
        <w:rPr>
          <w:b w:val="0"/>
          <w:bCs/>
        </w:rPr>
        <w:t xml:space="preserve"> fungi</w:t>
      </w:r>
      <w:r w:rsidR="002C0D95" w:rsidRPr="005860FA">
        <w:rPr>
          <w:b w:val="0"/>
          <w:bCs/>
        </w:rPr>
        <w:t xml:space="preserve"> on P and Cu </w:t>
      </w:r>
      <w:r w:rsidR="00F02004" w:rsidRPr="005860FA">
        <w:rPr>
          <w:b w:val="0"/>
          <w:bCs/>
        </w:rPr>
        <w:t xml:space="preserve">uptake, uptake efficiency, and use efficiency </w:t>
      </w:r>
      <w:r w:rsidR="002C0D95" w:rsidRPr="005860FA">
        <w:rPr>
          <w:b w:val="0"/>
          <w:bCs/>
        </w:rPr>
        <w:t>in Ferralsols of Uasin Gishu County</w:t>
      </w:r>
    </w:p>
    <w:p w14:paraId="09BEB2FC" w14:textId="3AB17D6C" w:rsidR="00A74A8B" w:rsidRPr="005860FA" w:rsidRDefault="006E4CD4" w:rsidP="006E4CD4">
      <w:pPr>
        <w:spacing w:after="240"/>
        <w:rPr>
          <w:b w:val="0"/>
          <w:bCs/>
        </w:rPr>
      </w:pPr>
      <w:r>
        <w:rPr>
          <w:b w:val="0"/>
          <w:bCs/>
        </w:rPr>
        <w:lastRenderedPageBreak/>
        <w:t xml:space="preserve">3. </w:t>
      </w:r>
      <w:r w:rsidR="00A74A8B" w:rsidRPr="005860FA">
        <w:rPr>
          <w:b w:val="0"/>
          <w:bCs/>
        </w:rPr>
        <w:t xml:space="preserve">To </w:t>
      </w:r>
      <w:r w:rsidR="00F02004" w:rsidRPr="005860FA">
        <w:rPr>
          <w:b w:val="0"/>
          <w:bCs/>
        </w:rPr>
        <w:t>evaluate the effect of phosphorus, copper</w:t>
      </w:r>
      <w:r w:rsidR="0043300E" w:rsidRPr="005860FA">
        <w:rPr>
          <w:b w:val="0"/>
          <w:bCs/>
        </w:rPr>
        <w:t>,</w:t>
      </w:r>
      <w:r w:rsidR="00F02004" w:rsidRPr="005860FA">
        <w:rPr>
          <w:b w:val="0"/>
          <w:bCs/>
        </w:rPr>
        <w:t xml:space="preserve"> and</w:t>
      </w:r>
      <w:r w:rsidR="00F02004" w:rsidRPr="005860FA" w:rsidDel="00F02004">
        <w:rPr>
          <w:b w:val="0"/>
          <w:bCs/>
        </w:rPr>
        <w:t xml:space="preserve"> </w:t>
      </w:r>
      <w:r w:rsidR="00A74A8B" w:rsidRPr="005860FA">
        <w:rPr>
          <w:b w:val="0"/>
          <w:bCs/>
        </w:rPr>
        <w:t>Arbuscular Mycorrhizae Fungi on wheat straw and grain yield in Ferralsols of Uasin Gishu County</w:t>
      </w:r>
      <w:r>
        <w:rPr>
          <w:b w:val="0"/>
          <w:bCs/>
        </w:rPr>
        <w:t>.</w:t>
      </w:r>
    </w:p>
    <w:p w14:paraId="35D51003" w14:textId="42FF7585" w:rsidR="00A74A8B" w:rsidRPr="003C45E6" w:rsidRDefault="00CF7DC1" w:rsidP="003C45E6">
      <w:pPr>
        <w:pStyle w:val="Heading2"/>
        <w:rPr>
          <w:rFonts w:ascii="Times New Roman" w:hAnsi="Times New Roman" w:cs="Times New Roman"/>
          <w:color w:val="auto"/>
          <w:sz w:val="24"/>
          <w:szCs w:val="24"/>
        </w:rPr>
      </w:pPr>
      <w:bookmarkStart w:id="54" w:name="_Toc140502567"/>
      <w:bookmarkStart w:id="55" w:name="_Toc211370665"/>
      <w:bookmarkStart w:id="56" w:name="_Toc211425248"/>
      <w:bookmarkStart w:id="57" w:name="_Toc213215584"/>
      <w:r w:rsidRPr="003C45E6">
        <w:rPr>
          <w:rFonts w:ascii="Times New Roman" w:hAnsi="Times New Roman" w:cs="Times New Roman"/>
          <w:color w:val="auto"/>
          <w:sz w:val="24"/>
          <w:szCs w:val="24"/>
        </w:rPr>
        <w:t xml:space="preserve">1.5 </w:t>
      </w:r>
      <w:r w:rsidR="00A74A8B" w:rsidRPr="003C45E6">
        <w:rPr>
          <w:rFonts w:ascii="Times New Roman" w:hAnsi="Times New Roman" w:cs="Times New Roman"/>
          <w:color w:val="auto"/>
          <w:sz w:val="24"/>
          <w:szCs w:val="24"/>
        </w:rPr>
        <w:t>Hypothesis</w:t>
      </w:r>
      <w:bookmarkEnd w:id="54"/>
      <w:bookmarkEnd w:id="55"/>
      <w:bookmarkEnd w:id="56"/>
      <w:bookmarkEnd w:id="57"/>
    </w:p>
    <w:p w14:paraId="49D40B8C" w14:textId="19EF4B44" w:rsidR="00A74A8B" w:rsidRPr="005860FA" w:rsidRDefault="006E4CD4" w:rsidP="005860FA">
      <w:pPr>
        <w:rPr>
          <w:b w:val="0"/>
          <w:bCs/>
        </w:rPr>
      </w:pPr>
      <w:r>
        <w:rPr>
          <w:b w:val="0"/>
          <w:bCs/>
        </w:rPr>
        <w:t xml:space="preserve">1. </w:t>
      </w:r>
      <w:r w:rsidR="00A74A8B" w:rsidRPr="005860FA">
        <w:rPr>
          <w:b w:val="0"/>
          <w:bCs/>
        </w:rPr>
        <w:t xml:space="preserve">Application of </w:t>
      </w:r>
      <w:r w:rsidR="00C57E2B" w:rsidRPr="005860FA">
        <w:rPr>
          <w:b w:val="0"/>
          <w:bCs/>
        </w:rPr>
        <w:t>P, Cu</w:t>
      </w:r>
      <w:r w:rsidR="00985D44" w:rsidRPr="005860FA">
        <w:rPr>
          <w:b w:val="0"/>
          <w:bCs/>
        </w:rPr>
        <w:t>,</w:t>
      </w:r>
      <w:r w:rsidR="00C57E2B" w:rsidRPr="005860FA">
        <w:rPr>
          <w:b w:val="0"/>
          <w:bCs/>
        </w:rPr>
        <w:t xml:space="preserve"> and </w:t>
      </w:r>
      <w:r w:rsidR="00A74A8B" w:rsidRPr="005860FA">
        <w:rPr>
          <w:b w:val="0"/>
          <w:bCs/>
        </w:rPr>
        <w:t xml:space="preserve">AMF </w:t>
      </w:r>
      <w:r w:rsidR="00C57E2B" w:rsidRPr="005860FA">
        <w:rPr>
          <w:b w:val="0"/>
          <w:bCs/>
        </w:rPr>
        <w:t xml:space="preserve">significantly </w:t>
      </w:r>
      <w:r w:rsidR="00985D44" w:rsidRPr="005860FA">
        <w:rPr>
          <w:b w:val="0"/>
          <w:bCs/>
        </w:rPr>
        <w:t>increases</w:t>
      </w:r>
      <w:r w:rsidR="00C57E2B" w:rsidRPr="005860FA">
        <w:rPr>
          <w:b w:val="0"/>
          <w:bCs/>
        </w:rPr>
        <w:t xml:space="preserve"> soil </w:t>
      </w:r>
      <w:r w:rsidR="00A74A8B" w:rsidRPr="005860FA">
        <w:rPr>
          <w:b w:val="0"/>
          <w:bCs/>
        </w:rPr>
        <w:t>P and Cu availability in Ferralsols</w:t>
      </w:r>
      <w:r w:rsidR="00C57E2B" w:rsidRPr="005860FA">
        <w:rPr>
          <w:b w:val="0"/>
          <w:bCs/>
        </w:rPr>
        <w:t>.</w:t>
      </w:r>
    </w:p>
    <w:p w14:paraId="7B5E1124" w14:textId="2B12E562" w:rsidR="006E429F" w:rsidRPr="005860FA" w:rsidRDefault="006E4CD4" w:rsidP="005860FA">
      <w:pPr>
        <w:rPr>
          <w:b w:val="0"/>
          <w:bCs/>
        </w:rPr>
      </w:pPr>
      <w:r>
        <w:rPr>
          <w:b w:val="0"/>
          <w:bCs/>
        </w:rPr>
        <w:t xml:space="preserve">2. </w:t>
      </w:r>
      <w:r w:rsidR="006E429F" w:rsidRPr="005860FA">
        <w:rPr>
          <w:b w:val="0"/>
          <w:bCs/>
        </w:rPr>
        <w:t xml:space="preserve">Application of </w:t>
      </w:r>
      <w:r w:rsidR="00C57E2B" w:rsidRPr="005860FA">
        <w:rPr>
          <w:b w:val="0"/>
          <w:bCs/>
        </w:rPr>
        <w:t>P, Cu</w:t>
      </w:r>
      <w:r w:rsidR="00985D44" w:rsidRPr="005860FA">
        <w:rPr>
          <w:b w:val="0"/>
          <w:bCs/>
        </w:rPr>
        <w:t>,</w:t>
      </w:r>
      <w:r w:rsidR="00C57E2B" w:rsidRPr="005860FA">
        <w:rPr>
          <w:b w:val="0"/>
          <w:bCs/>
        </w:rPr>
        <w:t xml:space="preserve"> and </w:t>
      </w:r>
      <w:r w:rsidR="006E429F" w:rsidRPr="005860FA">
        <w:rPr>
          <w:b w:val="0"/>
          <w:bCs/>
        </w:rPr>
        <w:t>AMF</w:t>
      </w:r>
      <w:r w:rsidR="00CD4D01" w:rsidRPr="005860FA">
        <w:rPr>
          <w:b w:val="0"/>
          <w:bCs/>
        </w:rPr>
        <w:t xml:space="preserve"> </w:t>
      </w:r>
      <w:r w:rsidR="00C57E2B" w:rsidRPr="005860FA">
        <w:rPr>
          <w:b w:val="0"/>
          <w:bCs/>
        </w:rPr>
        <w:t xml:space="preserve">significantly </w:t>
      </w:r>
      <w:r w:rsidR="00985D44" w:rsidRPr="005860FA">
        <w:rPr>
          <w:b w:val="0"/>
          <w:bCs/>
        </w:rPr>
        <w:t>increases</w:t>
      </w:r>
      <w:r w:rsidR="00C57E2B" w:rsidRPr="005860FA">
        <w:rPr>
          <w:b w:val="0"/>
          <w:bCs/>
        </w:rPr>
        <w:t xml:space="preserve"> </w:t>
      </w:r>
      <w:r w:rsidR="006E429F" w:rsidRPr="005860FA">
        <w:rPr>
          <w:b w:val="0"/>
          <w:bCs/>
        </w:rPr>
        <w:t xml:space="preserve">P and Cu </w:t>
      </w:r>
      <w:r w:rsidR="00C57E2B" w:rsidRPr="005860FA">
        <w:rPr>
          <w:b w:val="0"/>
          <w:bCs/>
        </w:rPr>
        <w:t>uptake, uptake efficiency</w:t>
      </w:r>
      <w:r w:rsidR="00985D44" w:rsidRPr="005860FA">
        <w:rPr>
          <w:b w:val="0"/>
          <w:bCs/>
        </w:rPr>
        <w:t>,</w:t>
      </w:r>
      <w:r w:rsidR="00C57E2B" w:rsidRPr="005860FA">
        <w:rPr>
          <w:b w:val="0"/>
          <w:bCs/>
        </w:rPr>
        <w:t xml:space="preserve"> and </w:t>
      </w:r>
      <w:r w:rsidR="006E429F" w:rsidRPr="005860FA">
        <w:rPr>
          <w:b w:val="0"/>
          <w:bCs/>
        </w:rPr>
        <w:t xml:space="preserve">use efficiency </w:t>
      </w:r>
      <w:r w:rsidR="00C57E2B" w:rsidRPr="005860FA">
        <w:rPr>
          <w:b w:val="0"/>
          <w:bCs/>
        </w:rPr>
        <w:t xml:space="preserve">in </w:t>
      </w:r>
      <w:r w:rsidR="006E429F" w:rsidRPr="005860FA">
        <w:rPr>
          <w:b w:val="0"/>
          <w:bCs/>
        </w:rPr>
        <w:t xml:space="preserve">wheat </w:t>
      </w:r>
      <w:r w:rsidR="00C57E2B" w:rsidRPr="005860FA">
        <w:rPr>
          <w:b w:val="0"/>
          <w:bCs/>
        </w:rPr>
        <w:t xml:space="preserve">grown in </w:t>
      </w:r>
      <w:r w:rsidR="006E429F" w:rsidRPr="005860FA">
        <w:rPr>
          <w:b w:val="0"/>
          <w:bCs/>
        </w:rPr>
        <w:t>Ferralsols</w:t>
      </w:r>
      <w:r w:rsidR="00C57E2B" w:rsidRPr="005860FA">
        <w:rPr>
          <w:b w:val="0"/>
          <w:bCs/>
        </w:rPr>
        <w:t>.</w:t>
      </w:r>
    </w:p>
    <w:p w14:paraId="66CBC622" w14:textId="55ABF06B" w:rsidR="00A74A8B" w:rsidRPr="005860FA" w:rsidRDefault="006E4CD4" w:rsidP="005860FA">
      <w:pPr>
        <w:rPr>
          <w:b w:val="0"/>
          <w:bCs/>
        </w:rPr>
      </w:pPr>
      <w:r>
        <w:rPr>
          <w:b w:val="0"/>
          <w:bCs/>
        </w:rPr>
        <w:t xml:space="preserve">3. </w:t>
      </w:r>
      <w:r w:rsidR="00C57E2B" w:rsidRPr="005860FA">
        <w:rPr>
          <w:b w:val="0"/>
          <w:bCs/>
        </w:rPr>
        <w:t>Application of P, Cu</w:t>
      </w:r>
      <w:r w:rsidR="00985D44" w:rsidRPr="005860FA">
        <w:rPr>
          <w:b w:val="0"/>
          <w:bCs/>
        </w:rPr>
        <w:t>,</w:t>
      </w:r>
      <w:r w:rsidR="00C57E2B" w:rsidRPr="005860FA">
        <w:rPr>
          <w:b w:val="0"/>
          <w:bCs/>
        </w:rPr>
        <w:t xml:space="preserve"> and </w:t>
      </w:r>
      <w:r w:rsidR="00985D44" w:rsidRPr="005860FA">
        <w:rPr>
          <w:b w:val="0"/>
          <w:bCs/>
        </w:rPr>
        <w:t>AMF significantly</w:t>
      </w:r>
      <w:r w:rsidR="00C57E2B" w:rsidRPr="005860FA">
        <w:rPr>
          <w:b w:val="0"/>
          <w:bCs/>
        </w:rPr>
        <w:t xml:space="preserve"> </w:t>
      </w:r>
      <w:r w:rsidR="00985D44" w:rsidRPr="005860FA">
        <w:rPr>
          <w:b w:val="0"/>
          <w:bCs/>
        </w:rPr>
        <w:t>increases</w:t>
      </w:r>
      <w:r w:rsidR="00C57E2B" w:rsidRPr="005860FA">
        <w:rPr>
          <w:b w:val="0"/>
          <w:bCs/>
        </w:rPr>
        <w:t xml:space="preserve"> </w:t>
      </w:r>
      <w:r w:rsidR="00A74A8B" w:rsidRPr="005860FA">
        <w:rPr>
          <w:b w:val="0"/>
          <w:bCs/>
        </w:rPr>
        <w:t>grain and straw yield of wheat in Ferralsols</w:t>
      </w:r>
      <w:r w:rsidR="00E123ED" w:rsidRPr="005860FA">
        <w:rPr>
          <w:b w:val="0"/>
          <w:bCs/>
        </w:rPr>
        <w:t>.</w:t>
      </w:r>
    </w:p>
    <w:p w14:paraId="6BE85005" w14:textId="77777777" w:rsidR="00F56845" w:rsidRPr="005860FA" w:rsidRDefault="00F56845" w:rsidP="005860FA">
      <w:pPr>
        <w:rPr>
          <w:b w:val="0"/>
          <w:bCs/>
        </w:rPr>
      </w:pPr>
    </w:p>
    <w:p w14:paraId="5F83E2BB" w14:textId="77777777" w:rsidR="00F56845" w:rsidRPr="005860FA" w:rsidRDefault="00F56845" w:rsidP="005860FA">
      <w:pPr>
        <w:rPr>
          <w:b w:val="0"/>
          <w:bCs/>
        </w:rPr>
      </w:pPr>
    </w:p>
    <w:p w14:paraId="3FD6036E" w14:textId="77777777" w:rsidR="00F56845" w:rsidRPr="005860FA" w:rsidRDefault="00F56845" w:rsidP="005860FA">
      <w:pPr>
        <w:rPr>
          <w:b w:val="0"/>
          <w:bCs/>
        </w:rPr>
      </w:pPr>
    </w:p>
    <w:p w14:paraId="5B9BB499" w14:textId="77777777" w:rsidR="00F56845" w:rsidRPr="005860FA" w:rsidRDefault="00F56845" w:rsidP="005860FA">
      <w:pPr>
        <w:rPr>
          <w:b w:val="0"/>
          <w:bCs/>
        </w:rPr>
      </w:pPr>
    </w:p>
    <w:p w14:paraId="73ADF62E" w14:textId="77777777" w:rsidR="00F56845" w:rsidRPr="005860FA" w:rsidRDefault="00F56845" w:rsidP="005860FA">
      <w:pPr>
        <w:rPr>
          <w:b w:val="0"/>
          <w:bCs/>
        </w:rPr>
      </w:pPr>
    </w:p>
    <w:p w14:paraId="4AAE2A80" w14:textId="77777777" w:rsidR="00F56845" w:rsidRPr="005860FA" w:rsidRDefault="00F56845" w:rsidP="005860FA">
      <w:pPr>
        <w:rPr>
          <w:b w:val="0"/>
          <w:bCs/>
        </w:rPr>
      </w:pPr>
    </w:p>
    <w:p w14:paraId="3E97533E" w14:textId="77777777" w:rsidR="00F56845" w:rsidRPr="005860FA" w:rsidRDefault="00F56845" w:rsidP="005860FA">
      <w:pPr>
        <w:rPr>
          <w:b w:val="0"/>
          <w:bCs/>
        </w:rPr>
      </w:pPr>
    </w:p>
    <w:p w14:paraId="02774916" w14:textId="77777777" w:rsidR="00F56845" w:rsidRPr="005860FA" w:rsidRDefault="00F56845" w:rsidP="005860FA">
      <w:pPr>
        <w:rPr>
          <w:b w:val="0"/>
          <w:bCs/>
        </w:rPr>
      </w:pPr>
    </w:p>
    <w:p w14:paraId="1C9A5E2A" w14:textId="77777777" w:rsidR="00F56845" w:rsidRPr="005860FA" w:rsidRDefault="00F56845" w:rsidP="005860FA">
      <w:pPr>
        <w:rPr>
          <w:b w:val="0"/>
          <w:bCs/>
        </w:rPr>
      </w:pPr>
    </w:p>
    <w:p w14:paraId="41EA5B67" w14:textId="77777777" w:rsidR="00F56845" w:rsidRPr="005860FA" w:rsidRDefault="00F56845" w:rsidP="005860FA">
      <w:pPr>
        <w:rPr>
          <w:b w:val="0"/>
          <w:bCs/>
        </w:rPr>
      </w:pPr>
    </w:p>
    <w:p w14:paraId="20DF0C84" w14:textId="77777777" w:rsidR="00F56845" w:rsidRPr="005860FA" w:rsidRDefault="00F56845" w:rsidP="005860FA">
      <w:pPr>
        <w:rPr>
          <w:b w:val="0"/>
          <w:bCs/>
        </w:rPr>
      </w:pPr>
    </w:p>
    <w:p w14:paraId="2541ECAB" w14:textId="77777777" w:rsidR="00F56845" w:rsidRPr="005860FA" w:rsidRDefault="00F56845" w:rsidP="005860FA">
      <w:pPr>
        <w:rPr>
          <w:b w:val="0"/>
          <w:bCs/>
        </w:rPr>
      </w:pPr>
    </w:p>
    <w:p w14:paraId="21208166" w14:textId="3EF32CB4" w:rsidR="00A74A8B" w:rsidRPr="003C45E6" w:rsidRDefault="00A74A8B" w:rsidP="003C45E6">
      <w:pPr>
        <w:pStyle w:val="Heading1"/>
        <w:jc w:val="center"/>
        <w:rPr>
          <w:rFonts w:ascii="Times New Roman" w:hAnsi="Times New Roman" w:cs="Times New Roman"/>
          <w:color w:val="auto"/>
          <w:sz w:val="24"/>
          <w:szCs w:val="24"/>
        </w:rPr>
      </w:pPr>
      <w:bookmarkStart w:id="58" w:name="_Toc140502568"/>
      <w:bookmarkStart w:id="59" w:name="_Toc211370666"/>
      <w:bookmarkStart w:id="60" w:name="_Toc211425249"/>
      <w:bookmarkStart w:id="61" w:name="_Toc213215585"/>
      <w:r w:rsidRPr="003C45E6">
        <w:rPr>
          <w:rFonts w:ascii="Times New Roman" w:hAnsi="Times New Roman" w:cs="Times New Roman"/>
          <w:color w:val="auto"/>
          <w:sz w:val="24"/>
          <w:szCs w:val="24"/>
        </w:rPr>
        <w:lastRenderedPageBreak/>
        <w:t>CHAPTER TWO</w:t>
      </w:r>
      <w:bookmarkEnd w:id="58"/>
      <w:bookmarkEnd w:id="59"/>
      <w:bookmarkEnd w:id="60"/>
      <w:bookmarkEnd w:id="61"/>
    </w:p>
    <w:p w14:paraId="6707320C" w14:textId="07A3EAC4" w:rsidR="00892AF2" w:rsidRPr="003C45E6" w:rsidRDefault="00A74A8B" w:rsidP="003C45E6">
      <w:pPr>
        <w:pStyle w:val="Heading1"/>
        <w:jc w:val="center"/>
        <w:rPr>
          <w:rFonts w:ascii="Times New Roman" w:hAnsi="Times New Roman" w:cs="Times New Roman"/>
          <w:color w:val="auto"/>
          <w:sz w:val="24"/>
          <w:szCs w:val="24"/>
        </w:rPr>
      </w:pPr>
      <w:bookmarkStart w:id="62" w:name="_Toc140502569"/>
      <w:bookmarkStart w:id="63" w:name="_Toc211370667"/>
      <w:bookmarkStart w:id="64" w:name="_Toc211425250"/>
      <w:bookmarkStart w:id="65" w:name="_Toc213215586"/>
      <w:r w:rsidRPr="003C45E6">
        <w:rPr>
          <w:rFonts w:ascii="Times New Roman" w:hAnsi="Times New Roman" w:cs="Times New Roman"/>
          <w:color w:val="auto"/>
          <w:sz w:val="24"/>
          <w:szCs w:val="24"/>
        </w:rPr>
        <w:t>LITERATURE REVIEW</w:t>
      </w:r>
      <w:bookmarkEnd w:id="62"/>
      <w:bookmarkEnd w:id="63"/>
      <w:bookmarkEnd w:id="64"/>
      <w:bookmarkEnd w:id="65"/>
    </w:p>
    <w:p w14:paraId="7B66D963" w14:textId="1B8F5094" w:rsidR="005D0BB5" w:rsidRPr="00C15611" w:rsidRDefault="00A74A8B" w:rsidP="00C15611">
      <w:pPr>
        <w:pStyle w:val="Heading2"/>
        <w:rPr>
          <w:rFonts w:ascii="Times New Roman" w:hAnsi="Times New Roman" w:cs="Times New Roman"/>
          <w:color w:val="auto"/>
          <w:sz w:val="24"/>
          <w:szCs w:val="24"/>
        </w:rPr>
      </w:pPr>
      <w:bookmarkStart w:id="66" w:name="_Toc211370668"/>
      <w:bookmarkStart w:id="67" w:name="_Toc211425251"/>
      <w:bookmarkStart w:id="68" w:name="_Toc213215587"/>
      <w:r w:rsidRPr="00C15611">
        <w:rPr>
          <w:rFonts w:ascii="Times New Roman" w:hAnsi="Times New Roman" w:cs="Times New Roman"/>
          <w:color w:val="auto"/>
          <w:sz w:val="24"/>
          <w:szCs w:val="24"/>
        </w:rPr>
        <w:t>2.1 Wheat production</w:t>
      </w:r>
      <w:bookmarkStart w:id="69" w:name="_Toc140502570"/>
      <w:bookmarkEnd w:id="66"/>
      <w:bookmarkEnd w:id="67"/>
      <w:bookmarkEnd w:id="68"/>
      <w:r w:rsidRPr="00C15611">
        <w:rPr>
          <w:rFonts w:ascii="Times New Roman" w:hAnsi="Times New Roman" w:cs="Times New Roman"/>
          <w:color w:val="auto"/>
          <w:sz w:val="24"/>
          <w:szCs w:val="24"/>
        </w:rPr>
        <w:t xml:space="preserve"> </w:t>
      </w:r>
      <w:bookmarkEnd w:id="69"/>
    </w:p>
    <w:p w14:paraId="5FF1CBC9" w14:textId="4A247680" w:rsidR="00CD4D01" w:rsidRPr="00C15611" w:rsidRDefault="00CD4D01" w:rsidP="00C15611">
      <w:pPr>
        <w:pStyle w:val="Heading3"/>
        <w:rPr>
          <w:color w:val="auto"/>
          <w:sz w:val="24"/>
          <w:szCs w:val="24"/>
        </w:rPr>
      </w:pPr>
      <w:bookmarkStart w:id="70" w:name="_Toc213215588"/>
      <w:r w:rsidRPr="00C15611">
        <w:rPr>
          <w:color w:val="auto"/>
          <w:sz w:val="24"/>
          <w:szCs w:val="24"/>
        </w:rPr>
        <w:t>2.1.</w:t>
      </w:r>
      <w:r w:rsidR="001D3634" w:rsidRPr="00C15611">
        <w:rPr>
          <w:color w:val="auto"/>
          <w:sz w:val="24"/>
          <w:szCs w:val="24"/>
        </w:rPr>
        <w:t>1</w:t>
      </w:r>
      <w:r w:rsidRPr="00C15611">
        <w:rPr>
          <w:color w:val="auto"/>
          <w:sz w:val="24"/>
          <w:szCs w:val="24"/>
        </w:rPr>
        <w:t xml:space="preserve"> Production of wheat</w:t>
      </w:r>
      <w:bookmarkEnd w:id="70"/>
    </w:p>
    <w:p w14:paraId="6DC88507" w14:textId="02FCDACF" w:rsidR="00A74A8B" w:rsidRPr="005860FA" w:rsidRDefault="00A74A8B" w:rsidP="006E4CD4">
      <w:pPr>
        <w:spacing w:after="240"/>
        <w:rPr>
          <w:b w:val="0"/>
          <w:bCs/>
        </w:rPr>
      </w:pPr>
      <w:r w:rsidRPr="005860FA">
        <w:rPr>
          <w:rFonts w:eastAsiaTheme="minorHAnsi"/>
          <w:b w:val="0"/>
          <w:bCs/>
        </w:rPr>
        <w:t>Wheat (</w:t>
      </w:r>
      <w:r w:rsidRPr="006E4CD4">
        <w:rPr>
          <w:rFonts w:eastAsiaTheme="minorHAnsi"/>
          <w:b w:val="0"/>
          <w:bCs/>
          <w:i/>
          <w:iCs/>
        </w:rPr>
        <w:t>Triticum aestivum L</w:t>
      </w:r>
      <w:r w:rsidRPr="005860FA">
        <w:rPr>
          <w:rFonts w:eastAsiaTheme="minorHAnsi"/>
          <w:b w:val="0"/>
          <w:bCs/>
        </w:rPr>
        <w:t xml:space="preserve">) is the most extensively grown cereal crop in the world, covering about 237 million hectares annually, accounting for a total of 420 million </w:t>
      </w:r>
      <w:r w:rsidR="006E4CD4" w:rsidRPr="005860FA">
        <w:rPr>
          <w:rFonts w:eastAsiaTheme="minorHAnsi"/>
          <w:b w:val="0"/>
          <w:bCs/>
        </w:rPr>
        <w:t>tons</w:t>
      </w:r>
      <w:r w:rsidRPr="005860FA">
        <w:rPr>
          <w:rFonts w:eastAsiaTheme="minorHAnsi"/>
          <w:b w:val="0"/>
          <w:bCs/>
        </w:rPr>
        <w:t xml:space="preserve"> </w:t>
      </w:r>
      <w:r w:rsidR="009C4448" w:rsidRPr="005860FA">
        <w:rPr>
          <w:rFonts w:eastAsiaTheme="minorHAnsi"/>
          <w:b w:val="0"/>
          <w:bCs/>
        </w:rPr>
        <w:fldChar w:fldCharType="begin"/>
      </w:r>
      <w:r w:rsidR="009C4448" w:rsidRPr="005860FA">
        <w:rPr>
          <w:rFonts w:eastAsiaTheme="minorHAnsi"/>
          <w:b w:val="0"/>
          <w:bCs/>
        </w:rPr>
        <w:instrText xml:space="preserve"> ADDIN ZOTERO_ITEM CSL_CITATION {"citationID":"V6ZfWLIh","properties":{"formattedCitation":"(Mitura et al., 2023)","plainCitation":"(Mitura et al., 2023)","noteIndex":0},"citationItems":[{"id":711,"uris":["http://zotero.org/users/15987830/items/BFE8U9HV"],"itemData":{"id":711,"type":"article-journal","abstract":"Genotype (cultivar), soil and climatic conditions, the agrotechnology used, and the interaction of the factors mentioned play a key role in the yield and quality of wheat grain. Currently, the European Union recommends the balanced use of mineral fertilisers and plant protection products in agricultural production (integrated production) or the use of only natural production methods (organic production). The aim of the study was to compare the yield and grain quality of four spring common wheat cultivars Harenda, Kandela, Mandaryna, and Serenada, grown under three farming systems: organic (ORG), integrated (INT), and conventional (CONV). A three-year field experiment was conducted between 2019 and 2021 at the Osiny Experimental Station (Poland, 51°27′ N; 22°2′ E). The results showed that significantly the highest wheat grain yield (GY) was obtained at INT, while the lowest was obtained at ORG. The physicochemical and rheological characteristics of the grain were significantly influenced by the cultivar factor and, with the exception of 1000 grain weight (TGW) and ash content (AC), by the farming system. There were also numerous interactions between the cultivar and farming systems, which suggests different performances of cultivars and, in fact, that some cultivars are better or worse suited to different production systems. The exceptions were protein content (PC) and falling number (FN), which were significantly highest in grain with CONV and lowest in grain with ORG farming systems.","container-title":"Plants","DOI":"10.3390/plants12051022","ISSN":"2223-7747","issue":"5","language":"en","license":"http://creativecommons.org/licenses/by/3.0/","note":"number: 5\npublisher: Multidisciplinary Digital Publishing Institute","page":"1022","source":"www.mdpi.com","title":"Yield and Grain Quality of Common Wheat (Triticum aestivum L.) Depending on the Different Farming Systems (Organic vs. Integrated vs. Conventional)","volume":"12","author":[{"family":"Mitura","given":"Katarzyna"},{"family":"Cacak-Pietrzak","given":"Grażyna"},{"family":"Feledyn-Szewczyk","given":"Beata"},{"family":"Szablewski","given":"Tomasz"},{"family":"Studnicki","given":"Marcin"}],"issued":{"date-parts":[["2023",1]]}}}],"schema":"https://github.com/citation-style-language/schema/raw/master/csl-citation.json"} </w:instrText>
      </w:r>
      <w:r w:rsidR="009C4448" w:rsidRPr="005860FA">
        <w:rPr>
          <w:rFonts w:eastAsiaTheme="minorHAnsi"/>
          <w:b w:val="0"/>
          <w:bCs/>
        </w:rPr>
        <w:fldChar w:fldCharType="separate"/>
      </w:r>
      <w:r w:rsidR="009C4448" w:rsidRPr="005860FA">
        <w:rPr>
          <w:rFonts w:eastAsiaTheme="minorHAnsi"/>
          <w:b w:val="0"/>
          <w:bCs/>
        </w:rPr>
        <w:t xml:space="preserve">(Mitura </w:t>
      </w:r>
      <w:r w:rsidR="009C4448" w:rsidRPr="00FF21C7">
        <w:rPr>
          <w:rFonts w:eastAsiaTheme="minorHAnsi"/>
          <w:b w:val="0"/>
          <w:bCs/>
          <w:i/>
          <w:iCs/>
        </w:rPr>
        <w:t>et al.,</w:t>
      </w:r>
      <w:r w:rsidR="009C4448" w:rsidRPr="005860FA">
        <w:rPr>
          <w:rFonts w:eastAsiaTheme="minorHAnsi"/>
          <w:b w:val="0"/>
          <w:bCs/>
        </w:rPr>
        <w:t xml:space="preserve"> 2023)</w:t>
      </w:r>
      <w:r w:rsidR="009C4448" w:rsidRPr="005860FA">
        <w:rPr>
          <w:rFonts w:eastAsiaTheme="minorHAnsi"/>
          <w:b w:val="0"/>
          <w:bCs/>
        </w:rPr>
        <w:fldChar w:fldCharType="end"/>
      </w:r>
      <w:r w:rsidRPr="005860FA">
        <w:rPr>
          <w:rFonts w:eastAsiaTheme="minorHAnsi"/>
          <w:b w:val="0"/>
          <w:bCs/>
        </w:rPr>
        <w:t xml:space="preserve">. More than one-third of the world's population </w:t>
      </w:r>
      <w:r w:rsidR="00AA637D" w:rsidRPr="005860FA">
        <w:rPr>
          <w:rFonts w:eastAsiaTheme="minorHAnsi"/>
          <w:b w:val="0"/>
          <w:bCs/>
        </w:rPr>
        <w:t>feeds</w:t>
      </w:r>
      <w:r w:rsidRPr="005860FA">
        <w:rPr>
          <w:rFonts w:eastAsiaTheme="minorHAnsi"/>
          <w:b w:val="0"/>
          <w:bCs/>
        </w:rPr>
        <w:t xml:space="preserve"> on wheat  </w:t>
      </w:r>
      <w:r w:rsidR="00D739A4" w:rsidRPr="005860FA">
        <w:rPr>
          <w:rFonts w:eastAsiaTheme="minorHAnsi"/>
          <w:b w:val="0"/>
          <w:bCs/>
        </w:rPr>
        <w:fldChar w:fldCharType="begin"/>
      </w:r>
      <w:r w:rsidR="00D739A4" w:rsidRPr="005860FA">
        <w:rPr>
          <w:rFonts w:eastAsiaTheme="minorHAnsi"/>
          <w:b w:val="0"/>
          <w:bCs/>
        </w:rPr>
        <w:instrText xml:space="preserve"> ADDIN ZOTERO_ITEM CSL_CITATION {"citationID":"if264O3Q","properties":{"formattedCitation":"(Mwangi et al., 2021)","plainCitation":"(Mwangi et al., 2021)","noteIndex":0},"citationItems":[{"id":713,"uris":["http://zotero.org/users/15987830/items/CDTJD9Q7"],"itemData":{"id":713,"type":"article-journal","abstract":"Wheat is the second most important carbohydrate staple in Kenya and is produced by both smallholder and large-scale farmers. Smallholders are the majority, but produce less than 20% of the total national production. Compared to large-scale farmers, they have been considered to be less efficient producers and thus fail to benefit fully from their participation in the wheat value chain. This study aims at establishing the value accruing to smallholder and large-scale farmers participating in wheat production in north-west Mt. Kenya. For comparative purposes and to explore the potential of smallholder farmers, a sample of 58 smallholder and seven large-scale farmers was selected for the study. We use budget analysis to determine the gross output, cost of production and gross margins attained by the smallholder and large-scale farmers. Further, an analysis of constraints to productivity is done to establish the factors hindering farmers from reaching high yield potential. Results of the study show that smallholder farmers obtain lower yields, have higher costs of production per bag of wheat and lower gross margins compared to large-scale farmers. High cost of inputs, low market prices, low bargaining power, high cost of machinery services, diseases and weeds were among factors excluding smallholder farmers from benefitting from their participation in the value chain. However, results also show that smallholder farmers can produce wheat profitably albeit with necessary support. Thus, interventions should consider these constraints and aim at improving smallholder farmers’ horizontal and vertical integration in the value chain. We recommend continued investment in research and development on wheat, adoption of climate resilient agricultural practices, improvements in the fertilizer subsidy programme and creating or increasing participation in producer groups that will provide possibilities of increased bargaining power and reduction of costs through improved access to machinery services, markets and credit.","container-title":"Frontiers in Sustainable Food Systems","DOI":"10.3389/fsufs.2021.657744","ISSN":"2571-581X","journalAbbreviation":"Front. Sustain. Food Syst.","language":"English","note":"publisher: Frontiers","source":"Frontiers","title":"Assessing Smallholder Farmer's Participation in the Wheat Value Chain in North-West Mt. Kenya","URL":"https://www.frontiersin.org/journals/sustainable-food-systems/articles/10.3389/fsufs.2021.657744/full","volume":"5","author":[{"family":"Mwangi","given":"Veronica"},{"family":"Owuor","given":"Samuel"},{"family":"Kiteme","given":"Boniface"},{"family":"Giger","given":"Markus"}],"accessed":{"date-parts":[["2025",7,16]]},"issued":{"date-parts":[["2021",6,16]]}}}],"schema":"https://github.com/citation-style-language/schema/raw/master/csl-citation.json"} </w:instrText>
      </w:r>
      <w:r w:rsidR="00D739A4" w:rsidRPr="005860FA">
        <w:rPr>
          <w:rFonts w:eastAsiaTheme="minorHAnsi"/>
          <w:b w:val="0"/>
          <w:bCs/>
        </w:rPr>
        <w:fldChar w:fldCharType="separate"/>
      </w:r>
      <w:r w:rsidR="00D739A4" w:rsidRPr="005860FA">
        <w:rPr>
          <w:rFonts w:eastAsiaTheme="minorHAnsi"/>
          <w:b w:val="0"/>
          <w:bCs/>
        </w:rPr>
        <w:t xml:space="preserve">(Mwangi </w:t>
      </w:r>
      <w:r w:rsidR="00D739A4" w:rsidRPr="00FF21C7">
        <w:rPr>
          <w:rFonts w:eastAsiaTheme="minorHAnsi"/>
          <w:b w:val="0"/>
          <w:bCs/>
          <w:i/>
          <w:iCs/>
        </w:rPr>
        <w:t>et al.</w:t>
      </w:r>
      <w:r w:rsidR="00D739A4" w:rsidRPr="005860FA">
        <w:rPr>
          <w:rFonts w:eastAsiaTheme="minorHAnsi"/>
          <w:b w:val="0"/>
          <w:bCs/>
        </w:rPr>
        <w:t>, 2021)</w:t>
      </w:r>
      <w:r w:rsidR="00D739A4" w:rsidRPr="005860FA">
        <w:rPr>
          <w:rFonts w:eastAsiaTheme="minorHAnsi"/>
          <w:b w:val="0"/>
          <w:bCs/>
        </w:rPr>
        <w:fldChar w:fldCharType="end"/>
      </w:r>
      <w:r w:rsidRPr="005860FA">
        <w:rPr>
          <w:rFonts w:eastAsiaTheme="minorHAnsi"/>
          <w:b w:val="0"/>
          <w:bCs/>
        </w:rPr>
        <w:t xml:space="preserve">. It is the second most important cereal grain in Kenya, after maize. The crop is grown largely for commercial purposes on a large scale. Wheat-growing areas in Kenya include the scenic Rift Valley regions of Uasin Gishu, Narok, Marakwet, </w:t>
      </w:r>
      <w:proofErr w:type="spellStart"/>
      <w:r w:rsidRPr="005860FA">
        <w:rPr>
          <w:rFonts w:eastAsiaTheme="minorHAnsi"/>
          <w:b w:val="0"/>
          <w:bCs/>
        </w:rPr>
        <w:t>Elgeyo</w:t>
      </w:r>
      <w:proofErr w:type="spellEnd"/>
      <w:r w:rsidRPr="005860FA">
        <w:rPr>
          <w:rFonts w:eastAsiaTheme="minorHAnsi"/>
          <w:b w:val="0"/>
          <w:bCs/>
        </w:rPr>
        <w:t xml:space="preserve">, </w:t>
      </w:r>
      <w:proofErr w:type="spellStart"/>
      <w:r w:rsidRPr="005860FA">
        <w:rPr>
          <w:rFonts w:eastAsiaTheme="minorHAnsi"/>
          <w:b w:val="0"/>
          <w:bCs/>
        </w:rPr>
        <w:t>Londiani</w:t>
      </w:r>
      <w:proofErr w:type="spellEnd"/>
      <w:r w:rsidRPr="005860FA">
        <w:rPr>
          <w:rFonts w:eastAsiaTheme="minorHAnsi"/>
          <w:b w:val="0"/>
          <w:bCs/>
        </w:rPr>
        <w:t xml:space="preserve">, Molo, Nakuru, and </w:t>
      </w:r>
      <w:proofErr w:type="spellStart"/>
      <w:r w:rsidRPr="005860FA">
        <w:rPr>
          <w:rFonts w:eastAsiaTheme="minorHAnsi"/>
          <w:b w:val="0"/>
          <w:bCs/>
        </w:rPr>
        <w:t>Timau</w:t>
      </w:r>
      <w:proofErr w:type="spellEnd"/>
      <w:r w:rsidR="00D739A4" w:rsidRPr="005860FA">
        <w:rPr>
          <w:rFonts w:eastAsiaTheme="minorHAnsi"/>
          <w:b w:val="0"/>
          <w:bCs/>
        </w:rPr>
        <w:t xml:space="preserve"> </w:t>
      </w:r>
      <w:r w:rsidR="00D739A4" w:rsidRPr="005860FA">
        <w:rPr>
          <w:rFonts w:eastAsiaTheme="minorHAnsi"/>
          <w:b w:val="0"/>
          <w:bCs/>
        </w:rPr>
        <w:fldChar w:fldCharType="begin"/>
      </w:r>
      <w:r w:rsidR="00D739A4" w:rsidRPr="005860FA">
        <w:rPr>
          <w:rFonts w:eastAsiaTheme="minorHAnsi"/>
          <w:b w:val="0"/>
          <w:bCs/>
        </w:rPr>
        <w:instrText xml:space="preserve"> ADDIN ZOTERO_ITEM CSL_CITATION {"citationID":"7gFEaeaP","properties":{"formattedCitation":"(Mwangi et al., 2021)","plainCitation":"(Mwangi et al., 2021)","noteIndex":0},"citationItems":[{"id":713,"uris":["http://zotero.org/users/15987830/items/CDTJD9Q7"],"itemData":{"id":713,"type":"article-journal","abstract":"Wheat is the second most important carbohydrate staple in Kenya and is produced by both smallholder and large-scale farmers. Smallholders are the majority, but produce less than 20% of the total national production. Compared to large-scale farmers, they have been considered to be less efficient producers and thus fail to benefit fully from their participation in the wheat value chain. This study aims at establishing the value accruing to smallholder and large-scale farmers participating in wheat production in north-west Mt. Kenya. For comparative purposes and to explore the potential of smallholder farmers, a sample of 58 smallholder and seven large-scale farmers was selected for the study. We use budget analysis to determine the gross output, cost of production and gross margins attained by the smallholder and large-scale farmers. Further, an analysis of constraints to productivity is done to establish the factors hindering farmers from reaching high yield potential. Results of the study show that smallholder farmers obtain lower yields, have higher costs of production per bag of wheat and lower gross margins compared to large-scale farmers. High cost of inputs, low market prices, low bargaining power, high cost of machinery services, diseases and weeds were among factors excluding smallholder farmers from benefitting from their participation in the value chain. However, results also show that smallholder farmers can produce wheat profitably albeit with necessary support. Thus, interventions should consider these constraints and aim at improving smallholder farmers’ horizontal and vertical integration in the value chain. We recommend continued investment in research and development on wheat, adoption of climate resilient agricultural practices, improvements in the fertilizer subsidy programme and creating or increasing participation in producer groups that will provide possibilities of increased bargaining power and reduction of costs through improved access to machinery services, markets and credit.","container-title":"Frontiers in Sustainable Food Systems","DOI":"10.3389/fsufs.2021.657744","ISSN":"2571-581X","journalAbbreviation":"Front. Sustain. Food Syst.","language":"English","note":"publisher: Frontiers","source":"Frontiers","title":"Assessing Smallholder Farmer's Participation in the Wheat Value Chain in North-West Mt. Kenya","URL":"https://www.frontiersin.org/journals/sustainable-food-systems/articles/10.3389/fsufs.2021.657744/full","volume":"5","author":[{"family":"Mwangi","given":"Veronica"},{"family":"Owuor","given":"Samuel"},{"family":"Kiteme","given":"Boniface"},{"family":"Giger","given":"Markus"}],"accessed":{"date-parts":[["2025",7,16]]},"issued":{"date-parts":[["2021",6,16]]}}}],"schema":"https://github.com/citation-style-language/schema/raw/master/csl-citation.json"} </w:instrText>
      </w:r>
      <w:r w:rsidR="00D739A4" w:rsidRPr="005860FA">
        <w:rPr>
          <w:rFonts w:eastAsiaTheme="minorHAnsi"/>
          <w:b w:val="0"/>
          <w:bCs/>
        </w:rPr>
        <w:fldChar w:fldCharType="separate"/>
      </w:r>
      <w:r w:rsidR="00D739A4" w:rsidRPr="005860FA">
        <w:rPr>
          <w:rFonts w:eastAsiaTheme="minorHAnsi"/>
          <w:b w:val="0"/>
          <w:bCs/>
        </w:rPr>
        <w:t>(Mwangi</w:t>
      </w:r>
      <w:r w:rsidR="00D739A4" w:rsidRPr="00FF21C7">
        <w:rPr>
          <w:rFonts w:eastAsiaTheme="minorHAnsi"/>
          <w:b w:val="0"/>
          <w:bCs/>
          <w:i/>
          <w:iCs/>
        </w:rPr>
        <w:t xml:space="preserve"> et al.</w:t>
      </w:r>
      <w:r w:rsidR="00D739A4" w:rsidRPr="005860FA">
        <w:rPr>
          <w:rFonts w:eastAsiaTheme="minorHAnsi"/>
          <w:b w:val="0"/>
          <w:bCs/>
        </w:rPr>
        <w:t>, 2021)</w:t>
      </w:r>
      <w:r w:rsidR="00D739A4" w:rsidRPr="005860FA">
        <w:rPr>
          <w:rFonts w:eastAsiaTheme="minorHAnsi"/>
          <w:b w:val="0"/>
          <w:bCs/>
        </w:rPr>
        <w:fldChar w:fldCharType="end"/>
      </w:r>
      <w:r w:rsidR="000F677A" w:rsidRPr="005860FA">
        <w:rPr>
          <w:rFonts w:eastAsiaTheme="minorHAnsi"/>
          <w:b w:val="0"/>
          <w:bCs/>
        </w:rPr>
        <w:t>.</w:t>
      </w:r>
      <w:r w:rsidRPr="005860FA">
        <w:rPr>
          <w:rFonts w:eastAsiaTheme="minorHAnsi"/>
          <w:b w:val="0"/>
          <w:bCs/>
        </w:rPr>
        <w:t xml:space="preserve"> These areas have altitudes ranging between 1200m and 1,500m above sea level, with annual rainfall varying between 800 mm and 2,000 mm, with up to 2,500 mm on higher grounds </w:t>
      </w:r>
      <w:r w:rsidR="000F677A" w:rsidRPr="005860FA">
        <w:rPr>
          <w:rFonts w:eastAsiaTheme="minorHAnsi"/>
          <w:b w:val="0"/>
          <w:bCs/>
        </w:rPr>
        <w:fldChar w:fldCharType="begin"/>
      </w:r>
      <w:r w:rsidR="000F677A" w:rsidRPr="005860FA">
        <w:rPr>
          <w:rFonts w:eastAsiaTheme="minorHAnsi"/>
          <w:b w:val="0"/>
          <w:bCs/>
        </w:rPr>
        <w:instrText xml:space="preserve"> ADDIN ZOTERO_ITEM CSL_CITATION {"citationID":"3ZEuNNUr","properties":{"formattedCitation":"(Kamwaga et al., 2016)","plainCitation":"(Kamwaga et al., 2016)","noteIndex":0},"citationItems":[{"id":403,"uris":["http://zotero.org/users/15987830/items/3W95MV4A"],"itemData":{"id":403,"type":"article-journal","container-title":"Experimental Agriculture","issue":"1","source":"Google Scholar","title":"Kenya wheat production handbook 2016","volume":"37","author":[{"family":"Kamwaga","given":"J."},{"family":"Macharia","given":"G."},{"family":"Boyd","given":"L."},{"family":"Chiurugwi","given":"T."},{"family":"Midgley","given":"I."},{"family":"Canales","given":"C."},{"family":"Marcheselli","given":"M."},{"family":"Maina","given":"I."}],"issued":{"date-parts":[["2016"]]}}}],"schema":"https://github.com/citation-style-language/schema/raw/master/csl-citation.json"} </w:instrText>
      </w:r>
      <w:r w:rsidR="000F677A" w:rsidRPr="005860FA">
        <w:rPr>
          <w:rFonts w:eastAsiaTheme="minorHAnsi"/>
          <w:b w:val="0"/>
          <w:bCs/>
        </w:rPr>
        <w:fldChar w:fldCharType="separate"/>
      </w:r>
      <w:r w:rsidR="000F677A" w:rsidRPr="005860FA">
        <w:rPr>
          <w:rFonts w:eastAsiaTheme="minorHAnsi"/>
          <w:b w:val="0"/>
          <w:bCs/>
        </w:rPr>
        <w:t xml:space="preserve">(Kamwaga </w:t>
      </w:r>
      <w:r w:rsidR="000F677A" w:rsidRPr="00FF21C7">
        <w:rPr>
          <w:rFonts w:eastAsiaTheme="minorHAnsi"/>
          <w:b w:val="0"/>
          <w:bCs/>
          <w:i/>
          <w:iCs/>
        </w:rPr>
        <w:t>et al.</w:t>
      </w:r>
      <w:r w:rsidR="000F677A" w:rsidRPr="005860FA">
        <w:rPr>
          <w:rFonts w:eastAsiaTheme="minorHAnsi"/>
          <w:b w:val="0"/>
          <w:bCs/>
        </w:rPr>
        <w:t>, 2016)</w:t>
      </w:r>
      <w:r w:rsidR="000F677A" w:rsidRPr="005860FA">
        <w:rPr>
          <w:rFonts w:eastAsiaTheme="minorHAnsi"/>
          <w:b w:val="0"/>
          <w:bCs/>
        </w:rPr>
        <w:fldChar w:fldCharType="end"/>
      </w:r>
      <w:r w:rsidRPr="005860FA">
        <w:rPr>
          <w:rFonts w:eastAsiaTheme="minorHAnsi"/>
          <w:b w:val="0"/>
          <w:bCs/>
        </w:rPr>
        <w:t>.</w:t>
      </w:r>
      <w:r w:rsidRPr="005860FA">
        <w:rPr>
          <w:b w:val="0"/>
          <w:bCs/>
        </w:rPr>
        <w:t xml:space="preserve"> </w:t>
      </w:r>
    </w:p>
    <w:p w14:paraId="37AF3469" w14:textId="61F9314B" w:rsidR="005D0BB5" w:rsidRPr="00C15611" w:rsidRDefault="005D0BB5" w:rsidP="00C15611">
      <w:pPr>
        <w:pStyle w:val="Heading3"/>
        <w:rPr>
          <w:color w:val="auto"/>
          <w:sz w:val="24"/>
          <w:szCs w:val="24"/>
        </w:rPr>
      </w:pPr>
      <w:bookmarkStart w:id="71" w:name="_Toc213215589"/>
      <w:r w:rsidRPr="00C15611">
        <w:rPr>
          <w:color w:val="auto"/>
          <w:sz w:val="24"/>
          <w:szCs w:val="24"/>
        </w:rPr>
        <w:t>2.1.</w:t>
      </w:r>
      <w:r w:rsidR="001D3634" w:rsidRPr="00C15611">
        <w:rPr>
          <w:color w:val="auto"/>
          <w:sz w:val="24"/>
          <w:szCs w:val="24"/>
        </w:rPr>
        <w:t>2</w:t>
      </w:r>
      <w:r w:rsidRPr="00C15611">
        <w:rPr>
          <w:color w:val="auto"/>
          <w:sz w:val="24"/>
          <w:szCs w:val="24"/>
        </w:rPr>
        <w:t xml:space="preserve"> Cultivation of wheat</w:t>
      </w:r>
      <w:bookmarkEnd w:id="71"/>
    </w:p>
    <w:p w14:paraId="40A45308" w14:textId="7251AEBE" w:rsidR="00A74A8B" w:rsidRPr="005860FA" w:rsidRDefault="00A74A8B" w:rsidP="005860FA">
      <w:pPr>
        <w:rPr>
          <w:b w:val="0"/>
          <w:bCs/>
        </w:rPr>
      </w:pPr>
      <w:r w:rsidRPr="005860FA">
        <w:rPr>
          <w:b w:val="0"/>
          <w:bCs/>
        </w:rPr>
        <w:t xml:space="preserve">Wheat grows well in temperatures between 10 </w:t>
      </w:r>
      <w:r w:rsidR="00892AF2" w:rsidRPr="005860FA">
        <w:rPr>
          <w:b w:val="0"/>
          <w:bCs/>
        </w:rPr>
        <w:t xml:space="preserve">to </w:t>
      </w:r>
      <w:r w:rsidRPr="005860FA">
        <w:rPr>
          <w:b w:val="0"/>
          <w:bCs/>
        </w:rPr>
        <w:t>24 °C</w:t>
      </w:r>
      <w:r w:rsidR="00A072AB" w:rsidRPr="005860FA">
        <w:rPr>
          <w:b w:val="0"/>
          <w:bCs/>
        </w:rPr>
        <w:t>,</w:t>
      </w:r>
      <w:r w:rsidRPr="005860FA">
        <w:rPr>
          <w:b w:val="0"/>
          <w:bCs/>
        </w:rPr>
        <w:t xml:space="preserve"> while high</w:t>
      </w:r>
      <w:r w:rsidR="00892AF2" w:rsidRPr="005860FA">
        <w:rPr>
          <w:b w:val="0"/>
          <w:bCs/>
        </w:rPr>
        <w:t>er</w:t>
      </w:r>
      <w:r w:rsidRPr="005860FA">
        <w:rPr>
          <w:b w:val="0"/>
          <w:bCs/>
        </w:rPr>
        <w:t xml:space="preserve"> temperature</w:t>
      </w:r>
      <w:r w:rsidR="00892AF2" w:rsidRPr="005860FA">
        <w:rPr>
          <w:b w:val="0"/>
          <w:bCs/>
        </w:rPr>
        <w:t>s</w:t>
      </w:r>
      <w:r w:rsidRPr="005860FA">
        <w:rPr>
          <w:b w:val="0"/>
          <w:bCs/>
        </w:rPr>
        <w:t xml:space="preserve"> above 35 °C </w:t>
      </w:r>
      <w:r w:rsidR="007B578D" w:rsidRPr="005860FA">
        <w:rPr>
          <w:b w:val="0"/>
          <w:bCs/>
        </w:rPr>
        <w:t xml:space="preserve">stop </w:t>
      </w:r>
      <w:r w:rsidRPr="005860FA">
        <w:rPr>
          <w:b w:val="0"/>
          <w:bCs/>
        </w:rPr>
        <w:t>photosynthesis and growth</w:t>
      </w:r>
      <w:r w:rsidR="007B578D" w:rsidRPr="005860FA">
        <w:rPr>
          <w:b w:val="0"/>
          <w:bCs/>
        </w:rPr>
        <w:t xml:space="preserve">; </w:t>
      </w:r>
      <w:r w:rsidRPr="005860FA">
        <w:rPr>
          <w:b w:val="0"/>
          <w:bCs/>
        </w:rPr>
        <w:t>at 40 °C</w:t>
      </w:r>
      <w:r w:rsidR="000524C8" w:rsidRPr="005860FA">
        <w:rPr>
          <w:b w:val="0"/>
          <w:bCs/>
        </w:rPr>
        <w:t>,</w:t>
      </w:r>
      <w:r w:rsidRPr="005860FA">
        <w:rPr>
          <w:b w:val="0"/>
          <w:bCs/>
        </w:rPr>
        <w:t xml:space="preserve"> the crop dies off</w:t>
      </w:r>
      <w:r w:rsidR="00ED1D64" w:rsidRPr="005860FA">
        <w:rPr>
          <w:b w:val="0"/>
          <w:bCs/>
        </w:rPr>
        <w:t xml:space="preserve"> </w:t>
      </w:r>
      <w:r w:rsidR="00ED1D64" w:rsidRPr="005860FA">
        <w:rPr>
          <w:b w:val="0"/>
          <w:bCs/>
        </w:rPr>
        <w:fldChar w:fldCharType="begin"/>
      </w:r>
      <w:r w:rsidR="001C4159" w:rsidRPr="005860FA">
        <w:rPr>
          <w:b w:val="0"/>
          <w:bCs/>
        </w:rPr>
        <w:instrText xml:space="preserve"> ADDIN ZOTERO_ITEM CSL_CITATION {"citationID":"hphcilcq","properties":{"formattedCitation":"(A. Khan et al., 2020)","plainCitation":"(A. Khan et al., 2020)","dontUpdate":true,"noteIndex":0},"citationItems":[{"id":863,"uris":["http://zotero.org/users/15987830/items/SNEJ98BG"],"itemData":{"id":863,"type":"article-journal","abstract":"Temperature across the globe is increasing continuously at the rate of 0.15–0.17 °C per decade since the industrial revolution. It is influencing agricultural crop productivity. Therefore, thermotolerance strategies are needed to have sustainability in crop yield under higher temperature. However, improving thermotolerance in the crop is a challenging task for crop scientists. Therefore, this review work was conducted with the aim of providing information on the wheat response in three research areas, i.e., physiology, breeding, and advances in genetics, which could assist the researchers in improving thermotolerance. The optimum temperature for wheat growth at the heading, anthesis, and grain filling duration is 16 ± 2.3 °C, 23 ± 1.75 °C, and 26 ± 1.53 °C, respectively. The high temperature adversely influences the crop phenology, growth, and development. The pre-anthesis high temperature retards the pollen viability, seed formation, and embryo development. The post-anthesis high temperature declines the starch granules accumulation, stem reserve carbohydrates, and translocation of photosynthates into grains. A high temperature above 40 °C inhibits the photosynthesis by damaging the photosystem-II, electron transport chain, and photosystem-I. Our review work highlighted that genotypes which can maintain a higher accumulation of proline, glycine betaine, expression of heat shock proteins, stay green and antioxidant enzymes activity viz., catalase, peroxidase, super oxide dismutase, and glutathione reductase can tolerate high temperature efficiently through sustaining cellular physiology. Similarly, the pre-anthesis acclimation with heat treatment, inorganic fertilizer such as nitrogen, potassium nitrate and potassium chloride, mulches with rice husk, early sowing, presoaking of a 6.6 mM solution of thiourea, foliar application of 50 ppm dithiothreitol, 10 mg per kg of silicon at heading and zinc ameliorate the crop against the high temperature. Finally, it has been suggested that modern genomics and omics techniques should be used to develop thermotolerance in wheat.","container-title":"Plants","DOI":"10.3390/plants10010043","ISSN":"2223-7747","issue":"1","journalAbbreviation":"Plants (Basel)","note":"PMID: 33375473\nPMCID: PMC7823633","page":"43","source":"PubMed Central","title":"Rising Atmospheric Temperature Impact on Wheat and Thermotolerance Strategies","volume":"10","author":[{"family":"Khan","given":"Adeel"},{"family":"Ahmad","given":"Munir"},{"family":"Ahmed","given":"Mukhtar"},{"family":"Iftikhar Hussain","given":"M."}],"issued":{"date-parts":[["2020",12,27]]}}}],"schema":"https://github.com/citation-style-language/schema/raw/master/csl-citation.json"} </w:instrText>
      </w:r>
      <w:r w:rsidR="00ED1D64" w:rsidRPr="005860FA">
        <w:rPr>
          <w:b w:val="0"/>
          <w:bCs/>
        </w:rPr>
        <w:fldChar w:fldCharType="separate"/>
      </w:r>
      <w:r w:rsidR="00ED1D64" w:rsidRPr="005860FA">
        <w:rPr>
          <w:b w:val="0"/>
          <w:bCs/>
        </w:rPr>
        <w:t>(Khan</w:t>
      </w:r>
      <w:r w:rsidR="00ED1D64" w:rsidRPr="00FF21C7">
        <w:rPr>
          <w:b w:val="0"/>
          <w:bCs/>
          <w:i/>
          <w:iCs/>
        </w:rPr>
        <w:t xml:space="preserve"> et al.,</w:t>
      </w:r>
      <w:r w:rsidR="00ED1D64" w:rsidRPr="005860FA">
        <w:rPr>
          <w:b w:val="0"/>
          <w:bCs/>
        </w:rPr>
        <w:t xml:space="preserve"> 2020)</w:t>
      </w:r>
      <w:r w:rsidR="00ED1D64" w:rsidRPr="005860FA">
        <w:rPr>
          <w:b w:val="0"/>
          <w:bCs/>
        </w:rPr>
        <w:fldChar w:fldCharType="end"/>
      </w:r>
      <w:r w:rsidR="0015357C" w:rsidRPr="005860FA">
        <w:rPr>
          <w:b w:val="0"/>
          <w:bCs/>
        </w:rPr>
        <w:t>.</w:t>
      </w:r>
      <w:r w:rsidRPr="005860FA">
        <w:rPr>
          <w:b w:val="0"/>
          <w:bCs/>
        </w:rPr>
        <w:t xml:space="preserve">  For good performance, rainfall of 700 mm to 1000 mm, well distributed during the growing season, is necessary for wheat production. Depending on wheat varieties, the crop has a growing </w:t>
      </w:r>
      <w:r w:rsidRPr="005860FA">
        <w:rPr>
          <w:rFonts w:eastAsiaTheme="minorHAnsi"/>
          <w:b w:val="0"/>
          <w:bCs/>
        </w:rPr>
        <w:t>period that ranges between 130 and 190 days and thrives best in regions with an altitude of between 1800</w:t>
      </w:r>
      <w:r w:rsidR="007B578D" w:rsidRPr="005860FA">
        <w:rPr>
          <w:rFonts w:eastAsiaTheme="minorHAnsi"/>
          <w:b w:val="0"/>
          <w:bCs/>
        </w:rPr>
        <w:t xml:space="preserve"> </w:t>
      </w:r>
      <w:r w:rsidR="00B177F1" w:rsidRPr="005860FA">
        <w:rPr>
          <w:rFonts w:eastAsiaTheme="minorHAnsi"/>
          <w:b w:val="0"/>
          <w:bCs/>
        </w:rPr>
        <w:t>to</w:t>
      </w:r>
      <w:r w:rsidRPr="005860FA">
        <w:rPr>
          <w:rFonts w:eastAsiaTheme="minorHAnsi"/>
          <w:b w:val="0"/>
          <w:bCs/>
        </w:rPr>
        <w:t xml:space="preserve"> 2400 m asl.</w:t>
      </w:r>
      <w:r w:rsidRPr="005860FA">
        <w:rPr>
          <w:b w:val="0"/>
          <w:bCs/>
        </w:rPr>
        <w:t xml:space="preserve"> Wheat is propagated by seed. Sowing depth varies from 2 to 12 cm, with deeper planting required in dry conditions. Seed varies from 100-150 kg ha</w:t>
      </w:r>
      <w:r w:rsidRPr="00FF21C7">
        <w:rPr>
          <w:b w:val="0"/>
          <w:bCs/>
          <w:vertAlign w:val="superscript"/>
        </w:rPr>
        <w:t>-1</w:t>
      </w:r>
      <w:r w:rsidRPr="005860FA">
        <w:rPr>
          <w:b w:val="0"/>
          <w:bCs/>
        </w:rPr>
        <w:t>, resulting in 250-300 plants/m</w:t>
      </w:r>
      <w:r w:rsidRPr="00FF21C7">
        <w:rPr>
          <w:b w:val="0"/>
          <w:bCs/>
          <w:vertAlign w:val="superscript"/>
        </w:rPr>
        <w:t>2</w:t>
      </w:r>
      <w:r w:rsidRPr="005860FA">
        <w:rPr>
          <w:b w:val="0"/>
          <w:bCs/>
        </w:rPr>
        <w:t xml:space="preserve">, depending on the variety </w:t>
      </w:r>
      <w:r w:rsidRPr="005860FA">
        <w:rPr>
          <w:b w:val="0"/>
          <w:bCs/>
        </w:rPr>
        <w:fldChar w:fldCharType="begin"/>
      </w:r>
      <w:r w:rsidRPr="005860FA">
        <w:rPr>
          <w:b w:val="0"/>
          <w:bCs/>
        </w:rPr>
        <w:instrText xml:space="preserve"> ADDIN ZOTERO_ITEM CSL_CITATION {"citationID":"9iKI7gip","properties":{"formattedCitation":"(Nandi et al., 2018)","plainCitation":"(Nandi et al., 2018)","noteIndex":0},"citationItems":[{"id":520,"uris":["http://zotero.org/users/15987830/items/9D4JPBKX"],"itemData":{"id":520,"type":"article-journal","abstract":"PDF | Wheat being the most widely used staple food throughout the world requires sustainable increment in productivity. Although mechanization in... | Find, read and cite all the research you need on ResearchGate","container-title":"ResearchGate","DOI":"10.20546/ijcmas.2018.707.387","ISSN":"2319-7706","issue":"7","language":"en","source":"www.researchgate.net","title":"(PDF) Sowing Attributes and Phenological Effects on Productivity of Wheat - A Review","URL":"https://www.researchgate.net/publication/326754999_Sowing_Attributes_and_Phenological_Effects_on_Productivity_of_Wheat_-_A_Review","volume":"7","author":[{"family":"Nandi","given":"Kousik"},{"family":"Mahata","given":"Debasis"},{"family":"Saha","given":"Soumya"},{"family":"Rai","given":"Anwesh"},{"family":"Bandyopadhyay","given":"Subhendu"}],"accessed":{"date-parts":[["2025",6,25]]},"issued":{"date-parts":[["2018"]]}}}],"schema":"https://github.com/citation-style-language/schema/raw/master/csl-citation.json"} </w:instrText>
      </w:r>
      <w:r w:rsidRPr="005860FA">
        <w:rPr>
          <w:b w:val="0"/>
          <w:bCs/>
        </w:rPr>
        <w:fldChar w:fldCharType="separate"/>
      </w:r>
      <w:r w:rsidRPr="005860FA">
        <w:rPr>
          <w:b w:val="0"/>
          <w:bCs/>
        </w:rPr>
        <w:t xml:space="preserve">(Nandi </w:t>
      </w:r>
      <w:r w:rsidRPr="00FF21C7">
        <w:rPr>
          <w:b w:val="0"/>
          <w:bCs/>
          <w:i/>
          <w:iCs/>
        </w:rPr>
        <w:t>et al</w:t>
      </w:r>
      <w:r w:rsidRPr="005860FA">
        <w:rPr>
          <w:b w:val="0"/>
          <w:bCs/>
        </w:rPr>
        <w:t>., 2018)</w:t>
      </w:r>
      <w:r w:rsidRPr="005860FA">
        <w:rPr>
          <w:b w:val="0"/>
          <w:bCs/>
        </w:rPr>
        <w:fldChar w:fldCharType="end"/>
      </w:r>
      <w:r w:rsidRPr="005860FA">
        <w:rPr>
          <w:b w:val="0"/>
          <w:bCs/>
        </w:rPr>
        <w:t>.</w:t>
      </w:r>
      <w:r w:rsidRPr="005860FA">
        <w:rPr>
          <w:rFonts w:eastAsiaTheme="minorHAnsi"/>
          <w:b w:val="0"/>
          <w:bCs/>
        </w:rPr>
        <w:t xml:space="preserve"> </w:t>
      </w:r>
      <w:r w:rsidRPr="005860FA">
        <w:rPr>
          <w:b w:val="0"/>
          <w:bCs/>
        </w:rPr>
        <w:lastRenderedPageBreak/>
        <w:t>At maturity, wheat is harvested and dried to a moisture content of about 13% for general commercial purposes.</w:t>
      </w:r>
    </w:p>
    <w:p w14:paraId="7B122C8D" w14:textId="01E08236" w:rsidR="00A74A8B" w:rsidRPr="005860FA" w:rsidRDefault="00A74A8B" w:rsidP="006E4CD4">
      <w:pPr>
        <w:spacing w:after="240"/>
        <w:rPr>
          <w:rFonts w:eastAsia="StempelGaramondLTStd-Roman"/>
          <w:b w:val="0"/>
          <w:bCs/>
        </w:rPr>
      </w:pPr>
      <w:r w:rsidRPr="005860FA">
        <w:rPr>
          <w:b w:val="0"/>
          <w:bCs/>
        </w:rPr>
        <w:t xml:space="preserve">Wheat grows in fertile and well-drained soils with a pH range of 5.5 to 6.5 </w:t>
      </w:r>
      <w:r w:rsidRPr="005860FA">
        <w:rPr>
          <w:b w:val="0"/>
          <w:bCs/>
        </w:rPr>
        <w:fldChar w:fldCharType="begin"/>
      </w:r>
      <w:r w:rsidRPr="005860FA">
        <w:rPr>
          <w:b w:val="0"/>
          <w:bCs/>
        </w:rPr>
        <w:instrText xml:space="preserve"> ADDIN ZOTERO_ITEM CSL_CITATION {"citationID":"8mdrb0JO","properties":{"formattedCitation":"(Basera &amp; Soko, 2019)","plainCitation":"(Basera &amp; Soko, 2019)","noteIndex":0},"citationItems":[{"id":474,"uris":["http://zotero.org/users/15987830/items/AGAAQ24Y"],"itemData":{"id":474,"type":"post-weblog","abstract":"Seed Co, a Pan-African seed company, develops seeds for crops like maize, wheat, sorghum, rice, sugar beans and soyabeans.","language":"en-ZA","note":"section: Insights","title":"Wheat Production: A gentle production guide - Seed Co Group","title-short":"Wheat Production","URL":"https://seedcogroup.com/insights/wheat-production-a-gentle-production-guide/","author":[{"family":"Basera","given":"John"},{"family":"Soko","given":"Tegwe"}],"accessed":{"date-parts":[["2025",6,17]]},"issued":{"date-parts":[["2019"]]}}}],"schema":"https://github.com/citation-style-language/schema/raw/master/csl-citation.json"} </w:instrText>
      </w:r>
      <w:r w:rsidRPr="005860FA">
        <w:rPr>
          <w:b w:val="0"/>
          <w:bCs/>
        </w:rPr>
        <w:fldChar w:fldCharType="separate"/>
      </w:r>
      <w:r w:rsidRPr="005860FA">
        <w:rPr>
          <w:b w:val="0"/>
          <w:bCs/>
        </w:rPr>
        <w:t>(Basera &amp; Soko, 2019)</w:t>
      </w:r>
      <w:r w:rsidRPr="005860FA">
        <w:rPr>
          <w:b w:val="0"/>
          <w:bCs/>
        </w:rPr>
        <w:fldChar w:fldCharType="end"/>
      </w:r>
      <w:r w:rsidRPr="005860FA">
        <w:rPr>
          <w:b w:val="0"/>
          <w:bCs/>
        </w:rPr>
        <w:t xml:space="preserve">. </w:t>
      </w:r>
      <w:r w:rsidRPr="005860FA">
        <w:rPr>
          <w:rFonts w:eastAsiaTheme="minorHAnsi"/>
          <w:b w:val="0"/>
          <w:bCs/>
        </w:rPr>
        <w:t>Loamy to sandy loam soil texture is ideal for its optimum growth.</w:t>
      </w:r>
      <w:r w:rsidRPr="005860FA">
        <w:rPr>
          <w:rFonts w:eastAsia="StempelGaramondLTStd-Roman"/>
          <w:b w:val="0"/>
          <w:bCs/>
        </w:rPr>
        <w:t xml:space="preserve"> Amounts of nutrients required for wheat can be derived from soil testing and nutrient removal by grains and straw. Wheat absorbs an average of 200 kg N, 24.2 kg P, 209.16 kg K, 27 kg Ca, 19 kg Mg, 22 kg S, 1.8 kg Fe, 0.5 kg Zn, 0.5 kg Mn</w:t>
      </w:r>
      <w:r w:rsidR="00F433C4" w:rsidRPr="005860FA">
        <w:rPr>
          <w:rFonts w:eastAsia="StempelGaramondLTStd-Roman"/>
          <w:b w:val="0"/>
          <w:bCs/>
        </w:rPr>
        <w:t>,</w:t>
      </w:r>
      <w:r w:rsidRPr="005860FA">
        <w:rPr>
          <w:rFonts w:eastAsia="StempelGaramondLTStd-Roman"/>
          <w:b w:val="0"/>
          <w:bCs/>
        </w:rPr>
        <w:t xml:space="preserve"> and 0.15 kg Cu ha</w:t>
      </w:r>
      <w:r w:rsidRPr="00307CC4">
        <w:rPr>
          <w:rFonts w:eastAsia="StempelGaramondLTStd-Roman"/>
          <w:b w:val="0"/>
          <w:bCs/>
          <w:vertAlign w:val="superscript"/>
        </w:rPr>
        <w:t>-1</w:t>
      </w:r>
      <w:r w:rsidRPr="005860FA">
        <w:rPr>
          <w:rFonts w:eastAsia="StempelGaramondLTStd-Roman"/>
          <w:b w:val="0"/>
          <w:bCs/>
        </w:rPr>
        <w:t xml:space="preserve"> to produce 6.7 </w:t>
      </w:r>
      <w:r w:rsidR="00CF7DC1" w:rsidRPr="005860FA">
        <w:rPr>
          <w:rFonts w:eastAsia="StempelGaramondLTStd-Roman"/>
          <w:b w:val="0"/>
          <w:bCs/>
        </w:rPr>
        <w:t xml:space="preserve">t </w:t>
      </w:r>
      <w:r w:rsidRPr="005860FA">
        <w:rPr>
          <w:rFonts w:eastAsia="StempelGaramondLTStd-Roman"/>
          <w:b w:val="0"/>
          <w:bCs/>
        </w:rPr>
        <w:t>ha</w:t>
      </w:r>
      <w:r w:rsidRPr="00FF21C7">
        <w:rPr>
          <w:rFonts w:eastAsia="StempelGaramondLTStd-Roman"/>
          <w:b w:val="0"/>
          <w:bCs/>
          <w:vertAlign w:val="superscript"/>
        </w:rPr>
        <w:t>-1</w:t>
      </w:r>
      <w:r w:rsidR="00CF7DC1" w:rsidRPr="005860FA">
        <w:rPr>
          <w:rFonts w:eastAsia="StempelGaramondLTStd-Roman"/>
          <w:b w:val="0"/>
          <w:bCs/>
        </w:rPr>
        <w:t xml:space="preserve"> of grains.</w:t>
      </w:r>
      <w:r w:rsidRPr="005860FA">
        <w:rPr>
          <w:rFonts w:eastAsia="StempelGaramondLTStd-Roman"/>
          <w:b w:val="0"/>
          <w:bCs/>
        </w:rPr>
        <w:t xml:space="preserve"> The proportion of nutrients absorbed that end up in the grains is 70% in the case of N and P</w:t>
      </w:r>
      <w:r w:rsidR="00C537CF" w:rsidRPr="005860FA">
        <w:rPr>
          <w:rFonts w:eastAsia="StempelGaramondLTStd-Roman"/>
          <w:b w:val="0"/>
          <w:bCs/>
        </w:rPr>
        <w:t>,</w:t>
      </w:r>
      <w:r w:rsidRPr="005860FA">
        <w:rPr>
          <w:rFonts w:eastAsia="StempelGaramondLTStd-Roman"/>
          <w:b w:val="0"/>
          <w:bCs/>
        </w:rPr>
        <w:t xml:space="preserve"> and 20–25% in the case of K </w:t>
      </w:r>
      <w:r w:rsidRPr="005860FA">
        <w:rPr>
          <w:rFonts w:eastAsia="StempelGaramondLTStd-Roman"/>
          <w:b w:val="0"/>
          <w:bCs/>
        </w:rPr>
        <w:fldChar w:fldCharType="begin"/>
      </w:r>
      <w:r w:rsidR="007B42B1" w:rsidRPr="005860FA">
        <w:rPr>
          <w:rFonts w:eastAsia="StempelGaramondLTStd-Roman"/>
          <w:b w:val="0"/>
          <w:bCs/>
        </w:rPr>
        <w:instrText xml:space="preserve"> ADDIN ZOTERO_ITEM CSL_CITATION {"citationID":"iRNbXw3m","properties":{"formattedCitation":"(Roy &amp; Roy, 2006)","plainCitation":"(Roy &amp; Roy, 2006)","noteIndex":0},"citationItems":[{"id":448,"uris":["http://zotero.org/users/15987830/items/8ID6D8TR"],"itemData":{"id":448,"type":"book","collection-number":"16","collection-title":"FAO fertilizer and plant nutrition bulletin","event-place":"Rome","ISBN":"978-92-5-105490-1","language":"en","number-of-pages":"348","publisher":"Food and Agriculture Organization of the United Nations","publisher-place":"Rome","source":"K10plus ISBN","title":"Plant nutrition for food security: a guide for integrated nutrient management","title-short":"Plant nutrition for food security","editor":[{"family":"Roy","given":"Rabindra N."},{"family":"Roy","given":"Ranendra Narayan"}],"issued":{"date-parts":[["2006"]]}}}],"schema":"https://github.com/citation-style-language/schema/raw/master/csl-citation.json"} </w:instrText>
      </w:r>
      <w:r w:rsidRPr="005860FA">
        <w:rPr>
          <w:rFonts w:eastAsia="StempelGaramondLTStd-Roman"/>
          <w:b w:val="0"/>
          <w:bCs/>
        </w:rPr>
        <w:fldChar w:fldCharType="separate"/>
      </w:r>
      <w:r w:rsidR="007B42B1" w:rsidRPr="005860FA">
        <w:rPr>
          <w:rFonts w:eastAsia="StempelGaramondLTStd-Roman"/>
          <w:b w:val="0"/>
          <w:bCs/>
        </w:rPr>
        <w:t xml:space="preserve">(Roy </w:t>
      </w:r>
      <w:r w:rsidR="00C537CF" w:rsidRPr="005860FA">
        <w:rPr>
          <w:rFonts w:eastAsia="StempelGaramondLTStd-Roman"/>
          <w:b w:val="0"/>
          <w:bCs/>
        </w:rPr>
        <w:t xml:space="preserve"> </w:t>
      </w:r>
      <w:r w:rsidR="00C537CF" w:rsidRPr="00FF21C7">
        <w:rPr>
          <w:rFonts w:eastAsia="StempelGaramondLTStd-Roman"/>
          <w:b w:val="0"/>
          <w:bCs/>
          <w:i/>
          <w:iCs/>
        </w:rPr>
        <w:t>et al.</w:t>
      </w:r>
      <w:r w:rsidR="00C537CF" w:rsidRPr="005860FA">
        <w:rPr>
          <w:rFonts w:eastAsia="StempelGaramondLTStd-Roman"/>
          <w:b w:val="0"/>
          <w:bCs/>
        </w:rPr>
        <w:t>,</w:t>
      </w:r>
      <w:r w:rsidR="007B42B1" w:rsidRPr="005860FA">
        <w:rPr>
          <w:rFonts w:eastAsia="StempelGaramondLTStd-Roman"/>
          <w:b w:val="0"/>
          <w:bCs/>
        </w:rPr>
        <w:t xml:space="preserve"> 2006)</w:t>
      </w:r>
      <w:r w:rsidRPr="005860FA">
        <w:rPr>
          <w:rFonts w:eastAsia="StempelGaramondLTStd-Roman"/>
          <w:b w:val="0"/>
          <w:bCs/>
        </w:rPr>
        <w:fldChar w:fldCharType="end"/>
      </w:r>
      <w:r w:rsidRPr="005860FA">
        <w:rPr>
          <w:rFonts w:eastAsia="StempelGaramondLTStd-Roman"/>
          <w:b w:val="0"/>
          <w:bCs/>
        </w:rPr>
        <w:t xml:space="preserve">. Unfortunately, there is no information on the </w:t>
      </w:r>
      <w:r w:rsidR="00F433C4" w:rsidRPr="005860FA">
        <w:rPr>
          <w:rFonts w:eastAsia="StempelGaramondLTStd-Roman"/>
          <w:b w:val="0"/>
          <w:bCs/>
        </w:rPr>
        <w:t>micronutrients</w:t>
      </w:r>
      <w:r w:rsidRPr="005860FA">
        <w:rPr>
          <w:rFonts w:eastAsia="StempelGaramondLTStd-Roman"/>
          <w:b w:val="0"/>
          <w:bCs/>
        </w:rPr>
        <w:t xml:space="preserve"> absorbed that end up in the grain. More than 80% of the nutrients are taken up by </w:t>
      </w:r>
      <w:r w:rsidR="00F433C4" w:rsidRPr="005860FA">
        <w:rPr>
          <w:rFonts w:eastAsia="StempelGaramondLTStd-Roman"/>
          <w:b w:val="0"/>
          <w:bCs/>
        </w:rPr>
        <w:t xml:space="preserve">the </w:t>
      </w:r>
      <w:r w:rsidRPr="005860FA">
        <w:rPr>
          <w:rFonts w:eastAsia="StempelGaramondLTStd-Roman"/>
          <w:b w:val="0"/>
          <w:bCs/>
        </w:rPr>
        <w:t xml:space="preserve">ear emergence. The nutrient requirement varies considerably depending on soil fertility, climate conditions, cultivar characteristics, and yields </w:t>
      </w:r>
      <w:r w:rsidRPr="005860FA">
        <w:rPr>
          <w:rFonts w:eastAsia="StempelGaramondLTStd-Roman"/>
          <w:b w:val="0"/>
          <w:bCs/>
        </w:rPr>
        <w:fldChar w:fldCharType="begin"/>
      </w:r>
      <w:r w:rsidR="00706761" w:rsidRPr="005860FA">
        <w:rPr>
          <w:rFonts w:eastAsia="StempelGaramondLTStd-Roman"/>
          <w:b w:val="0"/>
          <w:bCs/>
        </w:rPr>
        <w:instrText xml:space="preserve"> ADDIN ZOTERO_ITEM CSL_CITATION {"citationID":"166HaeUT","properties":{"formattedCitation":"(Kihara et al., 2022; Patel et al., 2025)","plainCitation":"(Kihara et al., 2022; Patel et al., 2025)","noteIndex":0},"citationItems":[{"id":886,"uris":["http://zotero.org/users/15987830/items/XNC7WCTH"],"itemData":{"id":886,"type":"chapter","collection-title":"CABI Books","container-title":"Sustainable Agricultural Intensification","ISBN":"978-1-80062-160-2","note":"DOI: 10.1079/9781800621602.0004","page":"48-61","source":"cabidigitallibrary.org (Atypon)","title":"Management of soil fertility through application of fertilizers","URL":"https://www.cabidigitallibrary.org/doi/full/10.1079/9781800621602.0004","author":[{"family":"Kihara","given":"Job"},{"family":"Bekunda","given":"Mateete"},{"family":"Chimonyo","given":"Vimbayi"},{"family":"Kimaro","given":"Anthony"},{"family":"Kotu","given":"Bekele"},{"family":"Lyimo","given":"Stephen"},{"family":"Mhango","given":"Wezi"}],"accessed":{"date-parts":[["2025",7,24]]},"issued":{"date-parts":[["2022",4,13]]}}},{"id":884,"uris":["http://zotero.org/users/15987830/items/YTGTGFDE"],"itemData":{"id":884,"type":"chapter","abstract":"PDF | Soil fertility is crucial to sustainable agriculture, as it ensures soil can supply essential nutrients to plants in the correct amounts and... | Find, read and cite all the research you need on ResearchGate","container-title":"ResearchGate","language":"en","source":"www.researchgate.net","title":"(Pdf) Chapter-3 Soil Fertility and Nutrient Management","URL":"https://www.researchgate.net/publication/384226941_CHAPTER-3_SOIL_FERTILITY_AND_NUTRIENT_MANAGEMENT","author":[{"family":"Patel","given":"Shashank"},{"family":"Barman","given":"Anamika"},{"family":"Patidar","given":"Abhishek"},{"family":"Dadhich","given":"Devendra Kumar"}],"accessed":{"date-parts":[["2025",7,24]]},"issued":{"date-parts":[["2025",5,24]]}}}],"schema":"https://github.com/citation-style-language/schema/raw/master/csl-citation.json"} </w:instrText>
      </w:r>
      <w:r w:rsidRPr="005860FA">
        <w:rPr>
          <w:rFonts w:eastAsia="StempelGaramondLTStd-Roman"/>
          <w:b w:val="0"/>
          <w:bCs/>
        </w:rPr>
        <w:fldChar w:fldCharType="separate"/>
      </w:r>
      <w:r w:rsidR="00526CF0" w:rsidRPr="005860FA">
        <w:rPr>
          <w:rFonts w:eastAsia="StempelGaramondLTStd-Roman"/>
          <w:b w:val="0"/>
          <w:bCs/>
        </w:rPr>
        <w:t xml:space="preserve">(Kihara </w:t>
      </w:r>
      <w:r w:rsidR="00526CF0" w:rsidRPr="00FF21C7">
        <w:rPr>
          <w:rFonts w:eastAsia="StempelGaramondLTStd-Roman"/>
          <w:b w:val="0"/>
          <w:bCs/>
          <w:i/>
          <w:iCs/>
        </w:rPr>
        <w:t>et al.</w:t>
      </w:r>
      <w:r w:rsidR="00526CF0" w:rsidRPr="005860FA">
        <w:rPr>
          <w:rFonts w:eastAsia="StempelGaramondLTStd-Roman"/>
          <w:b w:val="0"/>
          <w:bCs/>
        </w:rPr>
        <w:t>, 2022; Patel</w:t>
      </w:r>
      <w:r w:rsidR="00526CF0" w:rsidRPr="00FF21C7">
        <w:rPr>
          <w:rFonts w:eastAsia="StempelGaramondLTStd-Roman"/>
          <w:b w:val="0"/>
          <w:bCs/>
          <w:i/>
          <w:iCs/>
        </w:rPr>
        <w:t xml:space="preserve"> et al</w:t>
      </w:r>
      <w:r w:rsidR="00526CF0" w:rsidRPr="005860FA">
        <w:rPr>
          <w:rFonts w:eastAsia="StempelGaramondLTStd-Roman"/>
          <w:b w:val="0"/>
          <w:bCs/>
        </w:rPr>
        <w:t>., 2025)</w:t>
      </w:r>
      <w:r w:rsidRPr="005860FA">
        <w:rPr>
          <w:rFonts w:eastAsia="StempelGaramondLTStd-Roman"/>
          <w:b w:val="0"/>
          <w:bCs/>
        </w:rPr>
        <w:fldChar w:fldCharType="end"/>
      </w:r>
      <w:r w:rsidRPr="005860FA">
        <w:rPr>
          <w:rFonts w:eastAsia="StempelGaramondLTStd-Roman"/>
          <w:b w:val="0"/>
          <w:bCs/>
        </w:rPr>
        <w:fldChar w:fldCharType="begin"/>
      </w:r>
      <w:r w:rsidRPr="005860FA">
        <w:rPr>
          <w:rFonts w:eastAsia="StempelGaramondLTStd-Roman"/>
          <w:b w:val="0"/>
          <w:bCs/>
        </w:rPr>
        <w:instrText xml:space="preserve"> ADDIN EN.CITE &lt;EndNote&gt;&lt;Cite&gt;&lt;Author&gt;Wibberley&lt;/Author&gt;&lt;Year&gt;2006&lt;/Year&gt;&lt;RecNum&gt;109&lt;/RecNum&gt;&lt;DisplayText&gt;(Wibberley, 2006)&lt;/DisplayText&gt;&lt;record&gt;&lt;rec-number&gt;109&lt;/rec-number&gt;&lt;foreign-keys&gt;&lt;key app="EN" db-id="frfwf0ff0tavxieea2bx9wpu9xr5wzsrarzz" timestamp="1615190563"&gt;109&lt;/key&gt;&lt;/foreign-keys&gt;&lt;ref-type name="Journal Article"&gt;17&lt;/ref-type&gt;&lt;contributors&gt;&lt;authors&gt;&lt;author&gt;Wibberley, E. J.,&lt;/author&gt;&lt;/authors&gt;&lt;/contributors&gt;&lt;titles&gt;&lt;title&gt;Fertilising Small-grain Cereals for Sustainable Yield and High Quality.&lt;/title&gt;&lt;secondary-title&gt;International Potash Institute&lt;/secondary-title&gt;&lt;/titles&gt;&lt;periodical&gt;&lt;full-title&gt;International Potash Institute&lt;/full-title&gt;&lt;/periodical&gt;&lt;dates&gt;&lt;year&gt;2006&lt;/year&gt;&lt;/dates&gt;&lt;urls&gt;&lt;/urls&gt;&lt;/record&gt;&lt;/Cite&gt;&lt;/EndNote&gt;</w:instrText>
      </w:r>
      <w:r w:rsidRPr="005860FA">
        <w:rPr>
          <w:rFonts w:eastAsia="StempelGaramondLTStd-Roman"/>
          <w:b w:val="0"/>
          <w:bCs/>
        </w:rPr>
        <w:fldChar w:fldCharType="end"/>
      </w:r>
      <w:r w:rsidRPr="005860FA">
        <w:rPr>
          <w:rFonts w:eastAsia="StempelGaramondLTStd-Roman"/>
          <w:b w:val="0"/>
          <w:bCs/>
        </w:rPr>
        <w:t>.</w:t>
      </w:r>
    </w:p>
    <w:p w14:paraId="729E4CDF" w14:textId="651DDB61" w:rsidR="005D0BB5" w:rsidRPr="00C15611" w:rsidRDefault="005D0BB5" w:rsidP="00C15611">
      <w:pPr>
        <w:pStyle w:val="Heading3"/>
        <w:rPr>
          <w:color w:val="auto"/>
          <w:sz w:val="24"/>
          <w:szCs w:val="24"/>
        </w:rPr>
      </w:pPr>
      <w:bookmarkStart w:id="72" w:name="_Toc213215590"/>
      <w:r w:rsidRPr="00C15611">
        <w:rPr>
          <w:color w:val="auto"/>
          <w:sz w:val="24"/>
          <w:szCs w:val="24"/>
        </w:rPr>
        <w:t>2.1.</w:t>
      </w:r>
      <w:r w:rsidR="001D3634" w:rsidRPr="00C15611">
        <w:rPr>
          <w:color w:val="auto"/>
          <w:sz w:val="24"/>
          <w:szCs w:val="24"/>
        </w:rPr>
        <w:t>3</w:t>
      </w:r>
      <w:r w:rsidRPr="00C15611">
        <w:rPr>
          <w:color w:val="auto"/>
          <w:sz w:val="24"/>
          <w:szCs w:val="24"/>
        </w:rPr>
        <w:t xml:space="preserve"> Constraints to wheat production</w:t>
      </w:r>
      <w:bookmarkEnd w:id="72"/>
    </w:p>
    <w:p w14:paraId="0344047A" w14:textId="1D4A6467" w:rsidR="00A74A8B" w:rsidRPr="005860FA" w:rsidRDefault="00A74A8B" w:rsidP="005860FA">
      <w:pPr>
        <w:rPr>
          <w:rFonts w:eastAsiaTheme="minorHAnsi"/>
          <w:b w:val="0"/>
          <w:bCs/>
        </w:rPr>
      </w:pPr>
      <w:r w:rsidRPr="005860FA">
        <w:rPr>
          <w:rFonts w:eastAsiaTheme="minorHAnsi"/>
          <w:b w:val="0"/>
          <w:bCs/>
        </w:rPr>
        <w:t xml:space="preserve">The wheat sub-sector in Kenya has faced challenges that have resulted in slow growth and </w:t>
      </w:r>
      <w:r w:rsidR="00F433C4" w:rsidRPr="005860FA">
        <w:rPr>
          <w:rFonts w:eastAsiaTheme="minorHAnsi"/>
          <w:b w:val="0"/>
          <w:bCs/>
        </w:rPr>
        <w:t>has</w:t>
      </w:r>
      <w:r w:rsidRPr="005860FA">
        <w:rPr>
          <w:rFonts w:eastAsiaTheme="minorHAnsi"/>
          <w:b w:val="0"/>
          <w:bCs/>
        </w:rPr>
        <w:t xml:space="preserve"> not been able to favorably compete regionally and globally. The high cost of production, lack of credit, and inappropriate production technologies characterize wheat production in Kenya. These constraints make wheat production a high-cost crop</w:t>
      </w:r>
      <w:r w:rsidR="00F433C4" w:rsidRPr="005860FA">
        <w:rPr>
          <w:rFonts w:eastAsiaTheme="minorHAnsi"/>
          <w:b w:val="0"/>
          <w:bCs/>
        </w:rPr>
        <w:t>,</w:t>
      </w:r>
      <w:r w:rsidRPr="005860FA">
        <w:rPr>
          <w:rFonts w:eastAsiaTheme="minorHAnsi"/>
          <w:b w:val="0"/>
          <w:bCs/>
        </w:rPr>
        <w:t xml:space="preserve"> making the country a destination for imported wheat</w:t>
      </w:r>
      <w:r w:rsidR="00CA571E" w:rsidRPr="005860FA">
        <w:rPr>
          <w:rFonts w:eastAsiaTheme="minorHAnsi"/>
          <w:b w:val="0"/>
          <w:bCs/>
        </w:rPr>
        <w:t xml:space="preserve"> </w:t>
      </w:r>
      <w:r w:rsidR="00CA571E" w:rsidRPr="005860FA">
        <w:rPr>
          <w:rFonts w:eastAsiaTheme="minorHAnsi"/>
          <w:b w:val="0"/>
          <w:bCs/>
        </w:rPr>
        <w:fldChar w:fldCharType="begin"/>
      </w:r>
      <w:r w:rsidR="00CA571E" w:rsidRPr="005860FA">
        <w:rPr>
          <w:rFonts w:eastAsiaTheme="minorHAnsi"/>
          <w:b w:val="0"/>
          <w:bCs/>
        </w:rPr>
        <w:instrText xml:space="preserve"> ADDIN ZOTERO_ITEM CSL_CITATION {"citationID":"alrVoyMe","properties":{"formattedCitation":"(Mwangi et al., 2021)","plainCitation":"(Mwangi et al., 2021)","noteIndex":0},"citationItems":[{"id":713,"uris":["http://zotero.org/users/15987830/items/CDTJD9Q7"],"itemData":{"id":713,"type":"article-journal","abstract":"Wheat is the second most important carbohydrate staple in Kenya and is produced by both smallholder and large-scale farmers. Smallholders are the majority, but produce less than 20% of the total national production. Compared to large-scale farmers, they have been considered to be less efficient producers and thus fail to benefit fully from their participation in the wheat value chain. This study aims at establishing the value accruing to smallholder and large-scale farmers participating in wheat production in north-west Mt. Kenya. For comparative purposes and to explore the potential of smallholder farmers, a sample of 58 smallholder and seven large-scale farmers was selected for the study. We use budget analysis to determine the gross output, cost of production and gross margins attained by the smallholder and large-scale farmers. Further, an analysis of constraints to productivity is done to establish the factors hindering farmers from reaching high yield potential. Results of the study show that smallholder farmers obtain lower yields, have higher costs of production per bag of wheat and lower gross margins compared to large-scale farmers. High cost of inputs, low market prices, low bargaining power, high cost of machinery services, diseases and weeds were among factors excluding smallholder farmers from benefitting from their participation in the value chain. However, results also show that smallholder farmers can produce wheat profitably albeit with necessary support. Thus, interventions should consider these constraints and aim at improving smallholder farmers’ horizontal and vertical integration in the value chain. We recommend continued investment in research and development on wheat, adoption of climate resilient agricultural practices, improvements in the fertilizer subsidy programme and creating or increasing participation in producer groups that will provide possibilities of increased bargaining power and reduction of costs through improved access to machinery services, markets and credit.","container-title":"Frontiers in Sustainable Food Systems","DOI":"10.3389/fsufs.2021.657744","ISSN":"2571-581X","journalAbbreviation":"Front. Sustain. Food Syst.","language":"English","note":"publisher: Frontiers","source":"Frontiers","title":"Assessing Smallholder Farmer's Participation in the Wheat Value Chain in North-West Mt. Kenya","URL":"https://www.frontiersin.org/journals/sustainable-food-systems/articles/10.3389/fsufs.2021.657744/full","volume":"5","author":[{"family":"Mwangi","given":"Veronica"},{"family":"Owuor","given":"Samuel"},{"family":"Kiteme","given":"Boniface"},{"family":"Giger","given":"Markus"}],"accessed":{"date-parts":[["2025",7,16]]},"issued":{"date-parts":[["2021",6,16]]}}}],"schema":"https://github.com/citation-style-language/schema/raw/master/csl-citation.json"} </w:instrText>
      </w:r>
      <w:r w:rsidR="00CA571E" w:rsidRPr="005860FA">
        <w:rPr>
          <w:rFonts w:eastAsiaTheme="minorHAnsi"/>
          <w:b w:val="0"/>
          <w:bCs/>
        </w:rPr>
        <w:fldChar w:fldCharType="separate"/>
      </w:r>
      <w:r w:rsidR="00CA571E" w:rsidRPr="005860FA">
        <w:rPr>
          <w:rFonts w:eastAsiaTheme="minorHAnsi"/>
          <w:b w:val="0"/>
          <w:bCs/>
        </w:rPr>
        <w:t>(Mwangi</w:t>
      </w:r>
      <w:r w:rsidR="00CA571E" w:rsidRPr="00FF21C7">
        <w:rPr>
          <w:rFonts w:eastAsiaTheme="minorHAnsi"/>
          <w:b w:val="0"/>
          <w:bCs/>
          <w:i/>
          <w:iCs/>
        </w:rPr>
        <w:t xml:space="preserve"> et al.</w:t>
      </w:r>
      <w:r w:rsidR="00CA571E" w:rsidRPr="005860FA">
        <w:rPr>
          <w:rFonts w:eastAsiaTheme="minorHAnsi"/>
          <w:b w:val="0"/>
          <w:bCs/>
        </w:rPr>
        <w:t>, 2021)</w:t>
      </w:r>
      <w:r w:rsidR="00CA571E" w:rsidRPr="005860FA">
        <w:rPr>
          <w:rFonts w:eastAsiaTheme="minorHAnsi"/>
          <w:b w:val="0"/>
          <w:bCs/>
        </w:rPr>
        <w:fldChar w:fldCharType="end"/>
      </w:r>
      <w:r w:rsidR="000F677A" w:rsidRPr="005860FA">
        <w:rPr>
          <w:rFonts w:eastAsiaTheme="minorHAnsi"/>
          <w:b w:val="0"/>
          <w:bCs/>
        </w:rPr>
        <w:t>.</w:t>
      </w:r>
    </w:p>
    <w:p w14:paraId="22F21A83" w14:textId="63329020" w:rsidR="003E1495" w:rsidRPr="005860FA" w:rsidRDefault="00A74A8B" w:rsidP="006E4CD4">
      <w:pPr>
        <w:spacing w:after="240"/>
        <w:rPr>
          <w:rFonts w:eastAsiaTheme="minorHAnsi"/>
          <w:b w:val="0"/>
          <w:bCs/>
        </w:rPr>
      </w:pPr>
      <w:r w:rsidRPr="005860FA">
        <w:rPr>
          <w:rFonts w:eastAsiaTheme="minorHAnsi"/>
          <w:b w:val="0"/>
          <w:bCs/>
        </w:rPr>
        <w:t>Despite Uasin Gishu being one of the high-potential regions for wheat production, there has been a reduction in cereal grain production due to unpredictable weather</w:t>
      </w:r>
      <w:r w:rsidR="00F433C4" w:rsidRPr="005860FA">
        <w:rPr>
          <w:rFonts w:eastAsiaTheme="minorHAnsi"/>
          <w:b w:val="0"/>
          <w:bCs/>
        </w:rPr>
        <w:t>,</w:t>
      </w:r>
      <w:r w:rsidRPr="005860FA">
        <w:rPr>
          <w:rFonts w:eastAsiaTheme="minorHAnsi"/>
          <w:b w:val="0"/>
          <w:bCs/>
        </w:rPr>
        <w:t xml:space="preserve"> particularly rainfall, declining soil fertility, diminishing land sizes as </w:t>
      </w:r>
      <w:r w:rsidR="00F433C4" w:rsidRPr="005860FA">
        <w:rPr>
          <w:rFonts w:eastAsiaTheme="minorHAnsi"/>
          <w:b w:val="0"/>
          <w:bCs/>
        </w:rPr>
        <w:t>a</w:t>
      </w:r>
      <w:r w:rsidRPr="005860FA">
        <w:rPr>
          <w:rFonts w:eastAsiaTheme="minorHAnsi"/>
          <w:b w:val="0"/>
          <w:bCs/>
        </w:rPr>
        <w:t xml:space="preserve"> </w:t>
      </w:r>
      <w:r w:rsidR="00F433C4" w:rsidRPr="005860FA">
        <w:rPr>
          <w:rFonts w:eastAsiaTheme="minorHAnsi"/>
          <w:b w:val="0"/>
          <w:bCs/>
        </w:rPr>
        <w:t>consequence</w:t>
      </w:r>
      <w:r w:rsidRPr="005860FA">
        <w:rPr>
          <w:rFonts w:eastAsiaTheme="minorHAnsi"/>
          <w:b w:val="0"/>
          <w:bCs/>
        </w:rPr>
        <w:t xml:space="preserve"> of rapid population growth, low and </w:t>
      </w:r>
      <w:proofErr w:type="spellStart"/>
      <w:r w:rsidRPr="005860FA">
        <w:rPr>
          <w:rFonts w:eastAsiaTheme="minorHAnsi"/>
          <w:b w:val="0"/>
          <w:bCs/>
        </w:rPr>
        <w:t>unsustained</w:t>
      </w:r>
      <w:proofErr w:type="spellEnd"/>
      <w:r w:rsidRPr="005860FA">
        <w:rPr>
          <w:rFonts w:eastAsiaTheme="minorHAnsi"/>
          <w:b w:val="0"/>
          <w:bCs/>
        </w:rPr>
        <w:t xml:space="preserve"> market prices for the produce</w:t>
      </w:r>
      <w:r w:rsidR="00F433C4" w:rsidRPr="005860FA">
        <w:rPr>
          <w:rFonts w:eastAsiaTheme="minorHAnsi"/>
          <w:b w:val="0"/>
          <w:bCs/>
        </w:rPr>
        <w:t>,</w:t>
      </w:r>
      <w:r w:rsidRPr="005860FA">
        <w:rPr>
          <w:rFonts w:eastAsiaTheme="minorHAnsi"/>
          <w:b w:val="0"/>
          <w:bCs/>
        </w:rPr>
        <w:t xml:space="preserve"> and poor crop husbandry</w:t>
      </w:r>
      <w:r w:rsidR="00964E69" w:rsidRPr="005860FA">
        <w:rPr>
          <w:rFonts w:eastAsiaTheme="minorHAnsi"/>
          <w:b w:val="0"/>
          <w:bCs/>
        </w:rPr>
        <w:t xml:space="preserve"> </w:t>
      </w:r>
      <w:r w:rsidR="00964E69" w:rsidRPr="005860FA">
        <w:rPr>
          <w:rFonts w:eastAsiaTheme="minorHAnsi"/>
          <w:b w:val="0"/>
          <w:bCs/>
        </w:rPr>
        <w:lastRenderedPageBreak/>
        <w:fldChar w:fldCharType="begin"/>
      </w:r>
      <w:r w:rsidR="00C22BE8" w:rsidRPr="005860FA">
        <w:rPr>
          <w:rFonts w:eastAsiaTheme="minorHAnsi"/>
          <w:b w:val="0"/>
          <w:bCs/>
        </w:rPr>
        <w:instrText xml:space="preserve"> ADDIN ZOTERO_ITEM CSL_CITATION {"citationID":"KDr4eFco","properties":{"formattedCitation":"(Snyder et al., 2025b)","plainCitation":"(Snyder et al., 2025b)","dontUpdate":true,"noteIndex":0},"citationItems":[{"id":"vofz9ivC/25I2ntOO","uris":["http://zotero.org/users/15987830/items/NZVCVK4P"],"itemData":{"id":621,"type":"article-journal","abstract":"The conflict between Russia and Ukraine, and the associated disruptions in global wheat supply has resulted in concern for food security throughout sub-Saharan Africa. In Kenya, which depends heavily on wheat imports to meet demand, this concern has intensified calls for self-sufficiency in wheat production. Wheat shortages have led to price hikes that hit all consumers but the urban poor in particular. To decrease reliance on imports, for both food security and for nutrition, Kenya has implemented policy measures to spur increased wheat production. This paper explores the context for increasing wheat production in Kenya to respond to increasing demand, and for addressing the needs of the stakeholders in the sector. Findings suggest that wheat self-sufficiency is unlikely to be achieved soon. Major public and private investments would be required to build the infrastructure, systems, and institutions required to support smallholders to expand and intensify their production. Millers have relied on cheap wheat imports for decades and show limited signs of willingness to support backward linkages with farmers. Critical public infrastructure (e.g., wheat seed systems, extension systems) is ill-equipped to support the growth of the wheat sector. Researchers and policy makers would better serve the interests of smallholder wheat growers by identifying feasible objectives for sustainable and equitable industry growth. We conclude with recommendations for targeted investment and interventions.","container-title":"Frontiers in Sustainable Food Systems","DOI":"10.3389/fsufs.2025.1532337","ISSN":"2571-581X","journalAbbreviation":"Front. Sustain. Food Syst.","language":"English","note":"publisher: Frontiers","source":"Frontiers","title":"Wheat in Kenya: toward self-sufficiency or toward broader development goals","title-short":"Wheat in Kenya","URL":"https://www.frontiersin.org/journals/sustainable-food-systems/articles/10.3389/fsufs.2025.1532337/full","volume":"9","author":[{"family":"Snyder","given":"Katherine"},{"family":"Muindi","given":"Pauline"},{"family":"Khaemba","given":"Colleta"},{"family":"Rutsaert","given":"Pieter"},{"family":"Mutegi","given":"Judy"},{"family":"Omondi","given":"Francis"},{"family":"Donovan","given":"Jason"}],"accessed":{"date-parts":[["2025",7,3]]},"issued":{"date-parts":[["2025",2,20]]}}}],"schema":"https://github.com/citation-style-language/schema/raw/master/csl-citation.json"} </w:instrText>
      </w:r>
      <w:r w:rsidR="00964E69" w:rsidRPr="005860FA">
        <w:rPr>
          <w:rFonts w:eastAsiaTheme="minorHAnsi"/>
          <w:b w:val="0"/>
          <w:bCs/>
        </w:rPr>
        <w:fldChar w:fldCharType="separate"/>
      </w:r>
      <w:r w:rsidR="00F11FB3" w:rsidRPr="005860FA">
        <w:rPr>
          <w:rFonts w:eastAsiaTheme="minorHAnsi"/>
          <w:b w:val="0"/>
          <w:bCs/>
        </w:rPr>
        <w:t xml:space="preserve">(Snyder </w:t>
      </w:r>
      <w:r w:rsidR="00F11FB3" w:rsidRPr="00FF21C7">
        <w:rPr>
          <w:rFonts w:eastAsiaTheme="minorHAnsi"/>
          <w:b w:val="0"/>
          <w:bCs/>
          <w:i/>
          <w:iCs/>
        </w:rPr>
        <w:t>et al</w:t>
      </w:r>
      <w:r w:rsidR="00F11FB3" w:rsidRPr="005860FA">
        <w:rPr>
          <w:rFonts w:eastAsiaTheme="minorHAnsi"/>
          <w:b w:val="0"/>
          <w:bCs/>
        </w:rPr>
        <w:t>., 2025)</w:t>
      </w:r>
      <w:r w:rsidR="00964E69" w:rsidRPr="005860FA">
        <w:rPr>
          <w:rFonts w:eastAsiaTheme="minorHAnsi"/>
          <w:b w:val="0"/>
          <w:bCs/>
        </w:rPr>
        <w:fldChar w:fldCharType="end"/>
      </w:r>
      <w:r w:rsidR="00964E69" w:rsidRPr="005860FA">
        <w:rPr>
          <w:rFonts w:eastAsiaTheme="minorHAnsi"/>
          <w:b w:val="0"/>
          <w:bCs/>
        </w:rPr>
        <w:t xml:space="preserve">. </w:t>
      </w:r>
      <w:r w:rsidRPr="005860FA">
        <w:rPr>
          <w:rFonts w:eastAsiaTheme="minorHAnsi"/>
          <w:b w:val="0"/>
          <w:bCs/>
        </w:rPr>
        <w:t xml:space="preserve">High costs of inputs, inorganic fertilizers, diseases, weed infestation, and poor crop husbandry also contribute to low grain yields in the county </w:t>
      </w:r>
      <w:r w:rsidRPr="005860FA">
        <w:rPr>
          <w:rFonts w:eastAsiaTheme="minorHAnsi"/>
          <w:b w:val="0"/>
          <w:bCs/>
        </w:rPr>
        <w:fldChar w:fldCharType="begin"/>
      </w:r>
      <w:r w:rsidRPr="005860FA">
        <w:rPr>
          <w:rFonts w:eastAsiaTheme="minorHAnsi"/>
          <w:b w:val="0"/>
          <w:bCs/>
        </w:rPr>
        <w:instrText xml:space="preserve"> ADDIN EN.CITE &lt;EndNote&gt;&lt;Cite&gt;&lt;Author&gt;Mwangi&lt;/Author&gt;&lt;Year&gt;2021&lt;/Year&gt;&lt;RecNum&gt;185&lt;/RecNum&gt;&lt;DisplayText&gt;(Mwangi&lt;style face="italic"&gt; et al.&lt;/style&gt;, 2021)&lt;/DisplayText&gt;&lt;record&gt;&lt;rec-number&gt;185&lt;/rec-number&gt;&lt;foreign-keys&gt;&lt;key app="EN" db-id="frfwf0ff0tavxieea2bx9wpu9xr5wzsrarzz" timestamp="1652702437"&gt;185&lt;/key&gt;&lt;/foreign-keys&gt;&lt;ref-type name="Journal Article"&gt;17&lt;/ref-type&gt;&lt;contributors&gt;&lt;authors&gt;&lt;author&gt; Mwangi, V &lt;/author&gt;&lt;author&gt;Owuor, S &lt;/author&gt;&lt;author&gt; Kiteme, B &lt;/author&gt;&lt;author&gt; Giger, M&lt;/author&gt;&lt;/authors&gt;&lt;/contributors&gt;&lt;titles&gt;&lt;title&gt;Assessing Smallholder Farmer&amp;apos;s Participation in the Wheat Value Chain in North-West Mt. Kenya&amp;#xD;&lt;/title&gt;&lt;secondary-title&gt;Frontier Sustainable Food System&lt;/secondary-title&gt;&lt;/titles&gt;&lt;periodical&gt;&lt;full-title&gt;Frontier Sustainable Food System&lt;/full-title&gt;&lt;/periodical&gt;&lt;dates&gt;&lt;year&gt;2021&lt;/year&gt;&lt;/dates&gt;&lt;urls&gt;&lt;/urls&gt;&lt;electronic-resource-num&gt;&lt;style face="underline" font="default" size="100%"&gt;10.3389/fsufs.2021.657744&lt;/style&gt;&lt;/electronic-resource-num&gt;&lt;/record&gt;&lt;/Cite&gt;&lt;/EndNote&gt;</w:instrText>
      </w:r>
      <w:r w:rsidRPr="005860FA">
        <w:rPr>
          <w:rFonts w:eastAsiaTheme="minorHAnsi"/>
          <w:b w:val="0"/>
          <w:bCs/>
        </w:rPr>
        <w:fldChar w:fldCharType="separate"/>
      </w:r>
      <w:r w:rsidRPr="005860FA">
        <w:rPr>
          <w:rFonts w:eastAsiaTheme="minorHAnsi"/>
          <w:b w:val="0"/>
          <w:bCs/>
        </w:rPr>
        <w:t>(Mwangi</w:t>
      </w:r>
      <w:r w:rsidRPr="00FF21C7">
        <w:rPr>
          <w:rFonts w:eastAsiaTheme="minorHAnsi"/>
          <w:b w:val="0"/>
          <w:bCs/>
          <w:i/>
          <w:iCs/>
        </w:rPr>
        <w:t xml:space="preserve"> et al.</w:t>
      </w:r>
      <w:r w:rsidRPr="005860FA">
        <w:rPr>
          <w:rFonts w:eastAsiaTheme="minorHAnsi"/>
          <w:b w:val="0"/>
          <w:bCs/>
        </w:rPr>
        <w:t>, 2021)</w:t>
      </w:r>
      <w:r w:rsidRPr="005860FA">
        <w:rPr>
          <w:rFonts w:eastAsiaTheme="minorHAnsi"/>
          <w:b w:val="0"/>
          <w:bCs/>
        </w:rPr>
        <w:fldChar w:fldCharType="end"/>
      </w:r>
      <w:r w:rsidRPr="005860FA">
        <w:rPr>
          <w:rFonts w:eastAsiaTheme="minorHAnsi"/>
          <w:b w:val="0"/>
          <w:bCs/>
        </w:rPr>
        <w:t>. In addition to the above constraints, the wheat crop in this county is mainly grown on Ferralsols</w:t>
      </w:r>
      <w:r w:rsidR="00AA637D" w:rsidRPr="005860FA">
        <w:rPr>
          <w:rFonts w:eastAsiaTheme="minorHAnsi"/>
          <w:b w:val="0"/>
          <w:bCs/>
        </w:rPr>
        <w:t>,</w:t>
      </w:r>
      <w:r w:rsidRPr="005860FA">
        <w:rPr>
          <w:rFonts w:eastAsiaTheme="minorHAnsi"/>
          <w:b w:val="0"/>
          <w:bCs/>
        </w:rPr>
        <w:t xml:space="preserve"> which are characterized by high soil acidity (low pH) and low nutrient levels </w:t>
      </w:r>
      <w:r w:rsidR="003E1495" w:rsidRPr="005860FA">
        <w:rPr>
          <w:rFonts w:eastAsiaTheme="minorHAnsi"/>
          <w:b w:val="0"/>
          <w:bCs/>
        </w:rPr>
        <w:fldChar w:fldCharType="begin"/>
      </w:r>
      <w:r w:rsidR="003E1495" w:rsidRPr="005860FA">
        <w:rPr>
          <w:rFonts w:eastAsiaTheme="minorHAnsi"/>
          <w:b w:val="0"/>
          <w:bCs/>
        </w:rPr>
        <w:instrText xml:space="preserve"> ADDIN ZOTERO_ITEM CSL_CITATION {"citationID":"M1NSkeG5","properties":{"formattedCitation":"(Shisia et al., 2013)","plainCitation":"(Shisia et al., 2013)","noteIndex":0},"citationItems":[{"id":891,"uris":["http://zotero.org/users/15987830/items/A2HAG9AP"],"itemData":{"id":891,"type":"webpage","abstract":"PDF | Mineral content of grazing cattle is affected by soil pH and forage species within and between breeds. A three-year study was conducted at six... | Find, read and cite all the research you need on ResearchGate","container-title":"ResearchGate","language":"en","title":"(PDF) Effect of pH and Forage Species on Mineral Concentrations in Cattle breeds in Major Grazing Areas of Uasin Gishu County, Kenya","URL":"https://www.researchgate.net/publication/259229091_Effect_of_pH_and_Forage_Species_on_Mineral_Concentrations_in_Cattle_breeds_in_Major_Grazing_Areas_of_Uasin_Gishu_County_Kenya","author":[{"family":"Shisia","given":"Silvanus Kuboka"},{"family":"Ngure","given":"Veronica"},{"family":"Nyambaka","given":"Hudson Nyabuga"},{"family":"Oduor","given":"Fredrick D O"}],"accessed":{"date-parts":[["2025",7,24]]},"issued":{"date-parts":[["2013"]]}}}],"schema":"https://github.com/citation-style-language/schema/raw/master/csl-citation.json"} </w:instrText>
      </w:r>
      <w:r w:rsidR="003E1495" w:rsidRPr="005860FA">
        <w:rPr>
          <w:rFonts w:eastAsiaTheme="minorHAnsi"/>
          <w:b w:val="0"/>
          <w:bCs/>
        </w:rPr>
        <w:fldChar w:fldCharType="separate"/>
      </w:r>
      <w:r w:rsidR="003E1495" w:rsidRPr="005860FA">
        <w:rPr>
          <w:rFonts w:eastAsiaTheme="minorHAnsi"/>
          <w:b w:val="0"/>
          <w:bCs/>
        </w:rPr>
        <w:t>(Shisia</w:t>
      </w:r>
      <w:r w:rsidR="003E1495" w:rsidRPr="00FF21C7">
        <w:rPr>
          <w:rFonts w:eastAsiaTheme="minorHAnsi"/>
          <w:b w:val="0"/>
          <w:bCs/>
          <w:i/>
          <w:iCs/>
        </w:rPr>
        <w:t xml:space="preserve"> et al.</w:t>
      </w:r>
      <w:r w:rsidR="003E1495" w:rsidRPr="005860FA">
        <w:rPr>
          <w:rFonts w:eastAsiaTheme="minorHAnsi"/>
          <w:b w:val="0"/>
          <w:bCs/>
        </w:rPr>
        <w:t>, 2013)</w:t>
      </w:r>
      <w:r w:rsidR="003E1495" w:rsidRPr="005860FA">
        <w:rPr>
          <w:rFonts w:eastAsiaTheme="minorHAnsi"/>
          <w:b w:val="0"/>
          <w:bCs/>
        </w:rPr>
        <w:fldChar w:fldCharType="end"/>
      </w:r>
      <w:bookmarkStart w:id="73" w:name="_Toc140502571"/>
      <w:r w:rsidR="003E1495" w:rsidRPr="005860FA">
        <w:rPr>
          <w:rFonts w:eastAsiaTheme="minorHAnsi"/>
          <w:b w:val="0"/>
          <w:bCs/>
        </w:rPr>
        <w:t>.</w:t>
      </w:r>
    </w:p>
    <w:p w14:paraId="53CA229C" w14:textId="4D80808C" w:rsidR="00A74A8B" w:rsidRPr="00C15611" w:rsidRDefault="00A74A8B" w:rsidP="00C15611">
      <w:pPr>
        <w:pStyle w:val="Heading2"/>
        <w:rPr>
          <w:rFonts w:ascii="Times New Roman" w:hAnsi="Times New Roman" w:cs="Times New Roman"/>
          <w:color w:val="auto"/>
          <w:sz w:val="24"/>
          <w:szCs w:val="24"/>
        </w:rPr>
      </w:pPr>
      <w:bookmarkStart w:id="74" w:name="_Toc211370669"/>
      <w:bookmarkStart w:id="75" w:name="_Toc211425252"/>
      <w:bookmarkStart w:id="76" w:name="_Toc213215591"/>
      <w:r w:rsidRPr="00C15611">
        <w:rPr>
          <w:rFonts w:ascii="Times New Roman" w:hAnsi="Times New Roman" w:cs="Times New Roman"/>
          <w:color w:val="auto"/>
          <w:sz w:val="24"/>
          <w:szCs w:val="24"/>
        </w:rPr>
        <w:t xml:space="preserve">2.2 Role of phosphorus </w:t>
      </w:r>
      <w:r w:rsidR="00CF7DC1" w:rsidRPr="00C15611">
        <w:rPr>
          <w:rFonts w:ascii="Times New Roman" w:hAnsi="Times New Roman" w:cs="Times New Roman"/>
          <w:color w:val="auto"/>
          <w:sz w:val="24"/>
          <w:szCs w:val="24"/>
        </w:rPr>
        <w:t xml:space="preserve">in </w:t>
      </w:r>
      <w:r w:rsidR="00FA3A1F" w:rsidRPr="00C15611">
        <w:rPr>
          <w:rFonts w:ascii="Times New Roman" w:hAnsi="Times New Roman" w:cs="Times New Roman"/>
          <w:color w:val="auto"/>
          <w:sz w:val="24"/>
          <w:szCs w:val="24"/>
        </w:rPr>
        <w:t>crop</w:t>
      </w:r>
      <w:r w:rsidRPr="00C15611">
        <w:rPr>
          <w:rFonts w:ascii="Times New Roman" w:hAnsi="Times New Roman" w:cs="Times New Roman"/>
          <w:color w:val="auto"/>
          <w:sz w:val="24"/>
          <w:szCs w:val="24"/>
        </w:rPr>
        <w:t xml:space="preserve"> nutrition</w:t>
      </w:r>
      <w:bookmarkEnd w:id="73"/>
      <w:bookmarkEnd w:id="74"/>
      <w:bookmarkEnd w:id="75"/>
      <w:bookmarkEnd w:id="76"/>
    </w:p>
    <w:p w14:paraId="39BA2284" w14:textId="16128F65" w:rsidR="00A74A8B" w:rsidRPr="005860FA" w:rsidRDefault="00A74A8B" w:rsidP="005860FA">
      <w:pPr>
        <w:rPr>
          <w:b w:val="0"/>
          <w:bCs/>
        </w:rPr>
      </w:pPr>
      <w:r w:rsidRPr="005860FA">
        <w:rPr>
          <w:b w:val="0"/>
          <w:bCs/>
        </w:rPr>
        <w:t xml:space="preserve">Phosphorus is a major element derived from the weathering of minerals in parent rock material. It is usually the second most limiting nutrient after nitrogen </w:t>
      </w:r>
      <w:r w:rsidRPr="005860FA">
        <w:rPr>
          <w:b w:val="0"/>
          <w:bCs/>
        </w:rPr>
        <w:fldChar w:fldCharType="begin"/>
      </w:r>
      <w:r w:rsidRPr="005860FA">
        <w:rPr>
          <w:b w:val="0"/>
          <w:bCs/>
        </w:rPr>
        <w:instrText xml:space="preserve"> ADDIN ZOTERO_ITEM CSL_CITATION {"citationID":"GdmJcyR1","properties":{"formattedCitation":"(Nadeem et al., 2014)","plainCitation":"(Nadeem et al., 2014)","noteIndex":0},"citationItems":[{"id":421,"uris":["http://zotero.org/users/15987830/items/IT7SJQMY"],"itemData":{"id":421,"type":"article-journal","abstract":"Nutritional status of grains may vary due to external nutrient supply and their position within parent maize cob. Phosphorus (P) is the least mobile nutrient in the soil and therefore newly growing seedlings are largely dependent on the stored grain P contents which are accumulated during the crop maturity period. Objective of this study was to access the effects of different P applications and grain positions on P and dry matter contents in grains. Phosphorus application and grain position has significant (p &lt; 0.05) effects on P contents in grains whereas dry weight and P content are highly correlated. Grain weight and P contents decreased linearly from base to apical position possibly due to flow of nutrients from base towards apical position within cob. Significantly higher grain dry weight (0.35 ± 0.01 g) and P contents (962 ± 57 µg P) are recorded in high P application (92.50 kg ha–1) rate on base position whereas minimum grain dry weight (0.14 ± 0.01 g) and P contents (219 ± 11 µg P) were recorded on apical grain position in low P application (5.60 kg ha–1) rate. The results suggest that for better seedling P nutrition especially in soils of low inherent P, maize grains should be selected from base or middle position where maximum dry weight and P contents are concentrated to support the seedlings to reach at growth at which roots are capable of external P uptake. Additional key words: grain P; grain position; P contents; P application.","container-title":"Spanish Journal of Agricultural Research","DOI":"10.5424/sjar/2014122-4650","ISSN":"2171-9292, 1695-971X","issue":"2","journalAbbreviation":"Span. j. agric. res.","language":"en","page":"486-491","source":"DOI.org (Crossref)","title":"Short Communication. Effect of phosphorus nutrition and grain position within maize cob on grain phosphorus accumulation","volume":"12","author":[{"family":"Nadeem","given":"Muhamamad"},{"family":"Mollier","given":"Alain"},{"family":"Vives","given":"Alain"},{"family":"Prud´Homme","given":"Loic"},{"family":"Niollet","given":"Sylvie"},{"family":"Pellerin","given":"Sylvain"}],"issued":{"date-parts":[["2014",4,29]]}}}],"schema":"https://github.com/citation-style-language/schema/raw/master/csl-citation.json"} </w:instrText>
      </w:r>
      <w:r w:rsidRPr="005860FA">
        <w:rPr>
          <w:b w:val="0"/>
          <w:bCs/>
        </w:rPr>
        <w:fldChar w:fldCharType="separate"/>
      </w:r>
      <w:r w:rsidRPr="005860FA">
        <w:rPr>
          <w:b w:val="0"/>
          <w:bCs/>
        </w:rPr>
        <w:t>(Nadeem</w:t>
      </w:r>
      <w:r w:rsidRPr="00FF21C7">
        <w:rPr>
          <w:b w:val="0"/>
          <w:bCs/>
          <w:i/>
          <w:iCs/>
        </w:rPr>
        <w:t xml:space="preserve"> et al.</w:t>
      </w:r>
      <w:r w:rsidRPr="005860FA">
        <w:rPr>
          <w:b w:val="0"/>
          <w:bCs/>
        </w:rPr>
        <w:t>, 2014)</w:t>
      </w:r>
      <w:r w:rsidRPr="005860FA">
        <w:rPr>
          <w:b w:val="0"/>
          <w:bCs/>
        </w:rPr>
        <w:fldChar w:fldCharType="end"/>
      </w:r>
      <w:r w:rsidRPr="005860FA">
        <w:rPr>
          <w:rFonts w:eastAsia="TimesNewRoman"/>
          <w:b w:val="0"/>
          <w:bCs/>
        </w:rPr>
        <w:fldChar w:fldCharType="begin"/>
      </w:r>
      <w:r w:rsidRPr="005860FA">
        <w:rPr>
          <w:rFonts w:eastAsia="TimesNewRoman"/>
          <w:b w:val="0"/>
          <w:bCs/>
        </w:rPr>
        <w:instrText xml:space="preserve"> ADDIN EN.CITE &lt;EndNote&gt;&lt;Cite&gt;&lt;Author&gt;Nadeem&lt;/Author&gt;&lt;Year&gt;2014&lt;/Year&gt;&lt;RecNum&gt;114&lt;/RecNum&gt;&lt;DisplayText&gt;(Nadeem&lt;style face="italic"&gt; et al.&lt;/style&gt;, 2014)&lt;/DisplayText&gt;&lt;record&gt;&lt;rec-number&gt;114&lt;/rec-number&gt;&lt;foreign-keys&gt;&lt;key app="EN" db-id="frfwf0ff0tavxieea2bx9wpu9xr5wzsrarzz" timestamp="1615193244"&gt;114&lt;/key&gt;&lt;/foreign-keys&gt;&lt;ref-type name="Journal Article"&gt;17&lt;/ref-type&gt;&lt;contributors&gt;&lt;authors&gt;&lt;author&gt;Nadeem, M.,&lt;/author&gt;&lt;author&gt;Mollier, A.,&lt;/author&gt;&lt;author&gt;Vives, A.,&lt;/author&gt;&lt;author&gt;Homme, L. P.,&lt;/author&gt;&lt;author&gt;Niollet, S.,&lt;/author&gt;&lt;author&gt;Pellerin, S&lt;/author&gt;&lt;/authors&gt;&lt;/contributors&gt;&lt;titles&gt;&lt;title&gt;Effect of Phosphorus Nutrition and Grain Position Within Maize Cob onGrain Phosphorus Accumulation&lt;/title&gt;&lt;secondary-title&gt;Spanish Journal of Agricultural Research&lt;/secondary-title&gt;&lt;/titles&gt;&lt;periodical&gt;&lt;full-title&gt;Spanish Journal of Agricultural Research&lt;/full-title&gt;&lt;/periodical&gt;&lt;pages&gt;486-491&lt;/pages&gt;&lt;volume&gt;12&lt;/volume&gt;&lt;number&gt;2&lt;/number&gt;&lt;dates&gt;&lt;year&gt;2014&lt;/year&gt;&lt;/dates&gt;&lt;isbn&gt;1695-971-X&lt;/isbn&gt;&lt;urls&gt;&lt;/urls&gt;&lt;electronic-resource-num&gt;10.5424/sjar/2014122-4650&lt;/electronic-resource-num&gt;&lt;/record&gt;&lt;/Cite&gt;&lt;/EndNote&gt;</w:instrText>
      </w:r>
      <w:r w:rsidRPr="005860FA">
        <w:rPr>
          <w:rFonts w:eastAsia="TimesNewRoman"/>
          <w:b w:val="0"/>
          <w:bCs/>
        </w:rPr>
        <w:fldChar w:fldCharType="end"/>
      </w:r>
      <w:r w:rsidRPr="005860FA">
        <w:rPr>
          <w:b w:val="0"/>
          <w:bCs/>
        </w:rPr>
        <w:t xml:space="preserve">. It is an important nutrient required by plants as it affects the key metabolic processes such as cell division and development, signal transduction, photosynthesis, respiration, and energy transport </w:t>
      </w:r>
      <w:r w:rsidRPr="005860FA">
        <w:rPr>
          <w:b w:val="0"/>
          <w:bCs/>
        </w:rPr>
        <w:fldChar w:fldCharType="begin"/>
      </w:r>
      <w:r w:rsidR="0054468C" w:rsidRPr="005860FA">
        <w:rPr>
          <w:b w:val="0"/>
          <w:bCs/>
        </w:rPr>
        <w:instrText xml:space="preserve"> ADDIN ZOTERO_ITEM CSL_CITATION {"citationID":"X7PVscto","properties":{"formattedCitation":"(M. S. Khan et al., 2013)","plainCitation":"(M. S. Khan et al., 2013)","dontUpdate":true,"noteIndex":0},"citationItems":[{"id":405,"uris":["http://zotero.org/users/15987830/items/7HWPPBL8"],"itemData":{"id":405,"type":"chapter","container-title":"Bacteria in Agrobiology: Crop Productivity","event-place":"Berlin, Heidelberg","ISBN":"978-3-642-37240-7","language":"en","note":"DOI: 10.1007/978-3-642-37241-4_10","page":"237-263","publisher":"Springer Berlin Heidelberg","publisher-place":"Berlin, Heidelberg","source":"DOI.org (Crossref)","title":"Functional Aspect of Phosphate-Solubilizing Bacteria: Importance in Crop Production","title-short":"Functional Aspect of Phosphate-Solubilizing Bacteria","URL":"https://link.springer.com/10.1007/978-3-642-37241-4_10","editor":[{"family":"Maheshwari","given":"Dinesh K."},{"family":"Saraf","given":"Meenu"},{"family":"Aeron","given":"Abhinav"}],"author":[{"family":"Khan","given":"Mohammad Saghir"},{"family":"Ahmad","given":"Ees"},{"family":"Zaidi","given":"Almas"},{"family":"Oves","given":"Mohammad"}],"accessed":{"date-parts":[["2025",6,16]]},"issued":{"date-parts":[["2013"]]}}}],"schema":"https://github.com/citation-style-language/schema/raw/master/csl-citation.json"} </w:instrText>
      </w:r>
      <w:r w:rsidRPr="005860FA">
        <w:rPr>
          <w:b w:val="0"/>
          <w:bCs/>
        </w:rPr>
        <w:fldChar w:fldCharType="separate"/>
      </w:r>
      <w:r w:rsidR="00FA5137" w:rsidRPr="005860FA">
        <w:rPr>
          <w:b w:val="0"/>
          <w:bCs/>
        </w:rPr>
        <w:t xml:space="preserve">( Khan </w:t>
      </w:r>
      <w:r w:rsidR="00FA5137" w:rsidRPr="00FF21C7">
        <w:rPr>
          <w:b w:val="0"/>
          <w:bCs/>
          <w:i/>
          <w:iCs/>
        </w:rPr>
        <w:t>et al</w:t>
      </w:r>
      <w:r w:rsidR="00FA5137" w:rsidRPr="005860FA">
        <w:rPr>
          <w:b w:val="0"/>
          <w:bCs/>
        </w:rPr>
        <w:t>., 2013)</w:t>
      </w:r>
      <w:r w:rsidRPr="005860FA">
        <w:rPr>
          <w:b w:val="0"/>
          <w:bCs/>
        </w:rPr>
        <w:fldChar w:fldCharType="end"/>
      </w:r>
      <w:r w:rsidR="004734D4" w:rsidRPr="005860FA">
        <w:rPr>
          <w:b w:val="0"/>
          <w:bCs/>
        </w:rPr>
        <w:t>.</w:t>
      </w:r>
      <w:r w:rsidRPr="005860FA">
        <w:rPr>
          <w:b w:val="0"/>
          <w:bCs/>
        </w:rPr>
        <w:t xml:space="preserve"> Its other important functions in plants are</w:t>
      </w:r>
      <w:r w:rsidR="007B578D" w:rsidRPr="005860FA">
        <w:rPr>
          <w:b w:val="0"/>
          <w:bCs/>
        </w:rPr>
        <w:t xml:space="preserve">: </w:t>
      </w:r>
      <w:r w:rsidRPr="005860FA">
        <w:rPr>
          <w:b w:val="0"/>
          <w:bCs/>
        </w:rPr>
        <w:t>seed production</w:t>
      </w:r>
      <w:r w:rsidR="007B578D" w:rsidRPr="005860FA">
        <w:rPr>
          <w:b w:val="0"/>
          <w:bCs/>
        </w:rPr>
        <w:t xml:space="preserve">, </w:t>
      </w:r>
      <w:r w:rsidRPr="005860FA">
        <w:rPr>
          <w:b w:val="0"/>
          <w:bCs/>
        </w:rPr>
        <w:t>root growth</w:t>
      </w:r>
      <w:r w:rsidR="007B578D" w:rsidRPr="005860FA">
        <w:rPr>
          <w:b w:val="0"/>
          <w:bCs/>
        </w:rPr>
        <w:t xml:space="preserve">, </w:t>
      </w:r>
      <w:r w:rsidRPr="005860FA">
        <w:rPr>
          <w:b w:val="0"/>
          <w:bCs/>
        </w:rPr>
        <w:t>promoting early plant maturity, stalk strength, and helping in resistance to root rot diseases.</w:t>
      </w:r>
    </w:p>
    <w:p w14:paraId="34CAE23E" w14:textId="712778C7" w:rsidR="00A74A8B" w:rsidRPr="005860FA" w:rsidRDefault="00A74A8B" w:rsidP="005860FA">
      <w:pPr>
        <w:rPr>
          <w:b w:val="0"/>
          <w:bCs/>
        </w:rPr>
      </w:pPr>
      <w:r w:rsidRPr="005860FA">
        <w:rPr>
          <w:rFonts w:eastAsia="TimesNewRoman"/>
          <w:b w:val="0"/>
          <w:bCs/>
        </w:rPr>
        <w:t>Phosphorus accumulates in soil mostly in inorganic forms under cropping systems</w:t>
      </w:r>
      <w:r w:rsidR="007B578D" w:rsidRPr="005860FA">
        <w:rPr>
          <w:rFonts w:eastAsia="TimesNewRoman"/>
          <w:b w:val="0"/>
          <w:bCs/>
        </w:rPr>
        <w:t>,</w:t>
      </w:r>
      <w:r w:rsidRPr="005860FA">
        <w:rPr>
          <w:rFonts w:eastAsia="TimesNewRoman"/>
          <w:b w:val="0"/>
          <w:bCs/>
        </w:rPr>
        <w:t xml:space="preserve"> and accumulates in both inorganic and organic forms </w:t>
      </w:r>
      <w:r w:rsidR="00DB1EAF" w:rsidRPr="005860FA">
        <w:rPr>
          <w:rFonts w:eastAsia="TimesNewRoman"/>
          <w:b w:val="0"/>
          <w:bCs/>
        </w:rPr>
        <w:fldChar w:fldCharType="begin"/>
      </w:r>
      <w:r w:rsidR="00506937" w:rsidRPr="005860FA">
        <w:rPr>
          <w:rFonts w:eastAsia="TimesNewRoman"/>
          <w:b w:val="0"/>
          <w:bCs/>
        </w:rPr>
        <w:instrText xml:space="preserve"> ADDIN ZOTERO_ITEM CSL_CITATION {"citationID":"jDaRBYnx","properties":{"formattedCitation":"(Muindi, 2019)","plainCitation":"(Muindi, 2019)","noteIndex":0},"citationItems":[{"id":822,"uris":["http://zotero.org/users/15987830/items/BJB73DLK"],"itemData":{"id":822,"type":"article-journal","abstract":"Анитроген ашьҭахь афосфор аҩбатәи аҭыԥ ааннакылоит. Ари ихымԥадатәиу макронутриентуп, афотосинтез, аԥсыԥлагара, амчхара аҵәахра, аиагара, ахәҭақәа реиҟәшара, ахәҭақәа рырҭбаара, азот ашьақәыргылара уҳәа реиԥш иҟоу ажәла абиохимиатә процессқәа зегьы рҿы акыр зҵазкуа аҭыԥ аанызкыло. Уи адагьы, ажәла аҿиараҿы, ашәаԥыџьаԥ ашьақәгылараҿы, адацқәа рҿы, ахәҵәқәа рҿы, ашәҭқәа рҿы, ажәла аҿиараҿы акырӡа аҵанакуеит. Аҵиаақәа рнытриент аҿы аҵак ду шамоугьы, аҵиаақәа рыдкыларазы адгьыл аҿы анытриент аҟазаара еиуеиԥшым адгьылтә факторқәа ирыхҟьаны иԥкуп. Урҭ рахь иаҵанакуеит: адгьыл pH аҩаӡара, анышәаԥшь минералогиа, аорганикатә маҭәашьарқәа, иҟәыҵу аихеи алуминиуми, акальциум карбонат, адгьыл аԥхарра, егьырҭ афакторқәа рыла егьырҭ анытриентқәа рыҟазаара. Аҵиаақәа рыдкыларазы афосфор аҟазаара анапхгара азура алшоит ашьақартә дгьылқәа рҿы аҵәаҵла ақәҵара, ашьақартәи ашьақартәи адгьылқәа рҿы аорганикатә ԥсахрақәа ралагалара, анхамҩатә усқәа, насгьы Р ачабла ахархәара аамҭеи аметоди рҳәаақәҵареи рыла.","container-title":"International Journal of Plant &amp; Soil Science","DOI":"10.9734/IJPSS/2019/v31i230208","issue":"2","page":"1-18","source":"HAL Archives Ouvertes","title":"Understanding Soil Phosphorus","volume":"31","author":[{"family":"Muindi","given":"Mwende Esther"}],"issued":{"date-parts":[["2019",12]]}}}],"schema":"https://github.com/citation-style-language/schema/raw/master/csl-citation.json"} </w:instrText>
      </w:r>
      <w:r w:rsidR="00DB1EAF" w:rsidRPr="005860FA">
        <w:rPr>
          <w:rFonts w:eastAsia="TimesNewRoman"/>
          <w:b w:val="0"/>
          <w:bCs/>
        </w:rPr>
        <w:fldChar w:fldCharType="separate"/>
      </w:r>
      <w:r w:rsidR="00506937" w:rsidRPr="005860FA">
        <w:rPr>
          <w:rFonts w:eastAsia="TimesNewRoman"/>
          <w:b w:val="0"/>
          <w:bCs/>
        </w:rPr>
        <w:t>(Muindi, 2019)</w:t>
      </w:r>
      <w:r w:rsidR="00DB1EAF" w:rsidRPr="005860FA">
        <w:rPr>
          <w:rFonts w:eastAsia="TimesNewRoman"/>
          <w:b w:val="0"/>
          <w:bCs/>
        </w:rPr>
        <w:fldChar w:fldCharType="end"/>
      </w:r>
      <w:r w:rsidR="0037640E" w:rsidRPr="005860FA">
        <w:rPr>
          <w:rFonts w:eastAsia="TimesNewRoman"/>
          <w:b w:val="0"/>
          <w:bCs/>
        </w:rPr>
        <w:t>. Phosphorus is an essential nutrient for plant growth</w:t>
      </w:r>
      <w:r w:rsidR="00815445" w:rsidRPr="005860FA">
        <w:rPr>
          <w:rFonts w:eastAsia="TimesNewRoman"/>
          <w:b w:val="0"/>
          <w:bCs/>
        </w:rPr>
        <w:t>,</w:t>
      </w:r>
      <w:r w:rsidR="0037640E" w:rsidRPr="005860FA">
        <w:rPr>
          <w:rFonts w:eastAsia="TimesNewRoman"/>
          <w:b w:val="0"/>
          <w:bCs/>
        </w:rPr>
        <w:t xml:space="preserve"> but often present in forms that are unavailable to plants in many soils</w:t>
      </w:r>
      <w:r w:rsidR="00726C57" w:rsidRPr="005860FA">
        <w:rPr>
          <w:rFonts w:eastAsia="TimesNewRoman"/>
          <w:b w:val="0"/>
          <w:bCs/>
        </w:rPr>
        <w:t xml:space="preserve"> </w:t>
      </w:r>
      <w:r w:rsidR="005655D5" w:rsidRPr="005860FA">
        <w:rPr>
          <w:rFonts w:eastAsia="TimesNewRoman"/>
          <w:b w:val="0"/>
          <w:bCs/>
        </w:rPr>
        <w:fldChar w:fldCharType="begin"/>
      </w:r>
      <w:r w:rsidR="006B5137" w:rsidRPr="005860FA">
        <w:rPr>
          <w:rFonts w:eastAsia="TimesNewRoman"/>
          <w:b w:val="0"/>
          <w:bCs/>
        </w:rPr>
        <w:instrText xml:space="preserve"> ADDIN ZOTERO_ITEM CSL_CITATION {"citationID":"nu8m42lT","properties":{"formattedCitation":"(Malhotra, Vandana, et al., 2018)","plainCitation":"(Malhotra, Vandana, et al., 2018)","dontUpdate":true,"noteIndex":0},"citationItems":[{"id":629,"uris":["http://zotero.org/users/15987830/items/Y8257I55"],"itemData":{"id":629,"type":"chapter","container-title":"Plant Nutrients and Abiotic Stress Tolerance","event-place":"Singapore","ISBN":"978-981-10-9043-1","language":"en","note":"DOI: 10.1007/978-981-10-9044-8_7","page":"171-190","publisher":"Springer Singapore","publisher-place":"Singapore","source":"DOI.org (Crossref)","title":"Phosphorus Nutrition: Plant Growth in Response to Deficiency and Excess","title-short":"Phosphorus Nutrition","URL":"http://link.springer.com/10.1007/978-981-10-9044-8_7","editor":[{"family":"Hasanuzzaman","given":"Mirza"},{"family":"Fujita","given":"Masayuki"},{"family":"Oku","given":"Hirosuke"},{"family":"Nahar","given":"Kamrun"},{"family":"Hawrylak-Nowak","given":"Barbara"}],"author":[{"family":"Malhotra","given":"Hina"},{"literal":"Vandana"},{"family":"Sharma","given":"Sandeep"},{"family":"Pandey","given":"Renu"}],"accessed":{"date-parts":[["2025",7,3]]},"issued":{"date-parts":[["2018"]]}}}],"schema":"https://github.com/citation-style-language/schema/raw/master/csl-citation.json"} </w:instrText>
      </w:r>
      <w:r w:rsidR="005655D5" w:rsidRPr="005860FA">
        <w:rPr>
          <w:rFonts w:eastAsia="TimesNewRoman"/>
          <w:b w:val="0"/>
          <w:bCs/>
        </w:rPr>
        <w:fldChar w:fldCharType="separate"/>
      </w:r>
      <w:r w:rsidR="005655D5" w:rsidRPr="005860FA">
        <w:rPr>
          <w:rFonts w:eastAsia="TimesNewRoman"/>
          <w:b w:val="0"/>
          <w:bCs/>
        </w:rPr>
        <w:t xml:space="preserve">(Malhotra </w:t>
      </w:r>
      <w:r w:rsidR="005655D5" w:rsidRPr="00FF21C7">
        <w:rPr>
          <w:rFonts w:eastAsia="TimesNewRoman"/>
          <w:b w:val="0"/>
          <w:bCs/>
          <w:i/>
          <w:iCs/>
        </w:rPr>
        <w:t>et al.</w:t>
      </w:r>
      <w:r w:rsidR="005655D5" w:rsidRPr="005860FA">
        <w:rPr>
          <w:rFonts w:eastAsia="TimesNewRoman"/>
          <w:b w:val="0"/>
          <w:bCs/>
        </w:rPr>
        <w:t>, 2018)</w:t>
      </w:r>
      <w:r w:rsidR="005655D5" w:rsidRPr="005860FA">
        <w:rPr>
          <w:rFonts w:eastAsia="TimesNewRoman"/>
          <w:b w:val="0"/>
          <w:bCs/>
        </w:rPr>
        <w:fldChar w:fldCharType="end"/>
      </w:r>
      <w:r w:rsidR="00B177F1" w:rsidRPr="005860FA">
        <w:rPr>
          <w:rFonts w:eastAsia="TimesNewRoman"/>
          <w:b w:val="0"/>
          <w:bCs/>
        </w:rPr>
        <w:t>.</w:t>
      </w:r>
      <w:r w:rsidR="00CF7DC1" w:rsidRPr="005860FA">
        <w:rPr>
          <w:b w:val="0"/>
          <w:bCs/>
        </w:rPr>
        <w:t xml:space="preserve"> </w:t>
      </w:r>
      <w:r w:rsidR="00DB1EAF" w:rsidRPr="005860FA">
        <w:rPr>
          <w:b w:val="0"/>
          <w:bCs/>
        </w:rPr>
        <w:t xml:space="preserve">Johan </w:t>
      </w:r>
      <w:r w:rsidR="00DB1EAF" w:rsidRPr="00FF21C7">
        <w:rPr>
          <w:b w:val="0"/>
          <w:bCs/>
          <w:i/>
          <w:iCs/>
        </w:rPr>
        <w:t>et al.</w:t>
      </w:r>
      <w:r w:rsidR="00DB1EAF" w:rsidRPr="005860FA">
        <w:rPr>
          <w:b w:val="0"/>
          <w:bCs/>
        </w:rPr>
        <w:t xml:space="preserve"> </w:t>
      </w:r>
      <w:r w:rsidR="00DB1EAF" w:rsidRPr="005860FA">
        <w:rPr>
          <w:b w:val="0"/>
          <w:bCs/>
        </w:rPr>
        <w:fldChar w:fldCharType="begin"/>
      </w:r>
      <w:r w:rsidR="00DB1EAF" w:rsidRPr="005860FA">
        <w:rPr>
          <w:b w:val="0"/>
          <w:bCs/>
        </w:rPr>
        <w:instrText xml:space="preserve"> ADDIN ZOTERO_ITEM CSL_CITATION {"citationID":"MbpovjBZ","properties":{"formattedCitation":"(2021)","plainCitation":"(2021)","noteIndex":0},"citationItems":[{"id":840,"uris":["http://zotero.org/users/15987830/items/8W7WCRP6"],"itemData":{"id":840,"type":"article-journal","abstract":"Phosphorus (P) is a vital soil macronutrient required by plants for optimum growth and development. However, its availability is limited because of fixation. The phosphorus fixation reaction is pH dependent. In acid soils, the predominance of aluminium (Al) and iron (Fe) oxides in both crystalline and amorphous forms reduces the solubility of soil inorganic P through fixation on positively charged surfaces and formation of insoluble Al and Fe precipitates. In alkaline soils, P readily reacts with calcium (Ca) to form sparingly soluble calcium phosphates. As a result, a large proportion of applied P may become chemically bound, whereas only a small fraction of soil P remains in the soil solution and available for plant uptake. To date, there is little information available on the use of charcoal with a highly negative charge and wood ash with high alkalinity to minimise P fixation in acid soils. Thus, this study examined the potential of the combined use of charcoal and wood ash to unlock P fixation in acid soils. Numerous studies have been conducted to identify effective approaches to improve P availability through the use of different types of soil amendments, regardless of whether P is organically or inorganically present. For example, to mitigate P fixation in acid soils, amendments such as compost and zeolite are used to reduce P sorption sites. These amendments have also been used to increase P uptake and crop productivity in P deficient acid soils by reducing soil acidity and the toxicity of Al and Fe. It is believed that long-term application of charcoal and sago bark ash can positively change the physical and chemical properties of soils. These improvements do not only reduce P fixation in acid soils, but they also promote an effective utilisation of nutrients through timely release of nutrients for maximum crop production.","container-title":"Agronomy","DOI":"10.3390/agronomy11102010","ISSN":"2073-4395","issue":"10","language":"en","license":"http://creativecommons.org/licenses/by/3.0/","note":"number: 10\npublisher: Multidisciplinary Digital Publishing Institute","page":"2010","source":"www.mdpi.com","title":"Phosphorus Transformation in Soils Following Co-Application of Charcoal and Wood Ash","volume":"11","author":[{"family":"Johan","given":"Prisca Divra"},{"family":"Ahmed","given":"Osumanu Haruna"},{"family":"Omar","given":"Latifah"},{"family":"Hasbullah","given":"Nur Aainaa"}],"issued":{"date-parts":[["2021",10]]}},"suppress-author":true}],"schema":"https://github.com/citation-style-language/schema/raw/master/csl-citation.json"} </w:instrText>
      </w:r>
      <w:r w:rsidR="00DB1EAF" w:rsidRPr="005860FA">
        <w:rPr>
          <w:b w:val="0"/>
          <w:bCs/>
        </w:rPr>
        <w:fldChar w:fldCharType="separate"/>
      </w:r>
      <w:r w:rsidR="00DB1EAF" w:rsidRPr="005860FA">
        <w:rPr>
          <w:b w:val="0"/>
          <w:bCs/>
        </w:rPr>
        <w:t>(2021)</w:t>
      </w:r>
      <w:r w:rsidR="00DB1EAF" w:rsidRPr="005860FA">
        <w:rPr>
          <w:b w:val="0"/>
          <w:bCs/>
        </w:rPr>
        <w:fldChar w:fldCharType="end"/>
      </w:r>
      <w:r w:rsidRPr="005860FA">
        <w:rPr>
          <w:b w:val="0"/>
          <w:bCs/>
        </w:rPr>
        <w:t xml:space="preserve">  </w:t>
      </w:r>
      <w:r w:rsidRPr="005860FA">
        <w:rPr>
          <w:rFonts w:eastAsia="TimesNewRoman"/>
          <w:b w:val="0"/>
          <w:bCs/>
        </w:rPr>
        <w:t>reported that soil P availability to plants is low because P reacts with iron (Fe), Aluminum (Al), and Calcium (Ca) in the soil to form insoluble phosphates.</w:t>
      </w:r>
    </w:p>
    <w:p w14:paraId="66563884" w14:textId="045679B6" w:rsidR="00A74A8B" w:rsidRPr="005860FA" w:rsidRDefault="00A74A8B" w:rsidP="005860FA">
      <w:pPr>
        <w:rPr>
          <w:b w:val="0"/>
          <w:bCs/>
        </w:rPr>
      </w:pPr>
      <w:r w:rsidRPr="005860FA">
        <w:rPr>
          <w:b w:val="0"/>
          <w:bCs/>
        </w:rPr>
        <w:t xml:space="preserve">Phosphorus is absorbed in a plant through root hairs, tips, and </w:t>
      </w:r>
      <w:r w:rsidR="00815445" w:rsidRPr="005860FA">
        <w:rPr>
          <w:b w:val="0"/>
          <w:bCs/>
        </w:rPr>
        <w:t>the</w:t>
      </w:r>
      <w:r w:rsidRPr="005860FA">
        <w:rPr>
          <w:b w:val="0"/>
          <w:bCs/>
        </w:rPr>
        <w:t xml:space="preserve"> outermost layers. Uptake is also facilitated by mycorrhizal fungi that grow in association with the roots of many crops. It is taken up mostly as the primary orthophosphate ion (H</w:t>
      </w:r>
      <w:r w:rsidRPr="00FF21C7">
        <w:rPr>
          <w:b w:val="0"/>
          <w:bCs/>
          <w:vertAlign w:val="subscript"/>
        </w:rPr>
        <w:t>2</w:t>
      </w:r>
      <w:r w:rsidRPr="005860FA">
        <w:rPr>
          <w:b w:val="0"/>
          <w:bCs/>
        </w:rPr>
        <w:t>PO</w:t>
      </w:r>
      <w:r w:rsidRPr="00FF21C7">
        <w:rPr>
          <w:b w:val="0"/>
          <w:bCs/>
          <w:vertAlign w:val="subscript"/>
        </w:rPr>
        <w:t>4</w:t>
      </w:r>
      <w:r w:rsidRPr="005860FA">
        <w:rPr>
          <w:b w:val="0"/>
          <w:bCs/>
        </w:rPr>
        <w:t xml:space="preserve"> </w:t>
      </w:r>
      <w:r w:rsidRPr="00FF21C7">
        <w:rPr>
          <w:b w:val="0"/>
          <w:bCs/>
          <w:vertAlign w:val="superscript"/>
        </w:rPr>
        <w:t>-</w:t>
      </w:r>
      <w:r w:rsidRPr="005860FA">
        <w:rPr>
          <w:b w:val="0"/>
          <w:bCs/>
        </w:rPr>
        <w:t xml:space="preserve">) </w:t>
      </w:r>
      <w:r w:rsidR="00CF7DC1" w:rsidRPr="005860FA">
        <w:rPr>
          <w:b w:val="0"/>
          <w:bCs/>
        </w:rPr>
        <w:t xml:space="preserve">while </w:t>
      </w:r>
      <w:r w:rsidRPr="005860FA">
        <w:rPr>
          <w:b w:val="0"/>
          <w:bCs/>
        </w:rPr>
        <w:t xml:space="preserve">some </w:t>
      </w:r>
      <w:r w:rsidR="00815445" w:rsidRPr="005860FA">
        <w:rPr>
          <w:b w:val="0"/>
          <w:bCs/>
        </w:rPr>
        <w:t>is</w:t>
      </w:r>
      <w:r w:rsidRPr="005860FA">
        <w:rPr>
          <w:b w:val="0"/>
          <w:bCs/>
        </w:rPr>
        <w:t xml:space="preserve"> absorbed as secondary orthophosphate (HPO</w:t>
      </w:r>
      <w:r w:rsidRPr="00FF21C7">
        <w:rPr>
          <w:b w:val="0"/>
          <w:bCs/>
          <w:vertAlign w:val="subscript"/>
        </w:rPr>
        <w:t>4</w:t>
      </w:r>
      <w:r w:rsidRPr="005860FA">
        <w:rPr>
          <w:b w:val="0"/>
          <w:bCs/>
        </w:rPr>
        <w:t xml:space="preserve"> </w:t>
      </w:r>
      <w:r w:rsidRPr="00FF21C7">
        <w:rPr>
          <w:b w:val="0"/>
          <w:bCs/>
          <w:vertAlign w:val="superscript"/>
        </w:rPr>
        <w:t>2-</w:t>
      </w:r>
      <w:r w:rsidRPr="005860FA">
        <w:rPr>
          <w:b w:val="0"/>
          <w:bCs/>
        </w:rPr>
        <w:t>)</w:t>
      </w:r>
      <w:r w:rsidR="00815445" w:rsidRPr="005860FA">
        <w:rPr>
          <w:b w:val="0"/>
          <w:bCs/>
        </w:rPr>
        <w:t>.</w:t>
      </w:r>
      <w:r w:rsidRPr="005860FA">
        <w:rPr>
          <w:b w:val="0"/>
          <w:bCs/>
        </w:rPr>
        <w:t xml:space="preserve"> </w:t>
      </w:r>
      <w:r w:rsidR="00815445" w:rsidRPr="005860FA">
        <w:rPr>
          <w:b w:val="0"/>
          <w:bCs/>
        </w:rPr>
        <w:t>This</w:t>
      </w:r>
      <w:r w:rsidRPr="005860FA">
        <w:rPr>
          <w:b w:val="0"/>
          <w:bCs/>
        </w:rPr>
        <w:t xml:space="preserve"> </w:t>
      </w:r>
      <w:r w:rsidR="006B5137" w:rsidRPr="005860FA">
        <w:rPr>
          <w:b w:val="0"/>
          <w:bCs/>
        </w:rPr>
        <w:t>increases</w:t>
      </w:r>
      <w:r w:rsidRPr="005860FA">
        <w:rPr>
          <w:b w:val="0"/>
          <w:bCs/>
        </w:rPr>
        <w:t xml:space="preserve"> as the soil pH increases </w:t>
      </w:r>
      <w:r w:rsidR="006B5137" w:rsidRPr="005860FA">
        <w:rPr>
          <w:b w:val="0"/>
          <w:bCs/>
        </w:rPr>
        <w:lastRenderedPageBreak/>
        <w:fldChar w:fldCharType="begin"/>
      </w:r>
      <w:r w:rsidR="006B5137" w:rsidRPr="005860FA">
        <w:rPr>
          <w:b w:val="0"/>
          <w:bCs/>
        </w:rPr>
        <w:instrText xml:space="preserve"> ADDIN ZOTERO_ITEM CSL_CITATION {"citationID":"VfpzaPXg","properties":{"formattedCitation":"(Hanyabui et al., 2020)","plainCitation":"(Hanyabui et al., 2020)","noteIndex":0},"citationItems":[{"id":632,"uris":["http://zotero.org/users/15987830/items/ERP7WILV"],"itemData":{"id":632,"type":"article-journal","abstract":"Phosphorus is an important primary nutrient required by plants in large quantities. The various forms of P that plants can take up are the primary monobasic phosphate ion (H2PO4−), secondary dibasic phosphate ion (HPO42−) and phosphate ion (PO43−). In tropical soils, phosphorus adsorption is a major process that controls its availability to crops. Soils with low phosphorus adsorption capacity are often unable to supply adequate phosphorus to the growing crops thereby affecting their yields. This paper reviews the phosphorus adsorption phenomenon in a tropical soil. The review showed that Langmuir isotherm, Freundlich isotherm, Brunauer-Emmett-Teller (BET) isotherm, DubininRadushkevich, and Temkin isotherm are the mostly used isotherms models for describing phosphorus adsorption. From the review, soil acidity and alkalinity, soil temperature and the electrical potential of clay surface are the main factors influencing phosphorus adsorption. Also, precipitation was discovered to be the main mechanism of P adsorption in tropical soils. Fertilization practices such as the addition of organic manure, crop residues, rock phosphate, water-soluble P fertilizers and incorporation of phosphorus solubilizing organism are highly recommended to increase P solubility and availability in highly weathered soil.","container-title":"AIMS Agriculture and Food","DOI":"10.3934/agrfood.2020.4.599","ISSN":"2471-2086","issue":"4","language":"en","page":"599-616","source":"DOI.org (Crossref)","title":"Phosphorus sorption in tropical soils","volume":"5","author":[{"family":"Hanyabui","given":"Emmanuel"},{"family":"Obeng Apori","given":"Samuel"},{"family":"Agyei Frimpong","given":"Kwame"},{"family":"Atiah","given":"Kofi"},{"family":"Abindaw","given":"Thomas"},{"family":"Ali","given":"Muhammed"},{"family":"Yeboah Asiamah","given":"Joshua"},{"family":"Byalebeka","given":"John"},{"literal":"1 Department of Soil Science, School of Agriculture, University of Cape Coast, Ghana"},{"literal":"2 African Center of Excellence in Agroecology and Livelihood System, Faculty of Agriculture Uganda Martyrs University, Uganda"},{"literal":"3 Department of Crop Science, School of Agriculture, University of Cape Coast, Ghana"},{"literal":"4 Department of Molecular Biology and Biotechnology, School of Biological Sciences, University of Cape Coast, Ghana"}],"issued":{"date-parts":[["2020"]]}}}],"schema":"https://github.com/citation-style-language/schema/raw/master/csl-citation.json"} </w:instrText>
      </w:r>
      <w:r w:rsidR="006B5137" w:rsidRPr="005860FA">
        <w:rPr>
          <w:b w:val="0"/>
          <w:bCs/>
        </w:rPr>
        <w:fldChar w:fldCharType="separate"/>
      </w:r>
      <w:r w:rsidR="006B5137" w:rsidRPr="005860FA">
        <w:rPr>
          <w:b w:val="0"/>
          <w:bCs/>
        </w:rPr>
        <w:t xml:space="preserve">(Hanyabui </w:t>
      </w:r>
      <w:r w:rsidR="006B5137" w:rsidRPr="00FF21C7">
        <w:rPr>
          <w:b w:val="0"/>
          <w:bCs/>
          <w:i/>
          <w:iCs/>
        </w:rPr>
        <w:t>et al.</w:t>
      </w:r>
      <w:r w:rsidR="006B5137" w:rsidRPr="005860FA">
        <w:rPr>
          <w:b w:val="0"/>
          <w:bCs/>
        </w:rPr>
        <w:t>, 2020)</w:t>
      </w:r>
      <w:r w:rsidR="006B5137" w:rsidRPr="005860FA">
        <w:rPr>
          <w:b w:val="0"/>
          <w:bCs/>
        </w:rPr>
        <w:fldChar w:fldCharType="end"/>
      </w:r>
      <w:r w:rsidRPr="005860FA">
        <w:rPr>
          <w:b w:val="0"/>
          <w:bCs/>
        </w:rPr>
        <w:t>.</w:t>
      </w:r>
      <w:r w:rsidRPr="005860FA">
        <w:rPr>
          <w:rFonts w:eastAsia="TimesNewRoman"/>
          <w:b w:val="0"/>
          <w:bCs/>
        </w:rPr>
        <w:t xml:space="preserve"> Phosphorus is the least mobile nutrient in the soil compared to other </w:t>
      </w:r>
      <w:r w:rsidR="00815445" w:rsidRPr="005860FA">
        <w:rPr>
          <w:rFonts w:eastAsia="TimesNewRoman"/>
          <w:b w:val="0"/>
          <w:bCs/>
        </w:rPr>
        <w:t>macronutrients</w:t>
      </w:r>
      <w:r w:rsidRPr="005860FA">
        <w:rPr>
          <w:rFonts w:eastAsia="TimesNewRoman"/>
          <w:b w:val="0"/>
          <w:bCs/>
        </w:rPr>
        <w:t xml:space="preserve"> and frequently limits crop growth </w:t>
      </w:r>
      <w:r w:rsidR="00094F03" w:rsidRPr="005860FA">
        <w:rPr>
          <w:rFonts w:eastAsia="TimesNewRoman"/>
          <w:b w:val="0"/>
          <w:bCs/>
        </w:rPr>
        <w:fldChar w:fldCharType="begin"/>
      </w:r>
      <w:r w:rsidR="00094F03" w:rsidRPr="005860FA">
        <w:rPr>
          <w:rFonts w:eastAsia="TimesNewRoman"/>
          <w:b w:val="0"/>
          <w:bCs/>
        </w:rPr>
        <w:instrText xml:space="preserve"> ADDIN ZOTERO_ITEM CSL_CITATION {"citationID":"kKhp4pW9","properties":{"formattedCitation":"(Solangi et al., 2023)","plainCitation":"(Solangi et al., 2023)","noteIndex":0},"citationItems":[{"id":725,"uris":["http://zotero.org/users/15987830/items/787PW2SA"],"itemData":{"id":725,"type":"article-journal","abstract":", Phosphorus (P) is one of the six key elements in plant\nnutrition\nand effectively plays a vital role in all major metabolic activities.\nIt is an essential nutrient for plants linked to human food production.\nAlthough abundantly present in both organic and inorganic forms in\nsoil, more than 40% of cultivated soils are commonly deficient in\nP concentration. Then, the P inadequacy is a challenge to a sustainable\nfarming system to improve the food production for an increasing population.\nIt is expected that the whole world population will rise to 9 billion\nby 2050 and, therefore, it is necessary at the same time for agricultural\nstrategies broadly to expand food production up to 80% to 90% by handling\nthe global dilemma which has affected the environment by climatic\nchanges. Furthermore, the phosphate rock annually produced about 5\nmillion metric tons of phosphate fertilizers per year. About 9.5 Mt\nof phosphorus enters human food through crops and animals such as\nmilk, egg, meat, and fish and is then utilized, and 3.5 Mt P is physically\nconsumed by the human population. Various new techniques and current\nagricultural practices are said to be improving P-deficient environments,\nwhich might help meet the food requirements of an increasing population.\nHowever, 4.4% and 3.4% of the dry biomass of wheat and chickpea, respectively,\nwere increased under intercropping practices, which was higher than\nthat in the monocropping system. A wide range of studies showed that\ngreen manure crops, especially legumes, improve the soil-available\nP content of the soil. It is noted that inoculation of arbuscular\nmycorrhizal fungi could decrease the recommended phosphate fertilizer\nrate nearly 80%. Agricultural management techniques to improve soil\nlegacy P use by crops include maintaining soil pH by liming, crop\nrotation, intercropping, planting cover crops, and the consumption\nof modern fertilizers, in addition to the use of more efficient crop\nvarieties and inoculation with P-solubilizing microorganisms. Therefore,\nexploring the residual phosphorus in the soil is imperative to reduce\nthe demand for industrial fertilizers while promoting long-term sustainability\non a global scale.","container-title":"ACS Omega","DOI":"10.1021/acsomega.3c00823","ISSN":"2470-1343","issue":"26","journalAbbreviation":"ACS Omega","note":"PMID: 37426212\nPMCID: PMC10324088","page":"23271-23282","source":"PubMed Central","title":"The Global Dilemma of Soil Legacy Phosphorus and Its Improvement Strategies under Recent Changes in Agro-Ecosystem Sustainability","volume":"8","author":[{"family":"Solangi","given":"Farheen"},{"family":"Zhu","given":"Xingye"},{"family":"Khan","given":"Shumaila"},{"family":"Rais","given":"Nazia"},{"family":"Majeed","given":"Asma"},{"family":"Sabir","given":"Muhammad Azeem"},{"family":"Iqbal","given":"Rashid"},{"family":"Ali","given":"Shehzad"},{"family":"Hafeez","given":"Aqsa"},{"family":"Ali","given":"Baber"},{"family":"Ercisli","given":"Sezai"},{"family":"Kayabasi","given":"Ehlinaz Torun"}],"issued":{"date-parts":[["2023",6,16]]}}}],"schema":"https://github.com/citation-style-language/schema/raw/master/csl-citation.json"} </w:instrText>
      </w:r>
      <w:r w:rsidR="00094F03" w:rsidRPr="005860FA">
        <w:rPr>
          <w:rFonts w:eastAsia="TimesNewRoman"/>
          <w:b w:val="0"/>
          <w:bCs/>
        </w:rPr>
        <w:fldChar w:fldCharType="separate"/>
      </w:r>
      <w:r w:rsidR="00094F03" w:rsidRPr="005860FA">
        <w:rPr>
          <w:rFonts w:eastAsia="TimesNewRoman"/>
          <w:b w:val="0"/>
          <w:bCs/>
        </w:rPr>
        <w:t xml:space="preserve">(Solangi </w:t>
      </w:r>
      <w:r w:rsidR="00094F03" w:rsidRPr="00FF21C7">
        <w:rPr>
          <w:rFonts w:eastAsia="TimesNewRoman"/>
          <w:b w:val="0"/>
          <w:bCs/>
          <w:i/>
          <w:iCs/>
        </w:rPr>
        <w:t>et al</w:t>
      </w:r>
      <w:r w:rsidR="00094F03" w:rsidRPr="005860FA">
        <w:rPr>
          <w:rFonts w:eastAsia="TimesNewRoman"/>
          <w:b w:val="0"/>
          <w:bCs/>
        </w:rPr>
        <w:t>., 2023)</w:t>
      </w:r>
      <w:r w:rsidR="00094F03" w:rsidRPr="005860FA">
        <w:rPr>
          <w:rFonts w:eastAsia="TimesNewRoman"/>
          <w:b w:val="0"/>
          <w:bCs/>
        </w:rPr>
        <w:fldChar w:fldCharType="end"/>
      </w:r>
      <w:r w:rsidRPr="005860FA">
        <w:rPr>
          <w:rFonts w:eastAsia="TimesNewRoman"/>
          <w:b w:val="0"/>
          <w:bCs/>
        </w:rPr>
        <w:t>.</w:t>
      </w:r>
      <w:r w:rsidRPr="005860FA">
        <w:rPr>
          <w:rFonts w:eastAsiaTheme="minorHAnsi"/>
          <w:b w:val="0"/>
          <w:bCs/>
        </w:rPr>
        <w:t xml:space="preserve"> </w:t>
      </w:r>
      <w:r w:rsidR="00EB5D08" w:rsidRPr="005860FA">
        <w:rPr>
          <w:rFonts w:eastAsiaTheme="minorHAnsi"/>
          <w:b w:val="0"/>
          <w:bCs/>
        </w:rPr>
        <w:t>It</w:t>
      </w:r>
      <w:r w:rsidRPr="005860FA">
        <w:rPr>
          <w:rFonts w:eastAsiaTheme="minorHAnsi"/>
          <w:b w:val="0"/>
          <w:bCs/>
        </w:rPr>
        <w:t xml:space="preserve"> is immobile within plants</w:t>
      </w:r>
      <w:r w:rsidR="00EB5D08" w:rsidRPr="005860FA">
        <w:rPr>
          <w:rFonts w:eastAsiaTheme="minorHAnsi"/>
          <w:b w:val="0"/>
          <w:bCs/>
        </w:rPr>
        <w:t xml:space="preserve">, and </w:t>
      </w:r>
      <w:r w:rsidRPr="005860FA">
        <w:rPr>
          <w:rFonts w:eastAsiaTheme="minorHAnsi"/>
          <w:b w:val="0"/>
          <w:bCs/>
        </w:rPr>
        <w:t>deficiency symptoms are first expressed on</w:t>
      </w:r>
      <w:r w:rsidR="00EB5D08" w:rsidRPr="005860FA">
        <w:rPr>
          <w:rFonts w:eastAsiaTheme="minorHAnsi"/>
          <w:b w:val="0"/>
          <w:bCs/>
        </w:rPr>
        <w:t xml:space="preserve"> older</w:t>
      </w:r>
      <w:r w:rsidRPr="005860FA">
        <w:rPr>
          <w:rFonts w:eastAsiaTheme="minorHAnsi"/>
          <w:b w:val="0"/>
          <w:bCs/>
        </w:rPr>
        <w:t xml:space="preserve"> leaves.</w:t>
      </w:r>
      <w:r w:rsidRPr="005860FA">
        <w:rPr>
          <w:b w:val="0"/>
          <w:bCs/>
        </w:rPr>
        <w:t xml:space="preserve"> Phosphorus deficiency symptoms include purple leaf coloration, stunted roots, stunted growth, and arrested physiological development </w:t>
      </w:r>
      <w:r w:rsidRPr="005860FA">
        <w:rPr>
          <w:b w:val="0"/>
          <w:bCs/>
        </w:rPr>
        <w:fldChar w:fldCharType="begin"/>
      </w:r>
      <w:r w:rsidR="00EC437B" w:rsidRPr="005860FA">
        <w:rPr>
          <w:b w:val="0"/>
          <w:bCs/>
        </w:rPr>
        <w:instrText xml:space="preserve"> ADDIN ZOTERO_ITEM CSL_CITATION {"citationID":"VqJT4Hgt","properties":{"formattedCitation":"(Mishra et al., 2024)","plainCitation":"(Mishra et al., 2024)","noteIndex":0},"citationItems":[{"id":845,"uris":["http://zotero.org/users/15987830/items/DI7E5M9J"],"itemData":{"id":845,"type":"article-journal","abstract":"Nitrogen (N) and phosphorus (P) are essential mineral macronutrients critical for plant structure and function. Both contribute to processes ranging from cellular integrity to signal transduction. Since plants require these nutrients in high concentrations, replenishing them in soil often involves chemical fertilizers. However, the main source of P, rock phosphate, is non-renewable and in decline. N, second only to carbon, oxygen, and hydrogen in plant requirements, is vital for synthesizing proteins, nucleic acids, and plant pigments. Although N is available to plants through biological fixation or fertilizer application, the frequent application of N is not a sustainable solution due to environmental concerns like groundwater contamination and eutrophication. Plants have developed sophisticated mechanisms to adapt to nutrient deficiencies, such as changes in root architecture, local signaling, and long-distance signaling through the phloem. A dual deficiency of N and P is common in the field. In addition to individual N and P deficiency responses, this review also highlights some of the most recent discoveries in the responses of plants to the combined N and P deficiencies. Understanding the molecular and physiological responses in plants to mineral deficiency will help implement strategies to produce plants with high mineral use efficiency, leading to the reduced application of fertilizers, decreased mineral runoff, and improved environment.","container-title":"Plants","DOI":"10.3390/plants13223144","ISSN":"2223-7747","issue":"22","language":"en","license":"http://creativecommons.org/licenses/by/3.0/","note":"number: 22\npublisher: Multidisciplinary Digital Publishing Institute","page":"3144","source":"www.mdpi.com","title":"Plants Under Stress: Exploring Physiological and Molecular Responses to Nitrogen and Phosphorus Deficiency","title-short":"Plants Under Stress","volume":"13","author":[{"family":"Mishra","given":"Swarup"},{"family":"Levengood","given":"Hannah"},{"family":"Fan","given":"Jinping"},{"family":"Zhang","given":"Cankui"}],"issued":{"date-parts":[["2024",1]]}}}],"schema":"https://github.com/citation-style-language/schema/raw/master/csl-citation.json"} </w:instrText>
      </w:r>
      <w:r w:rsidRPr="005860FA">
        <w:rPr>
          <w:b w:val="0"/>
          <w:bCs/>
        </w:rPr>
        <w:fldChar w:fldCharType="separate"/>
      </w:r>
      <w:r w:rsidR="00EC437B" w:rsidRPr="005860FA">
        <w:rPr>
          <w:b w:val="0"/>
          <w:bCs/>
        </w:rPr>
        <w:t xml:space="preserve">(Mishra </w:t>
      </w:r>
      <w:r w:rsidR="00EC437B" w:rsidRPr="00FF21C7">
        <w:rPr>
          <w:b w:val="0"/>
          <w:bCs/>
          <w:i/>
          <w:iCs/>
        </w:rPr>
        <w:t>et al.</w:t>
      </w:r>
      <w:r w:rsidR="00EC437B" w:rsidRPr="005860FA">
        <w:rPr>
          <w:b w:val="0"/>
          <w:bCs/>
        </w:rPr>
        <w:t>, 2024)</w:t>
      </w:r>
      <w:r w:rsidRPr="005860FA">
        <w:rPr>
          <w:b w:val="0"/>
          <w:bCs/>
        </w:rPr>
        <w:fldChar w:fldCharType="end"/>
      </w:r>
      <w:r w:rsidRPr="005860FA">
        <w:rPr>
          <w:b w:val="0"/>
          <w:bCs/>
        </w:rPr>
        <w:t>.</w:t>
      </w:r>
      <w:r w:rsidR="00410657" w:rsidRPr="005860FA">
        <w:rPr>
          <w:b w:val="0"/>
          <w:bCs/>
        </w:rPr>
        <w:t xml:space="preserve"> </w:t>
      </w:r>
    </w:p>
    <w:p w14:paraId="3FF1F459" w14:textId="754D8D76" w:rsidR="00845386" w:rsidRPr="005860FA" w:rsidRDefault="00845386" w:rsidP="006E4CD4">
      <w:pPr>
        <w:spacing w:after="240"/>
        <w:rPr>
          <w:b w:val="0"/>
          <w:bCs/>
        </w:rPr>
      </w:pPr>
      <w:r w:rsidRPr="005860FA">
        <w:rPr>
          <w:b w:val="0"/>
          <w:bCs/>
        </w:rPr>
        <w:t>Plants develop an efficient transport system to absorb P</w:t>
      </w:r>
      <w:r w:rsidRPr="00FF21C7">
        <w:rPr>
          <w:b w:val="0"/>
          <w:bCs/>
          <w:vertAlign w:val="subscript"/>
        </w:rPr>
        <w:t>i</w:t>
      </w:r>
      <w:r w:rsidRPr="005860FA">
        <w:rPr>
          <w:b w:val="0"/>
          <w:bCs/>
        </w:rPr>
        <w:t xml:space="preserve"> from soils into root cells, to cope with the low concentration of P</w:t>
      </w:r>
      <w:r w:rsidRPr="00FF21C7">
        <w:rPr>
          <w:b w:val="0"/>
          <w:bCs/>
          <w:vertAlign w:val="subscript"/>
        </w:rPr>
        <w:t>i</w:t>
      </w:r>
      <w:r w:rsidRPr="005860FA">
        <w:rPr>
          <w:b w:val="0"/>
          <w:bCs/>
        </w:rPr>
        <w:t xml:space="preserve"> in the soils. Phosphate Transport 1 (PHT1) is a group of plasma membrane-localized transporters </w:t>
      </w:r>
      <w:r w:rsidRPr="005860FA">
        <w:rPr>
          <w:b w:val="0"/>
          <w:bCs/>
        </w:rPr>
        <w:fldChar w:fldCharType="begin"/>
      </w:r>
      <w:r w:rsidRPr="005860FA">
        <w:rPr>
          <w:b w:val="0"/>
          <w:bCs/>
        </w:rPr>
        <w:instrText xml:space="preserve"> ADDIN ZOTERO_ITEM CSL_CITATION {"citationID":"oxjcnvMk","properties":{"formattedCitation":"(Fang et al., 2024)","plainCitation":"(Fang et al., 2024)","noteIndex":0},"citationItems":[{"id":740,"uris":["http://zotero.org/users/15987830/items/789IKCS5"],"itemData":{"id":740,"type":"article-journal","abstract":"Phosphorus (P), a critical macronutrient for plant growth and reproduction, is primarily acquired and translocated in the form of inorganic phosphate (Pi) by roots. Pi deficiency is widespread in many natural ecosystems, including forest plantations, due to its slow movement and easy fixation in soils. Plants have evolved complex and delicate regulation mechanisms on molecular and physiological levels to cope with Pi deficiency. Over the past two decades, extensive research has been performed to decipher the underlying molecular mechanisms that regulate the Pi starvation responses (PSR) in plants. This review highlights the prospects of Pi uptake, transport, and signaling in woody plants based on the backbone of model and crop plants. In addition, this review also highlights the interactions between phosphorus and other mineral nutrients such as Nitrogen (N) and Iron (Fe). Finally, this review discusses the challenges and potential future directions of Pi research in woody plants, including characterizing the woody-specific regulatory mechanisms of Pi signaling and evaluating the regulatory roles of Pi on woody-specific traits such as wood formation and ultimately generating high Phosphorus Use Efficiency (PUE) woody plants.","container-title":"Forestry Research","DOI":"10.48130/forres-0024-0014","ISSN":"2767-3812","journalAbbreviation":"For Res (Fayettev)","note":"PMID: 39524430\nPMCID: PMC11524236","page":"e017","source":"PubMed Central","title":"Phosphorus uptake, transport, and signaling in woody and model plants","volume":"4","author":[{"family":"Fang","given":"Xingyan"},{"family":"Yang","given":"Deming"},{"family":"Deng","given":"Lichuan"},{"family":"Zhang","given":"Yaxin"},{"family":"Lin","given":"Zhiyong"},{"family":"Zhou","given":"Jingjing"},{"family":"Chen","given":"Zhichang"},{"family":"Ma","given":"Xiangqing"},{"family":"Guo","given":"Meina"},{"family":"Lu","given":"Zhaohua"},{"family":"Ma","given":"Liuyin"}],"issued":{"date-parts":[["2024"]]}}}],"schema":"https://github.com/citation-style-language/schema/raw/master/csl-citation.json"} </w:instrText>
      </w:r>
      <w:r w:rsidRPr="005860FA">
        <w:rPr>
          <w:b w:val="0"/>
          <w:bCs/>
        </w:rPr>
        <w:fldChar w:fldCharType="separate"/>
      </w:r>
      <w:r w:rsidRPr="005860FA">
        <w:rPr>
          <w:b w:val="0"/>
          <w:bCs/>
        </w:rPr>
        <w:t xml:space="preserve">(Fang </w:t>
      </w:r>
      <w:r w:rsidRPr="00FF21C7">
        <w:rPr>
          <w:b w:val="0"/>
          <w:bCs/>
          <w:i/>
          <w:iCs/>
        </w:rPr>
        <w:t>et al.</w:t>
      </w:r>
      <w:r w:rsidRPr="005860FA">
        <w:rPr>
          <w:b w:val="0"/>
          <w:bCs/>
        </w:rPr>
        <w:t>, 2024)</w:t>
      </w:r>
      <w:r w:rsidRPr="005860FA">
        <w:rPr>
          <w:b w:val="0"/>
          <w:bCs/>
        </w:rPr>
        <w:fldChar w:fldCharType="end"/>
      </w:r>
      <w:r w:rsidR="000F677A" w:rsidRPr="005860FA">
        <w:rPr>
          <w:b w:val="0"/>
          <w:bCs/>
        </w:rPr>
        <w:t>.</w:t>
      </w:r>
    </w:p>
    <w:p w14:paraId="14C3118C" w14:textId="139AD055" w:rsidR="00A74A8B" w:rsidRPr="00C15611" w:rsidRDefault="00A74A8B" w:rsidP="00C15611">
      <w:pPr>
        <w:pStyle w:val="Heading2"/>
        <w:rPr>
          <w:rFonts w:ascii="Times New Roman" w:hAnsi="Times New Roman" w:cs="Times New Roman"/>
          <w:color w:val="auto"/>
          <w:sz w:val="24"/>
          <w:szCs w:val="24"/>
        </w:rPr>
      </w:pPr>
      <w:bookmarkStart w:id="77" w:name="_Toc140502573"/>
      <w:bookmarkStart w:id="78" w:name="_Toc211370670"/>
      <w:bookmarkStart w:id="79" w:name="_Toc211425253"/>
      <w:bookmarkStart w:id="80" w:name="_Toc213215592"/>
      <w:r w:rsidRPr="00C15611">
        <w:rPr>
          <w:rFonts w:ascii="Times New Roman" w:hAnsi="Times New Roman" w:cs="Times New Roman"/>
          <w:color w:val="auto"/>
          <w:sz w:val="24"/>
          <w:szCs w:val="24"/>
        </w:rPr>
        <w:t>2.</w:t>
      </w:r>
      <w:r w:rsidR="00CF7DC1" w:rsidRPr="00C15611">
        <w:rPr>
          <w:rFonts w:ascii="Times New Roman" w:hAnsi="Times New Roman" w:cs="Times New Roman"/>
          <w:color w:val="auto"/>
          <w:sz w:val="24"/>
          <w:szCs w:val="24"/>
        </w:rPr>
        <w:t>3</w:t>
      </w:r>
      <w:r w:rsidRPr="00C15611">
        <w:rPr>
          <w:rFonts w:ascii="Times New Roman" w:hAnsi="Times New Roman" w:cs="Times New Roman"/>
          <w:color w:val="auto"/>
          <w:sz w:val="24"/>
          <w:szCs w:val="24"/>
        </w:rPr>
        <w:t xml:space="preserve"> </w:t>
      </w:r>
      <w:r w:rsidR="00CF7DC1" w:rsidRPr="00C15611">
        <w:rPr>
          <w:rFonts w:ascii="Times New Roman" w:hAnsi="Times New Roman" w:cs="Times New Roman"/>
          <w:color w:val="auto"/>
          <w:sz w:val="24"/>
          <w:szCs w:val="24"/>
        </w:rPr>
        <w:t>Role of c</w:t>
      </w:r>
      <w:r w:rsidRPr="00C15611">
        <w:rPr>
          <w:rFonts w:ascii="Times New Roman" w:hAnsi="Times New Roman" w:cs="Times New Roman"/>
          <w:color w:val="auto"/>
          <w:sz w:val="24"/>
          <w:szCs w:val="24"/>
        </w:rPr>
        <w:t xml:space="preserve">opper (Cu) </w:t>
      </w:r>
      <w:bookmarkEnd w:id="77"/>
      <w:r w:rsidR="00CF7DC1" w:rsidRPr="00C15611">
        <w:rPr>
          <w:rFonts w:ascii="Times New Roman" w:hAnsi="Times New Roman" w:cs="Times New Roman"/>
          <w:color w:val="auto"/>
          <w:sz w:val="24"/>
          <w:szCs w:val="24"/>
        </w:rPr>
        <w:t xml:space="preserve">in </w:t>
      </w:r>
      <w:r w:rsidR="00864112" w:rsidRPr="00C15611">
        <w:rPr>
          <w:rFonts w:ascii="Times New Roman" w:hAnsi="Times New Roman" w:cs="Times New Roman"/>
          <w:color w:val="auto"/>
          <w:sz w:val="24"/>
          <w:szCs w:val="24"/>
        </w:rPr>
        <w:t>crop</w:t>
      </w:r>
      <w:r w:rsidR="00CF7DC1" w:rsidRPr="00C15611">
        <w:rPr>
          <w:rFonts w:ascii="Times New Roman" w:hAnsi="Times New Roman" w:cs="Times New Roman"/>
          <w:color w:val="auto"/>
          <w:sz w:val="24"/>
          <w:szCs w:val="24"/>
        </w:rPr>
        <w:t xml:space="preserve"> nutrition</w:t>
      </w:r>
      <w:bookmarkEnd w:id="78"/>
      <w:bookmarkEnd w:id="79"/>
      <w:bookmarkEnd w:id="80"/>
    </w:p>
    <w:p w14:paraId="1A84E96D" w14:textId="4C17816B" w:rsidR="00A74A8B" w:rsidRPr="005860FA" w:rsidRDefault="00A74A8B" w:rsidP="005860FA">
      <w:pPr>
        <w:rPr>
          <w:b w:val="0"/>
          <w:bCs/>
        </w:rPr>
      </w:pPr>
      <w:r w:rsidRPr="005860FA">
        <w:rPr>
          <w:rFonts w:eastAsiaTheme="minorHAnsi"/>
          <w:b w:val="0"/>
          <w:bCs/>
        </w:rPr>
        <w:t>Micro nutrient deficiencies in crop plants have become important due to the growing population in the world</w:t>
      </w:r>
      <w:r w:rsidR="00815445" w:rsidRPr="005860FA">
        <w:rPr>
          <w:rFonts w:eastAsiaTheme="minorHAnsi"/>
          <w:b w:val="0"/>
          <w:bCs/>
        </w:rPr>
        <w:t>,</w:t>
      </w:r>
      <w:r w:rsidRPr="005860FA">
        <w:rPr>
          <w:rFonts w:eastAsiaTheme="minorHAnsi"/>
          <w:b w:val="0"/>
          <w:bCs/>
        </w:rPr>
        <w:t xml:space="preserve"> </w:t>
      </w:r>
      <w:r w:rsidR="00815445" w:rsidRPr="005860FA">
        <w:rPr>
          <w:rFonts w:eastAsiaTheme="minorHAnsi"/>
          <w:b w:val="0"/>
          <w:bCs/>
        </w:rPr>
        <w:t>which</w:t>
      </w:r>
      <w:r w:rsidRPr="005860FA">
        <w:rPr>
          <w:rFonts w:eastAsiaTheme="minorHAnsi"/>
          <w:b w:val="0"/>
          <w:bCs/>
        </w:rPr>
        <w:t xml:space="preserve"> is affected by the lower level of micro nutrients in human food </w:t>
      </w:r>
      <w:r w:rsidRPr="005860FA">
        <w:rPr>
          <w:rFonts w:eastAsiaTheme="minorHAnsi"/>
          <w:b w:val="0"/>
          <w:bCs/>
        </w:rPr>
        <w:fldChar w:fldCharType="begin"/>
      </w:r>
      <w:r w:rsidR="00FD0E03" w:rsidRPr="005860FA">
        <w:rPr>
          <w:rFonts w:eastAsiaTheme="minorHAnsi"/>
          <w:b w:val="0"/>
          <w:bCs/>
        </w:rPr>
        <w:instrText xml:space="preserve"> ADDIN ZOTERO_ITEM CSL_CITATION {"citationID":"80XqjACW","properties":{"formattedCitation":"(Assun\\uc0\\u231{}\\uc0\\u227{}o et al., 2022)","plainCitation":"(Assunção et al., 2022)","noteIndex":0},"citationItems":[{"id":743,"uris":["http://zotero.org/users/15987830/items/VPP2PIFE"],"itemData":{"id":743,"type":"article-journal","abstract":"This review calls attention to the importance of plant micronutrient homeostasis for healthy nutrition of the growing human population, and for productive and sustainable agriculture, under increasing environmental constraints., The provision of sustainable, sufficient, and nutritious food to the growing population is a major challenge for agriculture and the plant research community. In this respect, the mineral micronutrient content of food crops deserves particular attention. Micronutrient deficiencies in cultivated soils and plants are a global problem that adversely affects crop production and plant nutritional value, as well as human health and well-being. In this review, we call for awareness of the importance and relevance of micronutrients in crop production and quality. We stress the need for better micronutrient nutrition in human populations, not only in developing but also in developed nations, and describe strategies to identify and characterize new varieties with high micronutrient content. Furthermore, we explain how adequate nutrition of plants with micronutrients impacts metabolic functions and the capacity of plants to express tolerance mechanisms against abiotic and biotic constraints. Finally, we provide a brief overview and a critical discussion on current knowledge, future challenges, and specific technological needs for research on plant micronutrient homeostasis. Research in this area is expected to foster the sustainable development of nutritious and healthy food crops for human consumption.","container-title":"Journal of Experimental Botany","DOI":"10.1093/jxb/erac014","ISSN":"0022-0957","issue":"6","journalAbbreviation":"J Exp Bot","note":"PMID: 35134869\nPMCID: PMC8921004","page":"1789-1799","source":"PubMed Central","title":"Micronutrient homeostasis in plants for more sustainable agriculture and healthier human nutrition","volume":"73","author":[{"family":"Assunção","given":"Ana G L"},{"family":"Cakmak","given":"Ismail"},{"family":"Clemens","given":"Stephan"},{"family":"González-Guerrero","given":"Manuel"},{"family":"Nawrocki","given":"Adam"},{"family":"Thomine","given":"Sébastien"}],"issued":{"date-parts":[["2022",2,4]]}}}],"schema":"https://github.com/citation-style-language/schema/raw/master/csl-citation.json"} </w:instrText>
      </w:r>
      <w:r w:rsidRPr="005860FA">
        <w:rPr>
          <w:rFonts w:eastAsiaTheme="minorHAnsi"/>
          <w:b w:val="0"/>
          <w:bCs/>
        </w:rPr>
        <w:fldChar w:fldCharType="separate"/>
      </w:r>
      <w:r w:rsidR="00FD0E03" w:rsidRPr="005860FA">
        <w:rPr>
          <w:b w:val="0"/>
          <w:bCs/>
        </w:rPr>
        <w:t xml:space="preserve">(Assunção </w:t>
      </w:r>
      <w:r w:rsidR="00FD0E03" w:rsidRPr="00FF21C7">
        <w:rPr>
          <w:b w:val="0"/>
          <w:bCs/>
          <w:i/>
          <w:iCs/>
        </w:rPr>
        <w:t>et al.</w:t>
      </w:r>
      <w:r w:rsidR="00FD0E03" w:rsidRPr="005860FA">
        <w:rPr>
          <w:b w:val="0"/>
          <w:bCs/>
        </w:rPr>
        <w:t>, 2022)</w:t>
      </w:r>
      <w:r w:rsidRPr="005860FA">
        <w:rPr>
          <w:rFonts w:eastAsiaTheme="minorHAnsi"/>
          <w:b w:val="0"/>
          <w:bCs/>
        </w:rPr>
        <w:fldChar w:fldCharType="end"/>
      </w:r>
      <w:r w:rsidRPr="005860FA">
        <w:rPr>
          <w:rFonts w:eastAsiaTheme="minorHAnsi"/>
          <w:b w:val="0"/>
          <w:bCs/>
        </w:rPr>
        <w:t xml:space="preserve">. Poor content of essential nutrients and </w:t>
      </w:r>
      <w:r w:rsidR="00815445" w:rsidRPr="005860FA">
        <w:rPr>
          <w:rFonts w:eastAsiaTheme="minorHAnsi"/>
          <w:b w:val="0"/>
          <w:bCs/>
        </w:rPr>
        <w:t>micronutrients</w:t>
      </w:r>
      <w:r w:rsidRPr="005860FA">
        <w:rPr>
          <w:rFonts w:eastAsiaTheme="minorHAnsi"/>
          <w:b w:val="0"/>
          <w:bCs/>
        </w:rPr>
        <w:t xml:space="preserve"> in grains of modern high-yielding wheat cultivars </w:t>
      </w:r>
      <w:r w:rsidR="00815445" w:rsidRPr="005860FA">
        <w:rPr>
          <w:rFonts w:eastAsiaTheme="minorHAnsi"/>
          <w:b w:val="0"/>
          <w:bCs/>
        </w:rPr>
        <w:t>is</w:t>
      </w:r>
      <w:r w:rsidRPr="005860FA">
        <w:rPr>
          <w:rFonts w:eastAsiaTheme="minorHAnsi"/>
          <w:b w:val="0"/>
          <w:bCs/>
        </w:rPr>
        <w:t xml:space="preserve"> recognized</w:t>
      </w:r>
      <w:r w:rsidR="00A435C9" w:rsidRPr="005860FA">
        <w:rPr>
          <w:rFonts w:eastAsiaTheme="minorHAnsi"/>
          <w:b w:val="0"/>
          <w:bCs/>
        </w:rPr>
        <w:t xml:space="preserve"> </w:t>
      </w:r>
      <w:r w:rsidR="00A435C9" w:rsidRPr="005860FA">
        <w:rPr>
          <w:rFonts w:eastAsiaTheme="minorHAnsi"/>
          <w:b w:val="0"/>
          <w:bCs/>
        </w:rPr>
        <w:fldChar w:fldCharType="begin"/>
      </w:r>
      <w:r w:rsidR="0054468C" w:rsidRPr="005860FA">
        <w:rPr>
          <w:rFonts w:eastAsiaTheme="minorHAnsi"/>
          <w:b w:val="0"/>
          <w:bCs/>
        </w:rPr>
        <w:instrText xml:space="preserve"> ADDIN ZOTERO_ITEM CSL_CITATION {"citationID":"taLDpSZW","properties":{"formattedCitation":"(Saquee et al., 2023a)","plainCitation":"(Saquee et al., 2023a)","dontUpdate":true,"noteIndex":0},"citationItems":[{"id":749,"uris":["http://zotero.org/users/15987830/items/HMP9GERD"],"itemData":{"id":749,"type":"article-journal","abstract":"Under the changing climatic conditions, one of the most pressing issues in wheat production is the improvement of the yield quality, the lack of which has a negative impact on animal and human health. More than 25% of the world’s population are affected by micronutrient deficiencies in food products, a problem which is known as hidden hunger. Thus, effective micronutrient management is crucial for improving both the quantity and quality of wheat production by increasing the plant’s ability to tolerate various environmental stresses and diseases. In this review, previous works were assessed to investigate the significance of micronutrient fertilizers and their interaction effects on the wheat grain yield and quality, including high-quality and nutritionally rich products. The application of micronutrients mixed with macronutrients significantly increases plant growth, physiological traits, yield components, the grain yield, and the quality traits. Among the types of applications, the foliar application of nutrients is very profitable due to its efficiency in terms of economics, ecology, and the qualitative and quantitative yield. In short, in-depth studies are needed to determine the best concentrations, forms, and times of application of micro-fertilizers to the wheat field and to mitigate the challenges of the increasing wheat demand due to steadily rising world population growth and reducing the rates of nutritional deficiency.","container-title":"Agronomy","DOI":"10.3390/agronomy13020566","ISSN":"2073-4395","issue":"2","language":"en","license":"http://creativecommons.org/licenses/by/3.0/","note":"number: 2\npublisher: Multidisciplinary Digital Publishing Institute","page":"566","source":"www.mdpi.com","title":"The Efficacy of Micronutrient Fertilizers on the Yield Formulation and Quality of Wheat Grains","volume":"13","author":[{"family":"Saquee","given":"Francess Sia"},{"family":"Diakite","given":"Simbo"},{"family":"Kavhiza","given":"Nyasha John"},{"family":"Pakina","given":"Elena"},{"family":"Zargar","given":"Meisam"}],"issued":{"date-parts":[["2023",2]]}}}],"schema":"https://github.com/citation-style-language/schema/raw/master/csl-citation.json"} </w:instrText>
      </w:r>
      <w:r w:rsidR="00A435C9" w:rsidRPr="005860FA">
        <w:rPr>
          <w:rFonts w:eastAsiaTheme="minorHAnsi"/>
          <w:b w:val="0"/>
          <w:bCs/>
        </w:rPr>
        <w:fldChar w:fldCharType="separate"/>
      </w:r>
      <w:r w:rsidR="000204E6" w:rsidRPr="005860FA">
        <w:rPr>
          <w:rFonts w:eastAsiaTheme="minorHAnsi"/>
          <w:b w:val="0"/>
          <w:bCs/>
        </w:rPr>
        <w:t xml:space="preserve">(Saquee </w:t>
      </w:r>
      <w:r w:rsidR="000204E6" w:rsidRPr="00FF21C7">
        <w:rPr>
          <w:rFonts w:eastAsiaTheme="minorHAnsi"/>
          <w:b w:val="0"/>
          <w:bCs/>
          <w:i/>
          <w:iCs/>
        </w:rPr>
        <w:t>et al.</w:t>
      </w:r>
      <w:r w:rsidR="000204E6" w:rsidRPr="005860FA">
        <w:rPr>
          <w:rFonts w:eastAsiaTheme="minorHAnsi"/>
          <w:b w:val="0"/>
          <w:bCs/>
        </w:rPr>
        <w:t>, 2023)</w:t>
      </w:r>
      <w:r w:rsidR="00A435C9" w:rsidRPr="005860FA">
        <w:rPr>
          <w:rFonts w:eastAsiaTheme="minorHAnsi"/>
          <w:b w:val="0"/>
          <w:bCs/>
        </w:rPr>
        <w:fldChar w:fldCharType="end"/>
      </w:r>
      <w:r w:rsidRPr="005860FA">
        <w:rPr>
          <w:rFonts w:eastAsiaTheme="minorHAnsi"/>
          <w:b w:val="0"/>
          <w:bCs/>
        </w:rPr>
        <w:fldChar w:fldCharType="begin"/>
      </w:r>
      <w:r w:rsidRPr="005860FA">
        <w:rPr>
          <w:rFonts w:eastAsiaTheme="minorHAnsi"/>
          <w:b w:val="0"/>
          <w:bCs/>
        </w:rPr>
        <w:instrText xml:space="preserve"> ADDIN EN.CITE &lt;EndNote&gt;&lt;Cite&gt;&lt;Author&gt;Fan&lt;/Author&gt;&lt;Year&gt;2008&lt;/Year&gt;&lt;RecNum&gt;72&lt;/RecNum&gt;&lt;DisplayText&gt;(Fan&lt;style face="italic"&gt; et al.&lt;/style&gt;, 2008)&lt;/DisplayText&gt;&lt;record&gt;&lt;rec-number&gt;72&lt;/rec-number&gt;&lt;foreign-keys&gt;&lt;key app="EN" db-id="frfwf0ff0tavxieea2bx9wpu9xr5wzsrarzz" timestamp="1614020575"&gt;72&lt;/key&gt;&lt;/foreign-keys&gt;&lt;ref-type name="Journal Article"&gt;17&lt;/ref-type&gt;&lt;contributors&gt;&lt;authors&gt;&lt;author&gt;Fan, M. S&lt;/author&gt;&lt;author&gt;Zhao, F. J&lt;/author&gt;&lt;author&gt;Tait, S. F&lt;/author&gt;&lt;author&gt;Poulton, P. R&lt;/author&gt;&lt;/authors&gt;&lt;/contributors&gt;&lt;titles&gt;&lt;title&gt;Evidence of Decreasing Mineral Density in Wheat Grain Over the Last 160 Years&lt;/title&gt;&lt;secondary-title&gt;Trace Elements in Medicine and Biology&lt;/secondary-title&gt;&lt;/titles&gt;&lt;periodical&gt;&lt;full-title&gt;Trace Elements in Medicine and Biology&lt;/full-title&gt;&lt;/periodical&gt;&lt;pages&gt;315-324&lt;/pages&gt;&lt;volume&gt;22&lt;/volume&gt;&lt;number&gt;4&lt;/number&gt;&lt;dates&gt;&lt;year&gt;2008&lt;/year&gt;&lt;/dates&gt;&lt;urls&gt;&lt;/urls&gt;&lt;electronic-resource-num&gt; 10.1016/j.jtemb.2008.07.002&lt;/electronic-resource-num&gt;&lt;/record&gt;&lt;/Cite&gt;&lt;/EndNote&gt;</w:instrText>
      </w:r>
      <w:r w:rsidRPr="005860FA">
        <w:rPr>
          <w:rFonts w:eastAsiaTheme="minorHAnsi"/>
          <w:b w:val="0"/>
          <w:bCs/>
        </w:rPr>
        <w:fldChar w:fldCharType="end"/>
      </w:r>
      <w:r w:rsidRPr="005860FA">
        <w:rPr>
          <w:rFonts w:eastAsiaTheme="minorHAnsi"/>
          <w:b w:val="0"/>
          <w:bCs/>
        </w:rPr>
        <w:t xml:space="preserve">. </w:t>
      </w:r>
      <w:r w:rsidRPr="005860FA">
        <w:rPr>
          <w:b w:val="0"/>
          <w:bCs/>
        </w:rPr>
        <w:t xml:space="preserve">Copper is an essential </w:t>
      </w:r>
      <w:r w:rsidR="00815445" w:rsidRPr="005860FA">
        <w:rPr>
          <w:b w:val="0"/>
          <w:bCs/>
        </w:rPr>
        <w:t>micronutrient</w:t>
      </w:r>
      <w:r w:rsidRPr="005860FA">
        <w:rPr>
          <w:b w:val="0"/>
          <w:bCs/>
        </w:rPr>
        <w:t xml:space="preserve"> for the healthy growth of crop plants</w:t>
      </w:r>
      <w:r w:rsidR="00815445" w:rsidRPr="005860FA">
        <w:rPr>
          <w:b w:val="0"/>
          <w:bCs/>
        </w:rPr>
        <w:t>,</w:t>
      </w:r>
      <w:r w:rsidRPr="005860FA">
        <w:rPr>
          <w:b w:val="0"/>
          <w:bCs/>
        </w:rPr>
        <w:t xml:space="preserve"> and its essentiality</w:t>
      </w:r>
      <w:r w:rsidR="001B503C" w:rsidRPr="005860FA">
        <w:rPr>
          <w:b w:val="0"/>
          <w:bCs/>
        </w:rPr>
        <w:t xml:space="preserve"> </w:t>
      </w:r>
      <w:r w:rsidR="001B503C" w:rsidRPr="005860FA">
        <w:rPr>
          <w:b w:val="0"/>
          <w:bCs/>
        </w:rPr>
        <w:fldChar w:fldCharType="begin"/>
      </w:r>
      <w:r w:rsidR="000F3B39" w:rsidRPr="005860FA">
        <w:rPr>
          <w:b w:val="0"/>
          <w:bCs/>
        </w:rPr>
        <w:instrText xml:space="preserve"> ADDIN ZOTERO_ITEM CSL_CITATION {"citationID":"tqe2kSCl","properties":{"formattedCitation":"(Xu et al., 2024)","plainCitation":"(Xu et al., 2024)","noteIndex":0},"citationItems":[{"id":564,"uris":["http://zotero.org/users/15987830/items/SSYQK2VP"],"itemData":{"id":564,"type":"article-journal","abstract":"Copper (Cu) is an essential nutrient for plant growth and development. This metal serves as a constituent element or enzyme cofactor that participates in many biochemical pathways and plays a key role in photosynthesis, respiration, ethylene sensing, and antioxidant systems. The physiological significance of Cu uptake and compartmentalization in plants has been underestimated, despite the importance of Cu in cellular metabolic processes. As a micronutrient, Cu has low cellular requirements in plants. However, its bioavailability may be significantly reduced in alkaline or organic matter-rich soils. Cu deficiency is a severe and widespread nutritional disorder that affects plants. In contrast, excessive levels of available Cu in soil can inhibit plant photosynthesis and induce cellular oxidative stress. This can affect plant productivity and potentially pose serious health risks to humans via bioaccumulation in the food chain. Plants have evolved mechanisms to strictly regulate Cu uptake, transport, and cellular homeostasis during long-term environmental adaptation. This review provides a comprehensive overview of the diverse functions of Cu chelators, chaperones, and transporters involved in Cu homeostasis and their regulatory mechanisms in plant responses to varying Cu availability conditions. Finally, we identified that future research needs to enhance our understanding of the mechanisms regulating Cu deficiency or stress in plants. This will pave the way for improving the Cu utilization efficiency and/or Cu tolerance of crops grown in alkaline or Cu-contaminated soils.","container-title":"International Journal of Molecular Sciences","DOI":"10.3390/ijms25136993","ISSN":"1422-0067","issue":"13","language":"en","license":"http://creativecommons.org/licenses/by/3.0/","note":"number: 13\npublisher: Multidisciplinary Digital Publishing Institute","page":"6993","source":"www.mdpi.com","title":"Molecular Mechanisms of Plant Responses to Copper: From Deficiency to Excess","title-short":"Molecular Mechanisms of Plant Responses to Copper","volume":"25","author":[{"family":"Xu","given":"Ending"},{"family":"Liu","given":"Yuanyuan"},{"family":"Gu","given":"Dongfang"},{"family":"Zhan","given":"Xinchun"},{"family":"Li","given":"Jiyu"},{"family":"Zhou","given":"Kunneng"},{"family":"Zhang","given":"Peijiang"},{"family":"Zou","given":"Yu"}],"issued":{"date-parts":[["2024",1]]}}}],"schema":"https://github.com/citation-style-language/schema/raw/master/csl-citation.json"} </w:instrText>
      </w:r>
      <w:r w:rsidR="001B503C" w:rsidRPr="005860FA">
        <w:rPr>
          <w:b w:val="0"/>
          <w:bCs/>
        </w:rPr>
        <w:fldChar w:fldCharType="separate"/>
      </w:r>
      <w:r w:rsidR="000F3B39" w:rsidRPr="005860FA">
        <w:rPr>
          <w:b w:val="0"/>
          <w:bCs/>
        </w:rPr>
        <w:t xml:space="preserve">(Xu </w:t>
      </w:r>
      <w:r w:rsidR="000F3B39" w:rsidRPr="00FF21C7">
        <w:rPr>
          <w:b w:val="0"/>
          <w:bCs/>
          <w:i/>
          <w:iCs/>
        </w:rPr>
        <w:t>et al.</w:t>
      </w:r>
      <w:r w:rsidR="000F3B39" w:rsidRPr="005860FA">
        <w:rPr>
          <w:b w:val="0"/>
          <w:bCs/>
        </w:rPr>
        <w:t>, 2024)</w:t>
      </w:r>
      <w:r w:rsidR="001B503C" w:rsidRPr="005860FA">
        <w:rPr>
          <w:b w:val="0"/>
          <w:bCs/>
        </w:rPr>
        <w:fldChar w:fldCharType="end"/>
      </w:r>
      <w:r w:rsidR="001B503C" w:rsidRPr="005860FA">
        <w:rPr>
          <w:b w:val="0"/>
          <w:bCs/>
        </w:rPr>
        <w:t xml:space="preserve"> </w:t>
      </w:r>
      <w:r w:rsidRPr="005860FA">
        <w:rPr>
          <w:b w:val="0"/>
          <w:bCs/>
        </w:rPr>
        <w:t>or mobility in the plant</w:t>
      </w:r>
      <w:r w:rsidR="00815445" w:rsidRPr="005860FA">
        <w:rPr>
          <w:b w:val="0"/>
          <w:bCs/>
        </w:rPr>
        <w:t>,</w:t>
      </w:r>
      <w:r w:rsidRPr="005860FA">
        <w:rPr>
          <w:b w:val="0"/>
          <w:bCs/>
        </w:rPr>
        <w:t xml:space="preserve"> so the youngest leaf will show deficiency symptoms first. </w:t>
      </w:r>
      <w:r w:rsidR="00815445" w:rsidRPr="005860FA">
        <w:rPr>
          <w:b w:val="0"/>
          <w:bCs/>
        </w:rPr>
        <w:t>It</w:t>
      </w:r>
      <w:r w:rsidRPr="005860FA">
        <w:rPr>
          <w:b w:val="0"/>
          <w:bCs/>
        </w:rPr>
        <w:t xml:space="preserve"> is immobile in the soil and enters the plant as the roots come in contact with copper. Sufficient supply and concentration in the root zone are both important for adequate plant growth</w:t>
      </w:r>
      <w:r w:rsidR="006B0A0A" w:rsidRPr="005860FA">
        <w:rPr>
          <w:b w:val="0"/>
          <w:bCs/>
        </w:rPr>
        <w:t xml:space="preserve"> </w:t>
      </w:r>
      <w:r w:rsidR="006B0A0A" w:rsidRPr="005860FA">
        <w:rPr>
          <w:b w:val="0"/>
          <w:bCs/>
        </w:rPr>
        <w:fldChar w:fldCharType="begin"/>
      </w:r>
      <w:r w:rsidR="006B0A0A" w:rsidRPr="005860FA">
        <w:rPr>
          <w:b w:val="0"/>
          <w:bCs/>
        </w:rPr>
        <w:instrText xml:space="preserve"> ADDIN ZOTERO_ITEM CSL_CITATION {"citationID":"i7dJ7B6M","properties":{"formattedCitation":"(Pradeep &amp; Aishwarya, 2023)","plainCitation":"(Pradeep &amp; Aishwarya, 2023)","noteIndex":0},"citationItems":[{"id":642,"uris":["http://zotero.org/users/15987830/items/6799UBVQ"],"itemData":{"id":642,"type":"article-journal","issue":"5","language":"en","source":"Zotero","title":"The Role of Copper in Plants and Its Uptake and Assimilation by Plants","volume":"3","author":[{"family":"Pradeep","given":"SD"},{"family":"Aishwarya","given":"KR"}],"issued":{"date-parts":[["2023"]]}}}],"schema":"https://github.com/citation-style-language/schema/raw/master/csl-citation.json"} </w:instrText>
      </w:r>
      <w:r w:rsidR="006B0A0A" w:rsidRPr="005860FA">
        <w:rPr>
          <w:b w:val="0"/>
          <w:bCs/>
        </w:rPr>
        <w:fldChar w:fldCharType="separate"/>
      </w:r>
      <w:r w:rsidR="006B0A0A" w:rsidRPr="005860FA">
        <w:rPr>
          <w:b w:val="0"/>
          <w:bCs/>
        </w:rPr>
        <w:t>(Pradeep &amp; Aishwarya, 2023)</w:t>
      </w:r>
      <w:r w:rsidR="006B0A0A" w:rsidRPr="005860FA">
        <w:rPr>
          <w:b w:val="0"/>
          <w:bCs/>
        </w:rPr>
        <w:fldChar w:fldCharType="end"/>
      </w:r>
      <w:r w:rsidR="006B0A0A" w:rsidRPr="005860FA">
        <w:rPr>
          <w:b w:val="0"/>
          <w:bCs/>
        </w:rPr>
        <w:t>.</w:t>
      </w:r>
    </w:p>
    <w:p w14:paraId="69091161" w14:textId="4007F5A0" w:rsidR="00C15611" w:rsidRPr="005860FA" w:rsidRDefault="00A74A8B" w:rsidP="006E4CD4">
      <w:pPr>
        <w:spacing w:after="240"/>
        <w:rPr>
          <w:rFonts w:eastAsiaTheme="minorHAnsi"/>
          <w:b w:val="0"/>
          <w:bCs/>
        </w:rPr>
      </w:pPr>
      <w:r w:rsidRPr="005860FA">
        <w:rPr>
          <w:rFonts w:eastAsiaTheme="minorHAnsi"/>
          <w:b w:val="0"/>
          <w:bCs/>
        </w:rPr>
        <w:t xml:space="preserve">Copper is essential for enzymatic functions, photosynthesis, </w:t>
      </w:r>
      <w:r w:rsidR="00815445" w:rsidRPr="005860FA">
        <w:rPr>
          <w:rFonts w:eastAsiaTheme="minorHAnsi"/>
          <w:b w:val="0"/>
          <w:bCs/>
        </w:rPr>
        <w:t xml:space="preserve">chlorophyll development, protein formation from amino acids, and </w:t>
      </w:r>
      <w:r w:rsidR="00801BD0" w:rsidRPr="005860FA">
        <w:rPr>
          <w:rFonts w:eastAsiaTheme="minorHAnsi"/>
          <w:b w:val="0"/>
          <w:bCs/>
        </w:rPr>
        <w:t>provides rigidity to plants by strengthening their</w:t>
      </w:r>
      <w:r w:rsidR="00815445" w:rsidRPr="005860FA">
        <w:rPr>
          <w:rFonts w:eastAsiaTheme="minorHAnsi"/>
          <w:b w:val="0"/>
          <w:bCs/>
        </w:rPr>
        <w:t xml:space="preserve"> cell walls</w:t>
      </w:r>
      <w:r w:rsidRPr="005860FA">
        <w:rPr>
          <w:rFonts w:eastAsiaTheme="minorHAnsi"/>
          <w:b w:val="0"/>
          <w:bCs/>
        </w:rPr>
        <w:t>. In plants, Cu is essential for more than 30 enzymes that act as redox catalysts</w:t>
      </w:r>
      <w:r w:rsidR="00815445" w:rsidRPr="005860FA">
        <w:rPr>
          <w:rFonts w:eastAsiaTheme="minorHAnsi"/>
          <w:b w:val="0"/>
          <w:bCs/>
        </w:rPr>
        <w:t>,</w:t>
      </w:r>
      <w:r w:rsidRPr="005860FA">
        <w:rPr>
          <w:rFonts w:eastAsiaTheme="minorHAnsi"/>
          <w:b w:val="0"/>
          <w:bCs/>
        </w:rPr>
        <w:t xml:space="preserve"> like nitrate reductase, and cytochrome oxidase</w:t>
      </w:r>
      <w:r w:rsidR="00815445" w:rsidRPr="005860FA">
        <w:rPr>
          <w:rFonts w:eastAsiaTheme="minorHAnsi"/>
          <w:b w:val="0"/>
          <w:bCs/>
        </w:rPr>
        <w:t>,</w:t>
      </w:r>
      <w:r w:rsidRPr="005860FA">
        <w:rPr>
          <w:rFonts w:eastAsiaTheme="minorHAnsi"/>
          <w:b w:val="0"/>
          <w:bCs/>
        </w:rPr>
        <w:t xml:space="preserve"> or act as a dioxygen carrier</w:t>
      </w:r>
      <w:r w:rsidR="00815445" w:rsidRPr="005860FA">
        <w:rPr>
          <w:rFonts w:eastAsiaTheme="minorHAnsi"/>
          <w:b w:val="0"/>
          <w:bCs/>
        </w:rPr>
        <w:t>,</w:t>
      </w:r>
      <w:r w:rsidRPr="005860FA">
        <w:rPr>
          <w:rFonts w:eastAsiaTheme="minorHAnsi"/>
          <w:b w:val="0"/>
          <w:bCs/>
        </w:rPr>
        <w:t xml:space="preserve"> like hemocyanin </w:t>
      </w:r>
      <w:r w:rsidR="00795B12" w:rsidRPr="005860FA">
        <w:rPr>
          <w:rFonts w:eastAsiaTheme="minorHAnsi"/>
          <w:b w:val="0"/>
          <w:bCs/>
        </w:rPr>
        <w:fldChar w:fldCharType="begin"/>
      </w:r>
      <w:r w:rsidR="00C22BE8" w:rsidRPr="005860FA">
        <w:rPr>
          <w:rFonts w:eastAsiaTheme="minorHAnsi"/>
          <w:b w:val="0"/>
          <w:bCs/>
        </w:rPr>
        <w:instrText xml:space="preserve"> ADDIN ZOTERO_ITEM CSL_CITATION {"citationID":"CYaPxSpP","properties":{"formattedCitation":"(Mir et al., 2021a)","plainCitation":"(Mir et al., 2021a)","dontUpdate":true,"noteIndex":0},"citationItems":[{"id":"vofz9ivC/fp6OdoEA","uris":["http://zotero.org/users/15987830/items/NI2WT8S8"],"itemData":{"id":754,"type":"article-journal","container-title":"BioMetals","DOI":"10.1007/s10534-021-00306-z","ISSN":"0966-0844, 1572-8773","issue":"4","journalAbbreviation":"Biometals","language":"en","license":"https://www.springernature.com/gp/researchers/text-and-data-mining","note":"publisher: Springer Science and Business Media LLC","page":"737-759","source":"Crossref","title":"Copper: uptake, toxicity and tolerance in plants and management of Cu-contaminated soil","title-short":"Copper","volume":"34","author":[{"family":"Mir","given":"Anayat Rasool"},{"family":"Pichtel","given":"John"},{"family":"Hayat","given":"Shamsul"}],"issued":{"date-parts":[["2021",8]]}}}],"schema":"https://github.com/citation-style-language/schema/raw/master/csl-citation.json"} </w:instrText>
      </w:r>
      <w:r w:rsidR="00795B12" w:rsidRPr="005860FA">
        <w:rPr>
          <w:rFonts w:eastAsiaTheme="minorHAnsi"/>
          <w:b w:val="0"/>
          <w:bCs/>
        </w:rPr>
        <w:fldChar w:fldCharType="separate"/>
      </w:r>
      <w:r w:rsidR="00795B12" w:rsidRPr="005860FA">
        <w:rPr>
          <w:rFonts w:eastAsiaTheme="minorHAnsi"/>
          <w:b w:val="0"/>
          <w:bCs/>
        </w:rPr>
        <w:t xml:space="preserve">(Mir </w:t>
      </w:r>
      <w:r w:rsidR="00795B12" w:rsidRPr="00FF21C7">
        <w:rPr>
          <w:rFonts w:eastAsiaTheme="minorHAnsi"/>
          <w:b w:val="0"/>
          <w:bCs/>
          <w:i/>
          <w:iCs/>
        </w:rPr>
        <w:t>et al.</w:t>
      </w:r>
      <w:r w:rsidR="00795B12" w:rsidRPr="005860FA">
        <w:rPr>
          <w:rFonts w:eastAsiaTheme="minorHAnsi"/>
          <w:b w:val="0"/>
          <w:bCs/>
        </w:rPr>
        <w:t>, 2021)</w:t>
      </w:r>
      <w:r w:rsidR="00795B12" w:rsidRPr="005860FA">
        <w:rPr>
          <w:rFonts w:eastAsiaTheme="minorHAnsi"/>
          <w:b w:val="0"/>
          <w:bCs/>
        </w:rPr>
        <w:fldChar w:fldCharType="end"/>
      </w:r>
      <w:r w:rsidRPr="005860FA">
        <w:rPr>
          <w:rFonts w:eastAsiaTheme="minorHAnsi"/>
          <w:b w:val="0"/>
          <w:bCs/>
        </w:rPr>
        <w:t>. Copper also influences the metabolic processes of plant-</w:t>
      </w:r>
      <w:r w:rsidRPr="005860FA">
        <w:rPr>
          <w:rFonts w:eastAsiaTheme="minorHAnsi"/>
          <w:b w:val="0"/>
          <w:bCs/>
        </w:rPr>
        <w:lastRenderedPageBreak/>
        <w:t>like photosynthesis and respiration in pollen capability</w:t>
      </w:r>
      <w:r w:rsidR="00B84039" w:rsidRPr="005860FA">
        <w:rPr>
          <w:rFonts w:eastAsiaTheme="minorHAnsi"/>
          <w:b w:val="0"/>
          <w:bCs/>
        </w:rPr>
        <w:t xml:space="preserve"> </w:t>
      </w:r>
      <w:r w:rsidR="00B84039" w:rsidRPr="005860FA">
        <w:rPr>
          <w:rFonts w:eastAsiaTheme="minorHAnsi"/>
          <w:b w:val="0"/>
          <w:bCs/>
        </w:rPr>
        <w:fldChar w:fldCharType="begin"/>
      </w:r>
      <w:r w:rsidR="004F2EF2" w:rsidRPr="005860FA">
        <w:rPr>
          <w:rFonts w:eastAsiaTheme="minorHAnsi"/>
          <w:b w:val="0"/>
          <w:bCs/>
        </w:rPr>
        <w:instrText xml:space="preserve"> ADDIN ZOTERO_ITEM CSL_CITATION {"citationID":"s4ZYuPCa","properties":{"formattedCitation":"(Kumar et al., 2021b)","plainCitation":"(Kumar et al., 2021b)","dontUpdate":true,"noteIndex":0},"citationItems":[{"id":755,"uris":["http://zotero.org/users/15987830/items/94YNYBHR"],"itemData":{"id":755,"type":"article-journal","abstract":"Copper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Shreeya"},{"family":"Setia","given":"Raj"}],"issued":{"date-parts":[["2021",1,1]]}}}],"schema":"https://github.com/citation-style-language/schema/raw/master/csl-citation.json"} </w:instrText>
      </w:r>
      <w:r w:rsidR="00B84039" w:rsidRPr="005860FA">
        <w:rPr>
          <w:rFonts w:eastAsiaTheme="minorHAnsi"/>
          <w:b w:val="0"/>
          <w:bCs/>
        </w:rPr>
        <w:fldChar w:fldCharType="separate"/>
      </w:r>
      <w:r w:rsidR="000F3B39" w:rsidRPr="005860FA">
        <w:rPr>
          <w:rFonts w:eastAsiaTheme="minorHAnsi"/>
          <w:b w:val="0"/>
          <w:bCs/>
        </w:rPr>
        <w:t xml:space="preserve">(Kumar </w:t>
      </w:r>
      <w:r w:rsidR="000F3B39" w:rsidRPr="00FF21C7">
        <w:rPr>
          <w:rFonts w:eastAsiaTheme="minorHAnsi"/>
          <w:b w:val="0"/>
          <w:bCs/>
          <w:i/>
          <w:iCs/>
        </w:rPr>
        <w:t>et al.,</w:t>
      </w:r>
      <w:r w:rsidR="000F3B39" w:rsidRPr="005860FA">
        <w:rPr>
          <w:rFonts w:eastAsiaTheme="minorHAnsi"/>
          <w:b w:val="0"/>
          <w:bCs/>
        </w:rPr>
        <w:t xml:space="preserve"> 2021)</w:t>
      </w:r>
      <w:r w:rsidR="00B84039" w:rsidRPr="005860FA">
        <w:rPr>
          <w:rFonts w:eastAsiaTheme="minorHAnsi"/>
          <w:b w:val="0"/>
          <w:bCs/>
        </w:rPr>
        <w:fldChar w:fldCharType="end"/>
      </w:r>
      <w:r w:rsidR="00801BD0" w:rsidRPr="005860FA">
        <w:rPr>
          <w:rFonts w:eastAsiaTheme="minorHAnsi"/>
          <w:b w:val="0"/>
          <w:bCs/>
        </w:rPr>
        <w:t>. Its</w:t>
      </w:r>
      <w:r w:rsidRPr="005860FA">
        <w:rPr>
          <w:rFonts w:eastAsiaTheme="minorHAnsi"/>
          <w:b w:val="0"/>
          <w:bCs/>
        </w:rPr>
        <w:t xml:space="preserve"> deficiency increases </w:t>
      </w:r>
      <w:r w:rsidR="00815445" w:rsidRPr="005860FA">
        <w:rPr>
          <w:rFonts w:eastAsiaTheme="minorHAnsi"/>
          <w:b w:val="0"/>
          <w:bCs/>
        </w:rPr>
        <w:t xml:space="preserve">the </w:t>
      </w:r>
      <w:r w:rsidRPr="005860FA">
        <w:rPr>
          <w:rFonts w:eastAsiaTheme="minorHAnsi"/>
          <w:b w:val="0"/>
          <w:bCs/>
        </w:rPr>
        <w:t xml:space="preserve">infertility of </w:t>
      </w:r>
      <w:proofErr w:type="spellStart"/>
      <w:r w:rsidR="00815445" w:rsidRPr="005860FA">
        <w:rPr>
          <w:rFonts w:eastAsiaTheme="minorHAnsi"/>
          <w:b w:val="0"/>
          <w:bCs/>
        </w:rPr>
        <w:t>spikelets</w:t>
      </w:r>
      <w:proofErr w:type="spellEnd"/>
      <w:r w:rsidRPr="005860FA">
        <w:rPr>
          <w:rFonts w:eastAsiaTheme="minorHAnsi"/>
          <w:b w:val="0"/>
          <w:bCs/>
        </w:rPr>
        <w:t xml:space="preserve"> in a lot of unfilled grains</w:t>
      </w:r>
      <w:r w:rsidR="0046323B" w:rsidRPr="005860FA">
        <w:rPr>
          <w:rFonts w:eastAsiaTheme="minorHAnsi"/>
          <w:b w:val="0"/>
          <w:bCs/>
        </w:rPr>
        <w:t xml:space="preserve"> </w:t>
      </w:r>
      <w:r w:rsidR="007B23DD" w:rsidRPr="005860FA">
        <w:rPr>
          <w:rFonts w:eastAsiaTheme="minorHAnsi"/>
          <w:b w:val="0"/>
          <w:bCs/>
        </w:rPr>
        <w:fldChar w:fldCharType="begin"/>
      </w:r>
      <w:r w:rsidR="000F3B39" w:rsidRPr="005860FA">
        <w:rPr>
          <w:rFonts w:eastAsiaTheme="minorHAnsi"/>
          <w:b w:val="0"/>
          <w:bCs/>
        </w:rPr>
        <w:instrText xml:space="preserve"> ADDIN ZOTERO_ITEM CSL_CITATION {"citationID":"IDZET5oH","properties":{"formattedCitation":"(Wae et al., 2022)","plainCitation":"(Wae et al., 2022)","noteIndex":0},"citationItems":[{"id":760,"uris":["http://zotero.org/users/15987830/items/S7URSZHX"],"itemData":{"id":760,"type":"article-journal","abstract":"Aim: The main objective of this study was to estimate the role of application procedures with indole-3-acetic acid (IAA), AsA, Folifert powder and their mixture on productivity and quality of bread wheat Misr 1 cultivar grains. Materials and Methods: The factors under study were arranged in a strip-plot design including four replicates. The vertical plots were assigned to three different methods of treatment, i.e., seeds soaking, foliar spraying and seeds soaking combined with foliar spraying. The horizontal plots were assigned to seven materials without as control; treated with distilled water; ascorbic acid (AsA); commercial Folifert powder; AsA and indole-3-acetic acid (IAA);AsA and Folifert powder; IAA and Folifert powder.","language":"en","source":"Zotero","title":"Impact of some growth regulators, antioxidants and micro- nutrients applied by different methods on productivity and quality of bread wheat","author":[{"family":"Wae","given":"Abido"},{"family":"Se","given":"Seadh"},{"family":"Aa","given":"Leilah"},{"family":"Gma","given":"Nourhan"}],"issued":{"date-parts":[["2022"]]}}}],"schema":"https://github.com/citation-style-language/schema/raw/master/csl-citation.json"} </w:instrText>
      </w:r>
      <w:r w:rsidR="007B23DD" w:rsidRPr="005860FA">
        <w:rPr>
          <w:rFonts w:eastAsiaTheme="minorHAnsi"/>
          <w:b w:val="0"/>
          <w:bCs/>
        </w:rPr>
        <w:fldChar w:fldCharType="separate"/>
      </w:r>
      <w:r w:rsidR="000F3B39" w:rsidRPr="005860FA">
        <w:rPr>
          <w:rFonts w:eastAsiaTheme="minorHAnsi"/>
          <w:b w:val="0"/>
          <w:bCs/>
        </w:rPr>
        <w:t xml:space="preserve">(Wae </w:t>
      </w:r>
      <w:r w:rsidR="000F3B39" w:rsidRPr="00FF21C7">
        <w:rPr>
          <w:rFonts w:eastAsiaTheme="minorHAnsi"/>
          <w:b w:val="0"/>
          <w:bCs/>
          <w:i/>
          <w:iCs/>
        </w:rPr>
        <w:t>et al.,</w:t>
      </w:r>
      <w:r w:rsidR="000F3B39" w:rsidRPr="005860FA">
        <w:rPr>
          <w:rFonts w:eastAsiaTheme="minorHAnsi"/>
          <w:b w:val="0"/>
          <w:bCs/>
        </w:rPr>
        <w:t xml:space="preserve"> 2022)</w:t>
      </w:r>
      <w:r w:rsidR="007B23DD" w:rsidRPr="005860FA">
        <w:rPr>
          <w:rFonts w:eastAsiaTheme="minorHAnsi"/>
          <w:b w:val="0"/>
          <w:bCs/>
        </w:rPr>
        <w:fldChar w:fldCharType="end"/>
      </w:r>
      <w:r w:rsidR="00815445" w:rsidRPr="005860FA">
        <w:rPr>
          <w:rFonts w:eastAsiaTheme="minorHAnsi"/>
          <w:b w:val="0"/>
          <w:bCs/>
        </w:rPr>
        <w:t>. However, copper availability can be limited in certain soil types</w:t>
      </w:r>
      <w:r w:rsidR="00661B28" w:rsidRPr="005860FA">
        <w:rPr>
          <w:rFonts w:eastAsiaTheme="minorHAnsi"/>
          <w:b w:val="0"/>
          <w:bCs/>
        </w:rPr>
        <w:t xml:space="preserve"> </w:t>
      </w:r>
      <w:r w:rsidRPr="005860FA">
        <w:rPr>
          <w:rFonts w:eastAsiaTheme="minorHAnsi"/>
          <w:b w:val="0"/>
          <w:bCs/>
        </w:rPr>
        <w:fldChar w:fldCharType="begin"/>
      </w:r>
      <w:r w:rsidR="00661B28" w:rsidRPr="005860FA">
        <w:rPr>
          <w:rFonts w:eastAsiaTheme="minorHAnsi"/>
          <w:b w:val="0"/>
          <w:bCs/>
        </w:rPr>
        <w:instrText xml:space="preserve"> ADDIN ZOTERO_ITEM CSL_CITATION {"citationID":"LEH07wYh","properties":{"formattedCitation":"(Ballabio et al., 2018)","plainCitation":"(Ballabio et al., 2018)","noteIndex":0},"citationItems":[{"id":839,"uris":["http://zotero.org/users/15987830/items/4C5KF68T"],"itemData":{"id":839,"type":"article-journal","abstract":"Copper (Cu) distribution in soil is influenced by climatic, geological and pedological factors. Apart from geological sources and industrial pollution, other anthropogenic sources, related to the agricultural activity, may increase copper levels in soils, especially in permanent crops such as olive groves and vineyards. This study uses 21,682 soil samples from the LUCAS topsoil survey to investigate copper distribution in the soils of 25 European Union (EU) Member States. Generalized Linear Models (GLM) were used to investigate the factors driving copper distribution in EU soils. Regression analysis shows the importance of topsoil properties, land cover and climate in estimating Cu concentration. Meanwhile, a copper regression model confirms our hypothesis that different agricultural management practices have a relevant influence on Cu concentration. Besides the traditional use of copper as a fungicide for treatments in several permanent crops, the combined effect of soil properties such as high pH, soil organic carbon and clay, with humid and wet climatic conditions favours copper accumulation in soils of vineyards and tree crops. Compared to the overall average Cu concentration of 16.85 mg kg−1, vineyards have the highest mean soil Cu concentration (49.26 mg kg−1) of all land use categories, followed by olive groves and orchards. Gaussian Process Regression (GPR) combined with kriging were used to map copper concentration in topsoils and to evidence the presence of outliers. GPR proved to be performant in predicting Cu concentration, especially in combination with kriging, accounting for 66% of Cu deviance. The derived maps are novel as they include information about the importance of topsoil properties in the copper mapping process, thus improving its accuracy. Both models highlight the influence of land management practices in copper concentration and the strong correlation between topsoil copper and vineyards.","container-title":"Science of The Total Environment","DOI":"10.1016/j.scitotenv.2018.04.268","ISSN":"0048-9697","journalAbbreviation":"Science of The Total Environment","page":"282-298","source":"ScienceDirect","title":"Copper distribution in European topsoils: An assessment based on LUCAS soil survey","title-short":"Copper distribution in European topsoils","volume":"636","author":[{"family":"Ballabio","given":"Cristiano"},{"family":"Panagos","given":"Panos"},{"family":"Lugato","given":"Emanuele"},{"family":"Huang","given":"Jen-How"},{"family":"Orgiazzi","given":"Alberto"},{"family":"Jones","given":"Arwyn"},{"family":"Fernández-Ugalde","given":"Oihane"},{"family":"Borrelli","given":"Pasquale"},{"family":"Montanarella","given":"Luca"}],"issued":{"date-parts":[["2018",9,15]]}}}],"schema":"https://github.com/citation-style-language/schema/raw/master/csl-citation.json"} </w:instrText>
      </w:r>
      <w:r w:rsidRPr="005860FA">
        <w:rPr>
          <w:rFonts w:eastAsiaTheme="minorHAnsi"/>
          <w:b w:val="0"/>
          <w:bCs/>
        </w:rPr>
        <w:fldChar w:fldCharType="separate"/>
      </w:r>
      <w:r w:rsidR="00661B28" w:rsidRPr="005860FA">
        <w:rPr>
          <w:rFonts w:eastAsiaTheme="minorHAnsi"/>
          <w:b w:val="0"/>
          <w:bCs/>
        </w:rPr>
        <w:t xml:space="preserve">(Ballabio </w:t>
      </w:r>
      <w:r w:rsidR="00661B28" w:rsidRPr="00FF21C7">
        <w:rPr>
          <w:rFonts w:eastAsiaTheme="minorHAnsi"/>
          <w:b w:val="0"/>
          <w:bCs/>
          <w:i/>
          <w:iCs/>
        </w:rPr>
        <w:t>et al</w:t>
      </w:r>
      <w:r w:rsidR="00661B28" w:rsidRPr="005860FA">
        <w:rPr>
          <w:rFonts w:eastAsiaTheme="minorHAnsi"/>
          <w:b w:val="0"/>
          <w:bCs/>
        </w:rPr>
        <w:t>., 2018)</w:t>
      </w:r>
      <w:r w:rsidRPr="005860FA">
        <w:rPr>
          <w:rFonts w:eastAsiaTheme="minorHAnsi"/>
          <w:b w:val="0"/>
          <w:bCs/>
        </w:rPr>
        <w:fldChar w:fldCharType="end"/>
      </w:r>
      <w:r w:rsidRPr="005860FA">
        <w:rPr>
          <w:rFonts w:eastAsiaTheme="minorHAnsi"/>
          <w:b w:val="0"/>
          <w:bCs/>
        </w:rPr>
        <w:t>.</w:t>
      </w:r>
    </w:p>
    <w:p w14:paraId="0CF304D8" w14:textId="515F4C83" w:rsidR="00A74A8B" w:rsidRPr="00C15611" w:rsidRDefault="00A74A8B" w:rsidP="00C15611">
      <w:pPr>
        <w:pStyle w:val="Heading2"/>
        <w:rPr>
          <w:rFonts w:ascii="Times New Roman" w:hAnsi="Times New Roman" w:cs="Times New Roman"/>
          <w:color w:val="auto"/>
          <w:sz w:val="24"/>
          <w:szCs w:val="24"/>
        </w:rPr>
      </w:pPr>
      <w:bookmarkStart w:id="81" w:name="_Toc140502574"/>
      <w:bookmarkStart w:id="82" w:name="_Toc211370671"/>
      <w:bookmarkStart w:id="83" w:name="_Toc211425254"/>
      <w:bookmarkStart w:id="84" w:name="_Toc213215593"/>
      <w:r w:rsidRPr="00C15611">
        <w:rPr>
          <w:rFonts w:ascii="Times New Roman" w:hAnsi="Times New Roman" w:cs="Times New Roman"/>
          <w:color w:val="auto"/>
          <w:sz w:val="24"/>
          <w:szCs w:val="24"/>
        </w:rPr>
        <w:t>2.</w:t>
      </w:r>
      <w:r w:rsidR="00864112" w:rsidRPr="00C15611">
        <w:rPr>
          <w:rFonts w:ascii="Times New Roman" w:hAnsi="Times New Roman" w:cs="Times New Roman"/>
          <w:color w:val="auto"/>
          <w:sz w:val="24"/>
          <w:szCs w:val="24"/>
        </w:rPr>
        <w:t>4</w:t>
      </w:r>
      <w:r w:rsidRPr="00C15611">
        <w:rPr>
          <w:rFonts w:ascii="Times New Roman" w:hAnsi="Times New Roman" w:cs="Times New Roman"/>
          <w:color w:val="auto"/>
          <w:sz w:val="24"/>
          <w:szCs w:val="24"/>
        </w:rPr>
        <w:t xml:space="preserve"> </w:t>
      </w:r>
      <w:r w:rsidR="00281DF6" w:rsidRPr="00C15611">
        <w:rPr>
          <w:rFonts w:ascii="Times New Roman" w:hAnsi="Times New Roman" w:cs="Times New Roman"/>
          <w:color w:val="auto"/>
          <w:sz w:val="24"/>
          <w:szCs w:val="24"/>
        </w:rPr>
        <w:t xml:space="preserve">Role of </w:t>
      </w:r>
      <w:r w:rsidRPr="00C15611">
        <w:rPr>
          <w:rFonts w:ascii="Times New Roman" w:hAnsi="Times New Roman" w:cs="Times New Roman"/>
          <w:color w:val="auto"/>
          <w:sz w:val="24"/>
          <w:szCs w:val="24"/>
        </w:rPr>
        <w:t xml:space="preserve">Arbuscular Mycorrhizae Fungi (AMF) </w:t>
      </w:r>
      <w:r w:rsidR="005D0BB5" w:rsidRPr="00C15611">
        <w:rPr>
          <w:rFonts w:ascii="Times New Roman" w:hAnsi="Times New Roman" w:cs="Times New Roman"/>
          <w:color w:val="auto"/>
          <w:sz w:val="24"/>
          <w:szCs w:val="24"/>
        </w:rPr>
        <w:t>i</w:t>
      </w:r>
      <w:r w:rsidRPr="00C15611">
        <w:rPr>
          <w:rFonts w:ascii="Times New Roman" w:hAnsi="Times New Roman" w:cs="Times New Roman"/>
          <w:color w:val="auto"/>
          <w:sz w:val="24"/>
          <w:szCs w:val="24"/>
        </w:rPr>
        <w:t xml:space="preserve">n </w:t>
      </w:r>
      <w:bookmarkEnd w:id="81"/>
      <w:r w:rsidR="00281DF6" w:rsidRPr="00C15611">
        <w:rPr>
          <w:rFonts w:ascii="Times New Roman" w:hAnsi="Times New Roman" w:cs="Times New Roman"/>
          <w:color w:val="auto"/>
          <w:sz w:val="24"/>
          <w:szCs w:val="24"/>
        </w:rPr>
        <w:t>crop growth and nutrition</w:t>
      </w:r>
      <w:bookmarkEnd w:id="82"/>
      <w:bookmarkEnd w:id="83"/>
      <w:bookmarkEnd w:id="84"/>
    </w:p>
    <w:p w14:paraId="3EEC0327" w14:textId="2799A5A1" w:rsidR="00A74A8B" w:rsidRPr="005860FA" w:rsidRDefault="00A74A8B" w:rsidP="005860FA">
      <w:pPr>
        <w:rPr>
          <w:rFonts w:eastAsiaTheme="minorHAnsi"/>
          <w:b w:val="0"/>
          <w:bCs/>
        </w:rPr>
      </w:pPr>
      <w:r w:rsidRPr="005860FA">
        <w:rPr>
          <w:rFonts w:eastAsiaTheme="minorHAnsi"/>
          <w:b w:val="0"/>
          <w:bCs/>
        </w:rPr>
        <w:t xml:space="preserve">The Association of AMF (Phylum </w:t>
      </w:r>
      <w:proofErr w:type="spellStart"/>
      <w:r w:rsidRPr="005860FA">
        <w:rPr>
          <w:rFonts w:eastAsiaTheme="minorHAnsi"/>
          <w:b w:val="0"/>
          <w:bCs/>
        </w:rPr>
        <w:t>Glomeromycota</w:t>
      </w:r>
      <w:proofErr w:type="spellEnd"/>
      <w:r w:rsidRPr="005860FA">
        <w:rPr>
          <w:rFonts w:eastAsiaTheme="minorHAnsi"/>
          <w:b w:val="0"/>
          <w:bCs/>
        </w:rPr>
        <w:t>) with plants is important in the ecosystem</w:t>
      </w:r>
      <w:r w:rsidR="0046323B" w:rsidRPr="005860FA">
        <w:rPr>
          <w:rFonts w:eastAsiaTheme="minorHAnsi"/>
          <w:b w:val="0"/>
          <w:bCs/>
        </w:rPr>
        <w:t xml:space="preserve"> </w:t>
      </w:r>
      <w:r w:rsidR="0046323B" w:rsidRPr="005860FA">
        <w:rPr>
          <w:rFonts w:eastAsiaTheme="minorHAnsi"/>
          <w:b w:val="0"/>
          <w:bCs/>
        </w:rPr>
        <w:fldChar w:fldCharType="begin"/>
      </w:r>
      <w:r w:rsidR="0046323B" w:rsidRPr="005860FA">
        <w:rPr>
          <w:rFonts w:eastAsiaTheme="minorHAnsi"/>
          <w:b w:val="0"/>
          <w:bCs/>
        </w:rPr>
        <w:instrText xml:space="preserve"> ADDIN ZOTERO_ITEM CSL_CITATION {"citationID":"M5KWkw0M","properties":{"formattedCitation":"(St\\uc0\\u252{}rmer &amp; Kemmelmeier, 2021)","plainCitation":"(Stürmer &amp; Kemmelmeier, 2021)","noteIndex":0},"citationItems":[{"id":831,"uris":["http://zotero.org/users/15987830/items/AMG6CEAY"],"itemData":{"id":831,"type":"article-journal","abstract":"Arbuscular mycorrhizal fungi (AMF—Glomeromycota) are a group of soil fungi with a widespread occurrence in terrestrial ecosystems where they play important roles that influence plant growth and ecosystem processes. The aim of this paper is to reveal AMF distribution in the Neotropics based on an extensive biogeography database with literature data from the last five decades. All four orders and 11 families were reported in the Neotropics. 221 species (69% of the total number of species for the phylum) were registered in the Neotropics pertaining to 37 genera. Acaulospora, Glomus, Scutellospora, and Funneliformis were the most speciose genera and represented by 47, 29, 15, and 13 species, respectively. Seventy-six species were originally described from Neotropics, which represents 24% of the total diversity of Glomeromycota. The most representative families were Gigasporaceae, Ambisporaceae, and Acaulosporaceae with 89%, 80%, and 79% of species within each family detected in the Neotropics, respectively. AMF were detected in 11 biomes and 52 ecological regions in 19 countries. Biomes with the largest number of species were Tropical and Subtropical Moist Forests (186 species), Tropical and Subtropical Dry Broadleaf forests (127 species), and Tropical and Subtropical Grasslands (124 species), and Jaccard’s similarity among them was 53–57%. Mean annual temperature and precipitation were not correlated with total AMF species richness. The Neotropics biomes shelter a large amount of the total diversity of Glomeromycota and studies of occurrence of these fungi should be encouraged considering their importance in maintaining terrestrial ecosystems.","container-title":"Frontiers in Microbiology","DOI":"10.3389/fmicb.2020.553679","ISSN":"1664-302X","journalAbbreviation":"Front Microbiol","note":"PMID: 33510711\nPMCID: PMC7835493","page":"553679","source":"PubMed Central","title":"The Glomeromycota in the Neotropics","volume":"11","author":[{"family":"Stürmer","given":"Sidney Luiz"},{"family":"Kemmelmeier","given":"Karl"}],"issued":{"date-parts":[["2021",1,12]]}}}],"schema":"https://github.com/citation-style-language/schema/raw/master/csl-citation.json"} </w:instrText>
      </w:r>
      <w:r w:rsidR="0046323B" w:rsidRPr="005860FA">
        <w:rPr>
          <w:rFonts w:eastAsiaTheme="minorHAnsi"/>
          <w:b w:val="0"/>
          <w:bCs/>
        </w:rPr>
        <w:fldChar w:fldCharType="separate"/>
      </w:r>
      <w:r w:rsidR="0046323B" w:rsidRPr="005860FA">
        <w:rPr>
          <w:b w:val="0"/>
          <w:bCs/>
        </w:rPr>
        <w:t>(Stürmer &amp; Kemmelmeier, 2021)</w:t>
      </w:r>
      <w:r w:rsidR="0046323B" w:rsidRPr="005860FA">
        <w:rPr>
          <w:rFonts w:eastAsiaTheme="minorHAnsi"/>
          <w:b w:val="0"/>
          <w:bCs/>
        </w:rPr>
        <w:fldChar w:fldCharType="end"/>
      </w:r>
      <w:r w:rsidRPr="005860FA">
        <w:rPr>
          <w:rFonts w:eastAsiaTheme="minorHAnsi"/>
          <w:b w:val="0"/>
          <w:bCs/>
        </w:rPr>
        <w:t xml:space="preserve">. </w:t>
      </w:r>
      <w:r w:rsidRPr="005860FA">
        <w:rPr>
          <w:b w:val="0"/>
          <w:bCs/>
        </w:rPr>
        <w:t xml:space="preserve">They form a symbiosis </w:t>
      </w:r>
      <w:r w:rsidR="00AA637D" w:rsidRPr="005860FA">
        <w:rPr>
          <w:b w:val="0"/>
          <w:bCs/>
        </w:rPr>
        <w:t>with</w:t>
      </w:r>
      <w:r w:rsidRPr="005860FA">
        <w:rPr>
          <w:b w:val="0"/>
          <w:bCs/>
        </w:rPr>
        <w:t xml:space="preserve"> the plant and colonize more than 80% of vascular plants </w:t>
      </w:r>
      <w:r w:rsidR="00F92B0B" w:rsidRPr="005860FA">
        <w:rPr>
          <w:b w:val="0"/>
          <w:bCs/>
        </w:rPr>
        <w:fldChar w:fldCharType="begin"/>
      </w:r>
      <w:r w:rsidR="0054468C" w:rsidRPr="005860FA">
        <w:rPr>
          <w:b w:val="0"/>
          <w:bCs/>
        </w:rPr>
        <w:instrText xml:space="preserve"> ADDIN ZOTERO_ITEM CSL_CITATION {"citationID":"eKqOvdMz","properties":{"formattedCitation":"(Khaliq et al., 2022a)","plainCitation":"(Khaliq et al., 2022a)","dontUpdate":true,"noteIndex":0},"citationItems":[{"id":761,"uris":["http://zotero.org/users/15987830/items/SEADCXF3"],"itemData":{"id":761,"type":"article-journal","abstract":"Arbuscular mycorrhizal fungi (AMF) form a symbiotic relationship with plants; a symbiotic relationship is one in which both partners benefit from each other. Fungi benefit plants by improving uptake of water and nutrients, especially phosphorous, while plants provide 10–20% of their photosynthates to fungus. AMF tend to make associations with 85% of plant families and play a significant role in the sustainability of an ecosystem. Plants’ growth and productivity are negatively affected by various biotic and abiotic stresses. AMF proved to enhance plants’ tolerance against various stresses, such as drought, salinity, high temperature, and heavy metals. There are some obstacles impeding the beneficial formation of AMF communities, such as heavy tillage practices, high fertilizer rates, unchecked pesticide application, and monocultures. Keeping in view the stress-extenuation potential of AMF, the present review sheds light on their role in reducing erosion, nutrient leaching, and tolerance to abiotic stresses. In addition, recent advances in commercial production of AMF are discussed.","container-title":"Sustainability","DOI":"10.3390/su14137840","ISSN":"2071-1050","issue":"13","language":"en","license":"http://creativecommons.org/licenses/by/3.0/","note":"number: 13\npublisher: Multidisciplinary Digital Publishing Institute","page":"7840","source":"www.mdpi.com","title":"Arbuscular Mycorrhizal Fungi Symbiosis to Enhance Plant–Soil Interaction","volume":"14","author":[{"family":"Khaliq","given":"Abdul"},{"family":"Perveen","given":"Shaista"},{"family":"Alamer","given":"Khalid H."},{"family":"Zia Ul Haq","given":"Muhammad"},{"family":"Rafique","given":"Zaiba"},{"family":"Alsudays","given":"Ibtisam M."},{"family":"Althobaiti","given":"Ashwaq T."},{"family":"Saleh","given":"Muneera A."},{"family":"Hussain","given":"Saddam"},{"family":"Attia","given":"Houneida"}],"issued":{"date-parts":[["2022",1]]}}}],"schema":"https://github.com/citation-style-language/schema/raw/master/csl-citation.json"} </w:instrText>
      </w:r>
      <w:r w:rsidR="00F92B0B" w:rsidRPr="005860FA">
        <w:rPr>
          <w:b w:val="0"/>
          <w:bCs/>
        </w:rPr>
        <w:fldChar w:fldCharType="separate"/>
      </w:r>
      <w:r w:rsidR="00E26ED2" w:rsidRPr="005860FA">
        <w:rPr>
          <w:b w:val="0"/>
          <w:bCs/>
        </w:rPr>
        <w:t xml:space="preserve">(Khaliq </w:t>
      </w:r>
      <w:r w:rsidR="00E26ED2" w:rsidRPr="00FF21C7">
        <w:rPr>
          <w:b w:val="0"/>
          <w:bCs/>
          <w:i/>
          <w:iCs/>
        </w:rPr>
        <w:t>et al.</w:t>
      </w:r>
      <w:r w:rsidR="00E26ED2" w:rsidRPr="005860FA">
        <w:rPr>
          <w:b w:val="0"/>
          <w:bCs/>
        </w:rPr>
        <w:t>, 2022)</w:t>
      </w:r>
      <w:r w:rsidR="00F92B0B" w:rsidRPr="005860FA">
        <w:rPr>
          <w:b w:val="0"/>
          <w:bCs/>
        </w:rPr>
        <w:fldChar w:fldCharType="end"/>
      </w:r>
      <w:r w:rsidRPr="005860FA">
        <w:rPr>
          <w:b w:val="0"/>
          <w:bCs/>
        </w:rPr>
        <w:t>. Arbuscular mycorrhizal fungi form a symbiotic relationship with the roots of wheat plants</w:t>
      </w:r>
      <w:r w:rsidR="00B95075" w:rsidRPr="005860FA">
        <w:rPr>
          <w:b w:val="0"/>
          <w:bCs/>
        </w:rPr>
        <w:t xml:space="preserve"> </w:t>
      </w:r>
      <w:r w:rsidR="00F92B0B" w:rsidRPr="005860FA">
        <w:rPr>
          <w:b w:val="0"/>
          <w:bCs/>
        </w:rPr>
        <w:fldChar w:fldCharType="begin"/>
      </w:r>
      <w:r w:rsidR="00F92B0B" w:rsidRPr="005860FA">
        <w:rPr>
          <w:b w:val="0"/>
          <w:bCs/>
        </w:rPr>
        <w:instrText xml:space="preserve"> ADDIN ZOTERO_ITEM CSL_CITATION {"citationID":"9sp1d9ax","properties":{"formattedCitation":"(Gabardi et al., 2022)","plainCitation":"(Gabardi et al., 2022)","noteIndex":0},"citationItems":[{"id":763,"uris":["http://zotero.org/users/15987830/items/CVT5QDJK"],"itemData":{"id":763,"type":"article-journal","abstract":"Mycorrhizae are fungi that live in association with the roots of plants, thus constituting an essential symbiosis in terrestrial ecosystems. Arbuscular endomycorrhizae, phylum Glomeromycota, are the most widely distributed in all ecosystems. They colonize the roots of the majority of terrestrial plants and provide several ecoservices. They are involved in plant growth, absorption of water and specific mineral elements (phosphorus, nitrogen, copper, zinc, and some vitamins), structural stability of soils, and participate in the resistance to biotic and abiotic stresses. The interaction between phosphate-solubilizing bacteria (PSB) and arbuscular mycorrhizal fungi (AMF) positively influences soil fertility and plant productivity.This review provideS information on previous research carried out in Morocco on mycorrhizal fungi, particularly the endomycorrhizae. Moreover, this review analyzes the positive role that mycorrhizal fungi can play as growth biostimulators and bioprotectors of plant species.\nKeywords: Morocco, mycorrhizae, diversity, systematic, importance","container-title":"Moroccan Journal of Agricultural Sciences","DOI":"10.5281/zenodo.8025221","ISSN":"2550-553X","issue":"4","language":"en","license":"Copyright (c) 2022 Moroccan Journal of Agricultural Sciences","note":"number: 4","source":"techagro.org","title":"Mycorrhizae: Diversity and roles in plant ecosystems","title-short":"Mycorrhizae","URL":"https://techagro.org/index.php/MJAS/article/view/971","volume":"3","author":[{"family":"Gabardi","given":"Soumaya EL"},{"family":"Mouden","given":"Najoua"},{"family":"Chliyeh","given":"Mohamed"},{"family":"Selmaoui","given":"Karima"},{"family":"Touhami","given":"Amina OUAZZANI"},{"family":"Douira","given":"Allal"}],"accessed":{"date-parts":[["2025",7,20]]},"issued":{"date-parts":[["2022",12,16]]}}}],"schema":"https://github.com/citation-style-language/schema/raw/master/csl-citation.json"} </w:instrText>
      </w:r>
      <w:r w:rsidR="00F92B0B" w:rsidRPr="005860FA">
        <w:rPr>
          <w:b w:val="0"/>
          <w:bCs/>
        </w:rPr>
        <w:fldChar w:fldCharType="separate"/>
      </w:r>
      <w:r w:rsidR="00F92B0B" w:rsidRPr="005860FA">
        <w:rPr>
          <w:b w:val="0"/>
          <w:bCs/>
        </w:rPr>
        <w:t xml:space="preserve">(Gabardi </w:t>
      </w:r>
      <w:r w:rsidR="00F92B0B" w:rsidRPr="00FF21C7">
        <w:rPr>
          <w:b w:val="0"/>
          <w:bCs/>
          <w:i/>
          <w:iCs/>
        </w:rPr>
        <w:t>et al.</w:t>
      </w:r>
      <w:r w:rsidR="00F92B0B" w:rsidRPr="005860FA">
        <w:rPr>
          <w:b w:val="0"/>
          <w:bCs/>
        </w:rPr>
        <w:t>, 2022)</w:t>
      </w:r>
      <w:r w:rsidR="00F92B0B" w:rsidRPr="005860FA">
        <w:rPr>
          <w:b w:val="0"/>
          <w:bCs/>
        </w:rPr>
        <w:fldChar w:fldCharType="end"/>
      </w:r>
      <w:r w:rsidR="00801BD0" w:rsidRPr="005860FA">
        <w:rPr>
          <w:b w:val="0"/>
          <w:bCs/>
        </w:rPr>
        <w:t>.</w:t>
      </w:r>
      <w:r w:rsidRPr="005860FA">
        <w:rPr>
          <w:b w:val="0"/>
          <w:bCs/>
        </w:rPr>
        <w:t xml:space="preserve"> The fungi extend their hyphae into the soil, increasing the surface area for nutrient absorption, particularly phosphorus</w:t>
      </w:r>
      <w:r w:rsidR="000E09C4" w:rsidRPr="005860FA">
        <w:rPr>
          <w:b w:val="0"/>
          <w:bCs/>
        </w:rPr>
        <w:t xml:space="preserve"> and other nutrients like copper and zinc</w:t>
      </w:r>
      <w:r w:rsidR="00AA637D" w:rsidRPr="005860FA">
        <w:rPr>
          <w:b w:val="0"/>
          <w:bCs/>
        </w:rPr>
        <w:t>,</w:t>
      </w:r>
      <w:r w:rsidRPr="005860FA">
        <w:rPr>
          <w:b w:val="0"/>
          <w:bCs/>
        </w:rPr>
        <w:t xml:space="preserve"> which </w:t>
      </w:r>
      <w:r w:rsidR="000E09C4" w:rsidRPr="005860FA">
        <w:rPr>
          <w:b w:val="0"/>
          <w:bCs/>
        </w:rPr>
        <w:t>are</w:t>
      </w:r>
      <w:r w:rsidRPr="005860FA">
        <w:rPr>
          <w:b w:val="0"/>
          <w:bCs/>
        </w:rPr>
        <w:t xml:space="preserve"> limiting in soils</w:t>
      </w:r>
      <w:r w:rsidR="00010A7D" w:rsidRPr="005860FA">
        <w:rPr>
          <w:b w:val="0"/>
          <w:bCs/>
        </w:rPr>
        <w:t xml:space="preserve"> </w:t>
      </w:r>
      <w:r w:rsidR="00010A7D" w:rsidRPr="005860FA">
        <w:rPr>
          <w:b w:val="0"/>
          <w:bCs/>
        </w:rPr>
        <w:fldChar w:fldCharType="begin"/>
      </w:r>
      <w:r w:rsidR="00010A7D" w:rsidRPr="005860FA">
        <w:rPr>
          <w:b w:val="0"/>
          <w:bCs/>
        </w:rPr>
        <w:instrText xml:space="preserve"> ADDIN ZOTERO_ITEM CSL_CITATION {"citationID":"61dVk0bS","properties":{"formattedCitation":"(Busso &amp; Busso, 2022)","plainCitation":"(Busso &amp; Busso, 2022)","noteIndex":0},"citationItems":[{"id":769,"uris":["http://zotero.org/users/15987830/items/VEQSTEJQ"],"itemData":{"id":769,"type":"article-journal","container-title":"Lilloa","DOI":"10.30550/j.lil/2022.59.2/2022.12.02","ISSN":"2346-9641","issue":"2","note":"publisher: Fundación Miguel Lillo","page":"301-317","source":"SciELO","title":"Arbuscular mycorrhizal fungi and common mycorrhizal networks benefit plants through morphological, physiological and productive traits and soil quality","volume":"59","author":[{"family":"Busso","given":"Mariano"},{"family":"Busso","given":"Marina"}],"issued":{"date-parts":[["2022",12]]}}}],"schema":"https://github.com/citation-style-language/schema/raw/master/csl-citation.json"} </w:instrText>
      </w:r>
      <w:r w:rsidR="00010A7D" w:rsidRPr="005860FA">
        <w:rPr>
          <w:b w:val="0"/>
          <w:bCs/>
        </w:rPr>
        <w:fldChar w:fldCharType="separate"/>
      </w:r>
      <w:r w:rsidR="00010A7D" w:rsidRPr="005860FA">
        <w:rPr>
          <w:b w:val="0"/>
          <w:bCs/>
        </w:rPr>
        <w:t>(Busso &amp; Busso, 2022)</w:t>
      </w:r>
      <w:r w:rsidR="00010A7D" w:rsidRPr="005860FA">
        <w:rPr>
          <w:b w:val="0"/>
          <w:bCs/>
        </w:rPr>
        <w:fldChar w:fldCharType="end"/>
      </w:r>
      <w:r w:rsidRPr="005860FA">
        <w:rPr>
          <w:b w:val="0"/>
          <w:bCs/>
        </w:rPr>
        <w:t xml:space="preserve">. AMF </w:t>
      </w:r>
      <w:r w:rsidR="000E09C4" w:rsidRPr="005860FA">
        <w:rPr>
          <w:b w:val="0"/>
          <w:bCs/>
        </w:rPr>
        <w:t xml:space="preserve">also </w:t>
      </w:r>
      <w:r w:rsidRPr="005860FA">
        <w:rPr>
          <w:b w:val="0"/>
          <w:bCs/>
        </w:rPr>
        <w:t>provides several ecosystem services, including an increase in plant growth and nutrition</w:t>
      </w:r>
      <w:r w:rsidR="00B95075" w:rsidRPr="005860FA">
        <w:rPr>
          <w:b w:val="0"/>
          <w:bCs/>
        </w:rPr>
        <w:t xml:space="preserve"> </w:t>
      </w:r>
      <w:r w:rsidRPr="005860FA">
        <w:rPr>
          <w:b w:val="0"/>
          <w:bCs/>
        </w:rPr>
        <w:fldChar w:fldCharType="begin"/>
      </w:r>
      <w:r w:rsidR="00C22BE8" w:rsidRPr="005860FA">
        <w:rPr>
          <w:b w:val="0"/>
          <w:bCs/>
        </w:rPr>
        <w:instrText xml:space="preserve"> ADDIN ZOTERO_ITEM CSL_CITATION {"citationID":"vulfEk3p","properties":{"formattedCitation":"(Fall et al., 2022a)","plainCitation":"(Fall et al., 2022a)","dontUpdate":true,"noteIndex":0},"citationItems":[{"id":"vofz9ivC/EKbZ6RC9","uris":["http://zotero.org/users/15987830/items/I2YV66ZV"],"itemData":{"id":771,"type":"article-journal","abstract":"Many of the world’s soils are experiencing degradation in an alarming rate. Climate change as well as some agricultural management practices such as tillage and excessive use of chemicals have all contributed to the degradation of soil fertility. Arbuscular Mycorrhizal Fungi (AMF) contribute to the improvement of soil fertility. Here, a short review focusing on the role of AMF in improving soil fertility is presented. The aim of this review is to explore the role of AMF in improving the soil chemical, physical and biological properties. We highlight some beneficial effects of AMF on soil carbon sequestration, nutrient contents, microbial activities, and soil structure. AMF has a positive impact on soil by producing organic acids and glomalin which protect from soil erosion, chelate heavy metals, improve carbon sequestration, and stabilize soil macro-aggregation. AMF also recruits bacteria that produce alkaline phosphatase, a mineralization soil enzyme associated to organic phosphorus availability. Moreover, AMF influence on the composition, diversity, and activity of microbial communities in the soil through mechanisms of antagonism or cooperation. All of these AMF activities contribute to improve soil fertility. Knowledge gaps are identified and discussed in the context of future research in this review. This will help us better understand AMF, stimulate further research, and help in sustaining the soil fertility.","container-title":"Frontiers in Fungal Biology","DOI":"10.3389/ffunb.2022.723892","ISSN":"2673-6128","journalAbbreviation":"Front. Fungal Biol.","language":"English","note":"publisher: Frontiers","source":"Frontiers","title":"Roles of Arbuscular Mycorrhizal Fungi on Soil Fertility: Contribution in the Improvement of Physical, Chemical, and Biological Properties of the Soil","title-short":"Roles of Arbuscular Mycorrhizal Fungi on Soil Fertility","URL":"https://www.frontiersin.org/journals/fungal-biology/articles/10.3389/ffunb.2022.723892/full","volume":"3","author":[{"family":"Fall","given":"Abdoulaye Fofana"},{"family":"Nakabonge","given":"Grace"},{"family":"Ssekandi","given":"Joseph"},{"family":"Founoune-Mboup","given":"Hassna"},{"family":"Apori","given":"Samuel Obeng"},{"family":"Ndiaye","given":"Abibatou"},{"family":"Badji","given":"Arfang"},{"family":"Ngom","given":"Khady"}],"accessed":{"date-parts":[["2025",7,20]]},"issued":{"date-parts":[["2022",3,7]]}}}],"schema":"https://github.com/citation-style-language/schema/raw/master/csl-citation.json"} </w:instrText>
      </w:r>
      <w:r w:rsidRPr="005860FA">
        <w:rPr>
          <w:b w:val="0"/>
          <w:bCs/>
        </w:rPr>
        <w:fldChar w:fldCharType="separate"/>
      </w:r>
      <w:r w:rsidR="00E26ED2" w:rsidRPr="005860FA">
        <w:rPr>
          <w:b w:val="0"/>
          <w:bCs/>
        </w:rPr>
        <w:t xml:space="preserve">(Fall </w:t>
      </w:r>
      <w:r w:rsidR="00E26ED2" w:rsidRPr="00FF21C7">
        <w:rPr>
          <w:b w:val="0"/>
          <w:bCs/>
          <w:i/>
          <w:iCs/>
        </w:rPr>
        <w:t>et al.</w:t>
      </w:r>
      <w:r w:rsidR="00E26ED2" w:rsidRPr="005860FA">
        <w:rPr>
          <w:b w:val="0"/>
          <w:bCs/>
        </w:rPr>
        <w:t>, 2022)</w:t>
      </w:r>
      <w:r w:rsidRPr="005860FA">
        <w:rPr>
          <w:b w:val="0"/>
          <w:bCs/>
        </w:rPr>
        <w:fldChar w:fldCharType="end"/>
      </w:r>
      <w:r w:rsidRPr="005860FA">
        <w:rPr>
          <w:b w:val="0"/>
          <w:bCs/>
        </w:rPr>
        <w:fldChar w:fldCharType="begin"/>
      </w:r>
      <w:r w:rsidRPr="005860FA">
        <w:rPr>
          <w:b w:val="0"/>
          <w:bCs/>
        </w:rPr>
        <w:instrText xml:space="preserve"> ADDIN EN.CITE &lt;EndNote&gt;&lt;Cite&gt;&lt;Author&gt;Gianinazzi&lt;/Author&gt;&lt;Year&gt;2010&lt;/Year&gt;&lt;RecNum&gt;81&lt;/RecNum&gt;&lt;DisplayText&gt;(Gianinazzi&lt;style face="italic"&gt; et al.&lt;/style&gt;, 2010)&lt;/DisplayText&gt;&lt;record&gt;&lt;rec-number&gt;81&lt;/rec-number&gt;&lt;foreign-keys&gt;&lt;key app="EN" db-id="frfwf0ff0tavxieea2bx9wpu9xr5wzsrarzz" timestamp="1614023200"&gt;81&lt;/key&gt;&lt;/foreign-keys&gt;&lt;ref-type name="Journal Article"&gt;17&lt;/ref-type&gt;&lt;contributors&gt;&lt;authors&gt;&lt;author&gt;Gianinazzi, S.&lt;/author&gt;&lt;author&gt;Gollotte, A&lt;/author&gt;&lt;author&gt;Binet, M. N&lt;/author&gt;&lt;author&gt;Tuinen, D&lt;/author&gt;&lt;author&gt;Redecker, D&lt;/author&gt;&lt;author&gt;Wipf, D&lt;/author&gt;&lt;/authors&gt;&lt;/contributors&gt;&lt;titles&gt;&lt;title&gt;Agroecology: The Key Role of Arbuscular Mycorrhizas in Ecosystem services&lt;/title&gt;&lt;/titles&gt;&lt;dates&gt;&lt;year&gt;2010&lt;/year&gt;&lt;/dates&gt;&lt;work-type&gt;Mycorrhiza&lt;/work-type&gt;&lt;urls&gt;&lt;/urls&gt;&lt;electronic-resource-num&gt;10.1007/s00572-010-0333-3&lt;/electronic-resource-num&gt;&lt;/record&gt;&lt;/Cite&gt;&lt;/EndNote&gt;</w:instrText>
      </w:r>
      <w:r w:rsidRPr="005860FA">
        <w:rPr>
          <w:b w:val="0"/>
          <w:bCs/>
        </w:rPr>
        <w:fldChar w:fldCharType="end"/>
      </w:r>
      <w:r w:rsidRPr="005860FA">
        <w:rPr>
          <w:b w:val="0"/>
          <w:bCs/>
        </w:rPr>
        <w:t xml:space="preserve">. The mycorrhizal colonization of the root cortex and the external mycelia </w:t>
      </w:r>
      <w:r w:rsidR="00747BAE" w:rsidRPr="005860FA">
        <w:rPr>
          <w:b w:val="0"/>
          <w:bCs/>
        </w:rPr>
        <w:t xml:space="preserve">(Fig. 2.1) </w:t>
      </w:r>
      <w:r w:rsidRPr="005860FA">
        <w:rPr>
          <w:b w:val="0"/>
          <w:bCs/>
        </w:rPr>
        <w:t>produced in the soil by AMF act as access routes for plants to uptake low-mobility nutrients, phosphorus (P), resulting in increased nutrient absorption and plant growth</w:t>
      </w:r>
      <w:r w:rsidR="00B95075" w:rsidRPr="005860FA">
        <w:rPr>
          <w:b w:val="0"/>
          <w:bCs/>
        </w:rPr>
        <w:t xml:space="preserve"> </w:t>
      </w:r>
      <w:r w:rsidR="00E26ED2" w:rsidRPr="005860FA">
        <w:rPr>
          <w:b w:val="0"/>
          <w:bCs/>
        </w:rPr>
        <w:fldChar w:fldCharType="begin"/>
      </w:r>
      <w:r w:rsidR="00C22BE8" w:rsidRPr="005860FA">
        <w:rPr>
          <w:b w:val="0"/>
          <w:bCs/>
        </w:rPr>
        <w:instrText xml:space="preserve"> ADDIN ZOTERO_ITEM CSL_CITATION {"citationID":"Vj9d58q3","properties":{"formattedCitation":"(Khaliq et al., 2022b)","plainCitation":"(Khaliq et al., 2022b)","dontUpdate":true,"noteIndex":0},"citationItems":[{"id":"vofz9ivC/VzPeR49Y","uris":["http://zotero.org/users/15987830/items/JCVCYU9X"],"itemData":{"id":775,"type":"article-journal","abstract":"Arbuscular mycorrhizal fungi (AMF) form a symbiotic relationship with plants; a symbiotic relationship is one in which both partners benefit from each other. Fungi benefit plants by improving uptake of water and nutrients, especially phosphorous, while plants provide 10–20% of their photosynthates to fungus. AMF tend to make associations with 85% of plant families and play a significant role in the sustainability of an ecosystem. Plants’ growth and productivity are negatively affected by various biotic and abiotic stresses. AMF proved to enhance plants’ tolerance against various stresses, such as drought, salinity, high temperature, and heavy metals. There are some obstacles impeding the beneficial formation of AMF communities, such as heavy tillage practices, high fertilizer rates, unchecked pesticide application, and monocultures. Keeping in view the stress-extenuation potential of AMF, the present review sheds light on their role in reducing erosion, nutrient leaching, and tolerance to abiotic stresses. In addition, recent advances in commercial production of AMF are discussed.","container-title":"Sustainability","DOI":"10.3390/su14137840","ISSN":"2071-1050","issue":"13","language":"en","license":"http://creativecommons.org/licenses/by/3.0/","note":"number: 13\npublisher: Multidisciplinary Digital Publishing Institute","page":"7840","source":"www.mdpi.com","title":"Arbuscular Mycorrhizal Fungi Symbiosis to Enhance Plant–Soil Interaction","volume":"14","author":[{"family":"Khaliq","given":"Abdul"},{"family":"Perveen","given":"Shaista"},{"family":"Alamer","given":"Khalid H."},{"family":"Zia Ul Haq","given":"Muhammad"},{"family":"Rafique","given":"Zaiba"},{"family":"Alsudays","given":"Ibtisam M."},{"family":"Althobaiti","given":"Ashwaq T."},{"family":"Saleh","given":"Muneera A."},{"family":"Hussain","given":"Saddam"},{"family":"Attia","given":"Houneida"}],"issued":{"date-parts":[["2022",1]]}}}],"schema":"https://github.com/citation-style-language/schema/raw/master/csl-citation.json"} </w:instrText>
      </w:r>
      <w:r w:rsidR="00E26ED2" w:rsidRPr="005860FA">
        <w:rPr>
          <w:b w:val="0"/>
          <w:bCs/>
        </w:rPr>
        <w:fldChar w:fldCharType="separate"/>
      </w:r>
      <w:r w:rsidR="00E26ED2" w:rsidRPr="005860FA">
        <w:rPr>
          <w:b w:val="0"/>
          <w:bCs/>
        </w:rPr>
        <w:t xml:space="preserve">(Khaliq </w:t>
      </w:r>
      <w:r w:rsidR="00E26ED2" w:rsidRPr="00FF21C7">
        <w:rPr>
          <w:b w:val="0"/>
          <w:bCs/>
          <w:i/>
          <w:iCs/>
        </w:rPr>
        <w:t>et al.</w:t>
      </w:r>
      <w:r w:rsidR="00E26ED2" w:rsidRPr="005860FA">
        <w:rPr>
          <w:b w:val="0"/>
          <w:bCs/>
        </w:rPr>
        <w:t>, 2022)</w:t>
      </w:r>
      <w:r w:rsidR="00E26ED2" w:rsidRPr="005860FA">
        <w:rPr>
          <w:b w:val="0"/>
          <w:bCs/>
        </w:rPr>
        <w:fldChar w:fldCharType="end"/>
      </w:r>
      <w:r w:rsidRPr="005860FA">
        <w:rPr>
          <w:b w:val="0"/>
          <w:bCs/>
        </w:rPr>
        <w:t xml:space="preserve">. </w:t>
      </w:r>
    </w:p>
    <w:p w14:paraId="688FC783" w14:textId="77777777" w:rsidR="008B2632" w:rsidRPr="005860FA" w:rsidRDefault="00A74A8B" w:rsidP="005860FA">
      <w:pPr>
        <w:rPr>
          <w:b w:val="0"/>
          <w:bCs/>
        </w:rPr>
      </w:pPr>
      <w:r w:rsidRPr="005860FA">
        <w:rPr>
          <w:b w:val="0"/>
          <w:bCs/>
        </w:rPr>
        <w:t>The other functions attributed to AMF include the production of plant growth hormones,</w:t>
      </w:r>
      <w:r w:rsidR="00020E7A" w:rsidRPr="005860FA">
        <w:rPr>
          <w:b w:val="0"/>
          <w:bCs/>
        </w:rPr>
        <w:t xml:space="preserve"> increasing levels of </w:t>
      </w:r>
      <w:proofErr w:type="spellStart"/>
      <w:r w:rsidR="00020E7A" w:rsidRPr="005860FA">
        <w:rPr>
          <w:b w:val="0"/>
          <w:bCs/>
        </w:rPr>
        <w:t>cytokinins</w:t>
      </w:r>
      <w:proofErr w:type="spellEnd"/>
      <w:r w:rsidR="00020E7A" w:rsidRPr="005860FA">
        <w:rPr>
          <w:b w:val="0"/>
          <w:bCs/>
        </w:rPr>
        <w:t xml:space="preserve"> and gibberellins, which are responsible for cell division, stem elongation, and seed germination </w:t>
      </w:r>
      <w:r w:rsidR="00020E7A" w:rsidRPr="005860FA">
        <w:rPr>
          <w:b w:val="0"/>
          <w:bCs/>
        </w:rPr>
        <w:fldChar w:fldCharType="begin"/>
      </w:r>
      <w:r w:rsidR="00020E7A" w:rsidRPr="005860FA">
        <w:rPr>
          <w:b w:val="0"/>
          <w:bCs/>
        </w:rPr>
        <w:instrText xml:space="preserve"> ADDIN ZOTERO_ITEM CSL_CITATION {"citationID":"EP6x7vtN","properties":{"formattedCitation":"(Chourasiya et al., 2022)","plainCitation":"(Chourasiya et al., 2022)","noteIndex":0},"citationItems":[{"id":857,"uris":["http://zotero.org/users/15987830/items/HM3SN7E6"],"itemData":{"id":857,"type":"chapter","abstract":"Arbuscular mycorrhizal fungi (AMF), the most common association form a symbiotic association with more than 80% of land plants. During AMF symbiosis, fungal hyphae and root cells exchange signal molecules. Phytohormones are biostimulants that stimulate host roots and influence AMF development. Phytohormones regulate the presymbiotic stage of AMF from the early recognition of events up to the formation of arbuscular, hyphal branching and consequently influence arbuscular mycorrhizal (AM) intra and extra-radical hyphae and spore formation. The crucial roles of numerous phytohormones, such as auxins, cytokinins, gibberellins, etc., in the modulation of AM symbiosis, have been known. However, new generation phytohormones such as strigolactones, salicylates (salicylic acid), brassinosteroids, and jasmonic acid are involved in the recognition and regulation of fungal growth are needed to be explicated. The hypothesis is that some phytohormones promote AMF formation in situ and consequently the synergistic effect may stimulate plant growth. In this chapter, we provided the current status of the role of these plant hormones on AMF and associated mechanisms involved in the regulation of AM symbiosis.","container-title":"New and Future Developments in Microbial Biotechnology and Bioengineering","ISBN":"978-0-323-85581-5","note":"DOI: 10.1016/B978-0-323-85581-5.00022-7","page":"427-447","publisher":"Elsevier","source":"ScienceDirect","title":"Chapter 19 - Deciphering the role of phytohormones in the regulation of arbuscular mycorrhizal fungal symbiosis and mechanisms involved","URL":"https://www.sciencedirect.com/science/article/pii/B9780323855815000227","author":[{"family":"Chourasiya","given":"Dipanti"},{"family":"Gajghate","given":"Rahul"},{"family":"Bharti","given":"Abhishek"},{"family":"Prakash","given":"Anil"},{"family":"Sharma","given":"Mahaveer Prasad"}],"editor":[{"family":"Singh","given":"Harikesh Bahadur"},{"family":"Vaishnav","given":"Anukool"}],"accessed":{"date-parts":[["2025",7,23]]},"issued":{"date-parts":[["2022",1,1]]}}}],"schema":"https://github.com/citation-style-language/schema/raw/master/csl-citation.json"} </w:instrText>
      </w:r>
      <w:r w:rsidR="00020E7A" w:rsidRPr="005860FA">
        <w:rPr>
          <w:b w:val="0"/>
          <w:bCs/>
        </w:rPr>
        <w:fldChar w:fldCharType="separate"/>
      </w:r>
      <w:r w:rsidR="00020E7A" w:rsidRPr="005860FA">
        <w:rPr>
          <w:b w:val="0"/>
          <w:bCs/>
        </w:rPr>
        <w:t>(Chourasiya</w:t>
      </w:r>
      <w:r w:rsidR="00020E7A" w:rsidRPr="00FF21C7">
        <w:rPr>
          <w:b w:val="0"/>
          <w:bCs/>
          <w:i/>
          <w:iCs/>
        </w:rPr>
        <w:t xml:space="preserve"> et al.</w:t>
      </w:r>
      <w:r w:rsidR="00020E7A" w:rsidRPr="005860FA">
        <w:rPr>
          <w:b w:val="0"/>
          <w:bCs/>
        </w:rPr>
        <w:t>, 2022)</w:t>
      </w:r>
      <w:r w:rsidR="00020E7A" w:rsidRPr="005860FA">
        <w:rPr>
          <w:b w:val="0"/>
          <w:bCs/>
        </w:rPr>
        <w:fldChar w:fldCharType="end"/>
      </w:r>
      <w:r w:rsidR="00020E7A" w:rsidRPr="005860FA">
        <w:rPr>
          <w:b w:val="0"/>
          <w:bCs/>
        </w:rPr>
        <w:t>.</w:t>
      </w:r>
      <w:r w:rsidR="008B2632" w:rsidRPr="005860FA">
        <w:rPr>
          <w:b w:val="0"/>
          <w:bCs/>
        </w:rPr>
        <w:t xml:space="preserve"> The fungal hyphae protect host roots from pathogens, and uptake of heavy metals by blocking the excessive plant's uptake of levels of zinc, cadmium, and manganese from the soil.</w:t>
      </w:r>
    </w:p>
    <w:p w14:paraId="1739C0E3" w14:textId="6B121D0E" w:rsidR="00A74A8B" w:rsidRPr="005860FA" w:rsidRDefault="00A74A8B" w:rsidP="005860FA">
      <w:pPr>
        <w:rPr>
          <w:b w:val="0"/>
          <w:bCs/>
        </w:rPr>
      </w:pPr>
      <w:r w:rsidRPr="005860FA">
        <w:rPr>
          <w:b w:val="0"/>
          <w:bCs/>
        </w:rPr>
        <w:t xml:space="preserve"> </w:t>
      </w:r>
      <w:r w:rsidR="001D4129" w:rsidRPr="005860FA">
        <w:rPr>
          <w:b w:val="0"/>
          <w:bCs/>
        </w:rPr>
        <w:t>They also excrete</w:t>
      </w:r>
      <w:r w:rsidR="00020E7A" w:rsidRPr="005860FA">
        <w:rPr>
          <w:b w:val="0"/>
          <w:bCs/>
        </w:rPr>
        <w:t xml:space="preserve"> g</w:t>
      </w:r>
      <w:r w:rsidR="001D4129" w:rsidRPr="005860FA">
        <w:rPr>
          <w:b w:val="0"/>
          <w:bCs/>
        </w:rPr>
        <w:t xml:space="preserve">lomalin, protein molecules, </w:t>
      </w:r>
      <w:r w:rsidR="00020E7A" w:rsidRPr="005860FA">
        <w:rPr>
          <w:b w:val="0"/>
          <w:bCs/>
        </w:rPr>
        <w:t>which</w:t>
      </w:r>
      <w:r w:rsidR="001D4129" w:rsidRPr="005860FA">
        <w:rPr>
          <w:b w:val="0"/>
          <w:bCs/>
        </w:rPr>
        <w:t xml:space="preserve"> act like glue, causing soil particles to stick together, or aggregate. Thus</w:t>
      </w:r>
      <w:r w:rsidR="00020E7A" w:rsidRPr="005860FA">
        <w:rPr>
          <w:b w:val="0"/>
          <w:bCs/>
        </w:rPr>
        <w:t>,</w:t>
      </w:r>
      <w:r w:rsidR="001D4129" w:rsidRPr="005860FA">
        <w:rPr>
          <w:b w:val="0"/>
          <w:bCs/>
        </w:rPr>
        <w:t xml:space="preserve"> </w:t>
      </w:r>
      <w:r w:rsidR="00020E7A" w:rsidRPr="005860FA">
        <w:rPr>
          <w:b w:val="0"/>
          <w:bCs/>
        </w:rPr>
        <w:t>it has</w:t>
      </w:r>
      <w:r w:rsidR="001D4129" w:rsidRPr="005860FA">
        <w:rPr>
          <w:b w:val="0"/>
          <w:bCs/>
        </w:rPr>
        <w:t xml:space="preserve"> a positive effect on the soil structure by inducing and increasing the stability of soil aggregates </w:t>
      </w:r>
      <w:r w:rsidR="00020E7A" w:rsidRPr="005860FA">
        <w:rPr>
          <w:b w:val="0"/>
          <w:bCs/>
        </w:rPr>
        <w:t xml:space="preserve"> and quality, as well as decreasing erosion </w:t>
      </w:r>
      <w:r w:rsidRPr="005860FA">
        <w:rPr>
          <w:b w:val="0"/>
          <w:bCs/>
        </w:rPr>
        <w:lastRenderedPageBreak/>
        <w:fldChar w:fldCharType="begin"/>
      </w:r>
      <w:r w:rsidR="00C22BE8" w:rsidRPr="005860FA">
        <w:rPr>
          <w:b w:val="0"/>
          <w:bCs/>
        </w:rPr>
        <w:instrText xml:space="preserve"> ADDIN ZOTERO_ITEM CSL_CITATION {"citationID":"4UqDOj6p","properties":{"formattedCitation":"(Dhalaria et al., 2020; Fall et al., 2022b; Jamio\\uc0\\u322{}kowska et al., 2021; Khaliq et al., 2022b)","plainCitation":"(Dhalaria et al., 2020; Fall et al., 2022b; Jamiołkowska et al., 2021; Khaliq et al., 2022b)","noteIndex":0},"citationItems":[{"id":773,"uris":["http://zotero.org/users/15987830/items/XWR6886V"],"itemData":{"id":773,"type":"article-journal","abstract":"Heavy metal accumulation in plants is a severe environmental problem, rising at an expeditious rate. Heavy metals such as cadmium, arsenic, mercury and lead are known environmental pollutants that exert noxious effects on the morpho-physiological and biological attributes of a plant. Due to their mobile nature, they have become an extended part of the food chain and affect human health. Arbuscular mycorrhizal fungi ameliorate metal toxicity as they intensify the plant’s ability to tolerate metal stress. Mycorrhizal fungi have vesicles, which are analogous to fungal vacuoles and accumulate massive amount of heavy metals in them. With the help of a pervasive hyphal network, arbuscular mycorrhizal fungi help in the uptake of water and nutrients, thereby abating the use of chemical fertilizers on the plants. They also promote resistance parameters in the plants, secrete a glycoprotein named glomalin that reduces the metal uptake in plants by forming glycoprotein–metal complexes, and improve the quality of the soil. They also assist plants in phytoremediation by increasing the absorptive area, increase the antioxidant response, chelate heavy metals and stimulate genes for protein synthesis that reduce the damage caused by free radicals. The current manuscript focuses on the uptake of heavy metals, accumulation, and arbuscular mycorrhizal impact in ameliorating heavy metal stress in plants.","container-title":"Agronomy","DOI":"10.3390/agronomy10060815","ISSN":"2073-4395","issue":"6","language":"en","license":"http://creativecommons.org/licenses/by/3.0/","note":"number: 6\npublisher: Multidisciplinary Digital Publishing Institute","page":"815","source":"www.mdpi.com","title":"Arbuscular Mycorrhizal Fungi as Potential Agents in Ameliorating Heavy Metal Stress in Plants","volume":"10","author":[{"family":"Dhalaria","given":"Rajni"},{"family":"Kumar","given":"Dinesh"},{"family":"Kumar","given":"Harsh"},{"family":"Nepovimova","given":"Eugenie"},{"family":"Kuča","given":"Kamil"},{"family":"Torequl Islam","given":"Muhammad"},{"family":"Verma","given":"Rachna"}],"issued":{"date-parts":[["2020",6]]}}},{"id":59,"uris":["http://zotero.org/users/15987830/items/XD6EVAVY"],"itemData":{"id":59,"type":"article-journal","abstract":"&lt;p&gt;Many of the world's soils are experiencing degradation at an alarming rate. Climate change and some agricultural management practices, such as tillage and excessive use of chemicals, have all contributed to the degradation of soil fertility. Arbuscular Mycorrhizal Fungi (AMFs) contribute to the improvement of soil fertility. Here, a short review focusing on the role of AMF in improving soil fertility is presented. The aim of this review was to explore the role of AMF in improving the chemical, physical, and biological properties of the soil. We highlight some beneficial effects of AMF on soil carbon sequestration, nutrient contents, microbial activities, and soil structure. AMF has a positive impact on the soil by producing organic acids and glomalin, which protect from soil erosion, chelate heavy metals, improve carbon sequestration, and stabilize soil macro-aggregation. AMF also recruits bacteria that produce alkaline phosphatase, a mineralization soil enzyme associated with organic phosphorus availability. Moreover, AMFs influence the composition, diversity, and activity of microbial communities in the soil through mechanisms of antagonism or cooperation. All of these AMF activities contribute to improve soil fertility. Knowledge gaps are identified and discussed in the context of future research in this review. This will help us better understand AMF, stimulate further research, and help in sustaining the soil fertility.&lt;/p&gt;","container-title":"Frontiers in Fungal Biology","DOI":"10.3389/ffunb.2022.723892","ISSN":"2673-6128","journalAbbreviation":"Front. Fungal Biol.","language":"English","note":"publisher: Frontiers","source":"Frontiers","title":"Roles of Arbuscular Mycorrhizal Fungi on Soil Fertility: Contribution in the Improvement of Physical, Chemical, and Biological Properties of the Soil","title-short":"Roles of Arbuscular Mycorrhizal Fungi on Soil Fertility","URL":"https://www.frontiersin.org/journals/fungal-biology/articles/10.3389/ffunb.2022.723892/full","volume":"3","author":[{"family":"Fall","given":"Abdoulaye Fofana"},{"family":"Nakabonge","given":"Grace"},{"family":"Ssekandi","given":"Joseph"},{"family":"Founoune-Mboup","given":"Hassna"},{"family":"Apori","given":"Samuel Obeng"},{"family":"Ndiaye","given":"Abibatou"},{"family":"Badji","given":"Arfang"},{"family":"Ngom","given":"Khady"}],"accessed":{"date-parts":[["2025",3,3]]},"issued":{"date-parts":[["2022",3,7]]}}},{"id":780,"uris":["http://zotero.org/users/15987830/items/ZZTJSRL8"],"itemData":{"id":780,"type":"article-journal","container-title":"International Agrophysics","DOI":"10.31545/intagr/144249","ISSN":"0236-8722, 2300-8725","issue":"4","journalAbbreviation":"Int. Agrophys.","language":"en","license":"https://creativecommons.org/licenses/by-nc-nd/4.0/","note":"publisher: Institute of Agrophysics Polish Academy of Sciences","page":"331-341","source":"Crossref","title":"Contribution of mycorrhizae to sustainable and ecological agriculture: a review","title-short":"Contribution of mycorrhizae to sustainable and ecological agriculture","volume":"35","author":[{"family":"Jamiołkowska","given":"Agnieszka"},{"family":"Skwarylo-Bednarz","given":"Barbara"},{"family":"Thanoon","given":"Ali Hamood"},{"family":"Kursa","given":"Weronika"}],"issued":{"date-parts":[["2021",12,17]]}}},{"id":"vofz9ivC/VzPeR49Y","uris":["http://zotero.org/users/15987830/items/JCVCYU9X"],"itemData":{"id":775,"type":"article-journal","abstract":"Arbuscular mycorrhizal fungi (AMF) form a symbiotic relationship with plants; a symbiotic relationship is one in which both partners benefit from each other. Fungi benefit plants by improving uptake of water and nutrients, especially phosphorous, while plants provide 10–20% of their photosynthates to fungus. AMF tend to make associations with 85% of plant families and play a significant role in the sustainability of an ecosystem. Plants’ growth and productivity are negatively affected by various biotic and abiotic stresses. AMF proved to enhance plants’ tolerance against various stresses, such as drought, salinity, high temperature, and heavy metals. There are some obstacles impeding the beneficial formation of AMF communities, such as heavy tillage practices, high fertilizer rates, unchecked pesticide application, and monocultures. Keeping in view the stress-extenuation potential of AMF, the present review sheds light on their role in reducing erosion, nutrient leaching, and tolerance to abiotic stresses. In addition, recent advances in commercial production of AMF are discussed.","container-title":"Sustainability","DOI":"10.3390/su14137840","ISSN":"2071-1050","issue":"13","language":"en","license":"http://creativecommons.org/licenses/by/3.0/","note":"number: 13\npublisher: Multidisciplinary Digital Publishing Institute","page":"7840","source":"www.mdpi.com","title":"Arbuscular Mycorrhizal Fungi Symbiosis to Enhance Plant–Soil Interaction","volume":"14","author":[{"family":"Khaliq","given":"Abdul"},{"family":"Perveen","given":"Shaista"},{"family":"Alamer","given":"Khalid H."},{"family":"Zia Ul Haq","given":"Muhammad"},{"family":"Rafique","given":"Zaiba"},{"family":"Alsudays","given":"Ibtisam M."},{"family":"Althobaiti","given":"Ashwaq T."},{"family":"Saleh","given":"Muneera A."},{"family":"Hussain","given":"Saddam"},{"family":"Attia","given":"Houneida"}],"issued":{"date-parts":[["2022",1]]}}}],"schema":"https://github.com/citation-style-language/schema/raw/master/csl-citation.json"} </w:instrText>
      </w:r>
      <w:r w:rsidRPr="005860FA">
        <w:rPr>
          <w:b w:val="0"/>
          <w:bCs/>
        </w:rPr>
        <w:fldChar w:fldCharType="separate"/>
      </w:r>
      <w:r w:rsidR="00020E7A" w:rsidRPr="005860FA">
        <w:rPr>
          <w:b w:val="0"/>
          <w:bCs/>
        </w:rPr>
        <w:t>(Dhalaria</w:t>
      </w:r>
      <w:r w:rsidR="00020E7A" w:rsidRPr="00FF21C7">
        <w:rPr>
          <w:b w:val="0"/>
          <w:bCs/>
          <w:i/>
          <w:iCs/>
        </w:rPr>
        <w:t xml:space="preserve"> et al.</w:t>
      </w:r>
      <w:r w:rsidR="00020E7A" w:rsidRPr="005860FA">
        <w:rPr>
          <w:b w:val="0"/>
          <w:bCs/>
        </w:rPr>
        <w:t>, 2020; Fall</w:t>
      </w:r>
      <w:r w:rsidR="00020E7A" w:rsidRPr="00FF21C7">
        <w:rPr>
          <w:b w:val="0"/>
          <w:bCs/>
          <w:i/>
          <w:iCs/>
        </w:rPr>
        <w:t xml:space="preserve"> et al.</w:t>
      </w:r>
      <w:r w:rsidR="00020E7A" w:rsidRPr="005860FA">
        <w:rPr>
          <w:b w:val="0"/>
          <w:bCs/>
        </w:rPr>
        <w:t xml:space="preserve">, 2022; Jamiołkowska </w:t>
      </w:r>
      <w:r w:rsidR="00020E7A" w:rsidRPr="00FF21C7">
        <w:rPr>
          <w:b w:val="0"/>
          <w:bCs/>
          <w:i/>
          <w:iCs/>
        </w:rPr>
        <w:t>et al.,</w:t>
      </w:r>
      <w:r w:rsidR="00020E7A" w:rsidRPr="005860FA">
        <w:rPr>
          <w:b w:val="0"/>
          <w:bCs/>
        </w:rPr>
        <w:t xml:space="preserve"> 2021; Khaliq </w:t>
      </w:r>
      <w:r w:rsidR="00020E7A" w:rsidRPr="00FF21C7">
        <w:rPr>
          <w:b w:val="0"/>
          <w:bCs/>
          <w:i/>
          <w:iCs/>
        </w:rPr>
        <w:t>et al</w:t>
      </w:r>
      <w:r w:rsidR="00020E7A" w:rsidRPr="005860FA">
        <w:rPr>
          <w:b w:val="0"/>
          <w:bCs/>
        </w:rPr>
        <w:t>., 2022)</w:t>
      </w:r>
      <w:r w:rsidRPr="005860FA">
        <w:rPr>
          <w:b w:val="0"/>
          <w:bCs/>
        </w:rPr>
        <w:fldChar w:fldCharType="end"/>
      </w:r>
      <w:r w:rsidRPr="005860FA">
        <w:rPr>
          <w:b w:val="0"/>
          <w:bCs/>
        </w:rPr>
        <w:t>.</w:t>
      </w:r>
      <w:r w:rsidR="00B95075" w:rsidRPr="005860FA">
        <w:rPr>
          <w:b w:val="0"/>
          <w:bCs/>
        </w:rPr>
        <w:t xml:space="preserve"> </w:t>
      </w:r>
      <w:r w:rsidRPr="005860FA">
        <w:rPr>
          <w:b w:val="0"/>
          <w:bCs/>
        </w:rPr>
        <w:t xml:space="preserve">Inoculation with AMF spores has recently been shown to increase plant growth </w:t>
      </w:r>
      <w:r w:rsidRPr="005860FA">
        <w:rPr>
          <w:b w:val="0"/>
          <w:bCs/>
        </w:rPr>
        <w:fldChar w:fldCharType="begin"/>
      </w:r>
      <w:r w:rsidRPr="005860FA">
        <w:rPr>
          <w:b w:val="0"/>
          <w:bCs/>
        </w:rPr>
        <w:instrText xml:space="preserve"> ADDIN ZOTERO_ITEM CSL_CITATION {"citationID":"2vtFoNDh","properties":{"formattedCitation":"(Berruti et al., 2016)","plainCitation":"(Berruti et al., 2016)","noteIndex":0},"citationItems":[{"id":369,"uris":["http://zotero.org/users/15987830/items/NG969MW9"],"itemData":{"id":369,"type":"article-journal","abstract":"Arbuscular Mycorrhizal Fungi (AMF) constitute a group of root obligate biotrophs that exchange mutual benefits with about 80% of plants. They are considered natural biofertilizers, since they provide the host with water, nutrients and pathogen protection, in exchange for photosynthetic products. Thus, AMF are primary biotic soil components which, when missing or impoverished, can lead to a less efficient ecosystem functioning. The process of re-establishing the natural level of AMF richness can represent a valid alternative to conventional fertilization practices, with a view to sustainable agriculture. The main strategy that can be adopted to achieve this goal is the direct re-introduction of AMF propagules (inoculum) into a target soil.Originally, AMF were described to generally lack host- and niche-specificity, and therefore suggested as agriculturally suitable for a wide range of plants and environmental conditions. Unfortunately, the assumptions that have been made and the results that have been obtained so far are often worlds apart. The problem is that success is unpredictable since different plant species vary their response to the same AMF species mix. Many factors can affect the success of inoculation and AMF persistence in soil, including species compatibility with the target environment, the degree of spatial competition with other soil organisms in the target niche and the timing of inoculation. Thus, it is preferable to take these factors into account when “tuning” an inoculum to a target environment in order to avoid failure of the inoculation process.Genomics and transcriptomics have led to a giant step forward in the research field of AMF, with consequent major advances in the current knowledge on the processes involved in their interaction with the host-plant and other soil organisms. The history of AMF applications in controlled and open-field conditions is now long. A review of biofertilization experiments, based on the use of AMF, has here been proposed, focusing on a few important factors that could increase the odds or jeopardize the success of the inoculation process.","container-title":"Frontiers in Microbiology","DOI":"10.3389/fmicb.2015.01559","ISSN":"1664-302X","journalAbbreviation":"Front. Microbiol.","language":"English","note":"publisher: Frontiers","source":"Frontiers","title":"Arbuscular Mycorrhizal Fungi as Natural Biofertilizers: Let's Benefit from Past Successes","title-short":"Arbuscular Mycorrhizal Fungi as Natural Biofertilizers","URL":"https://www.frontiersin.org/journals/microbiology/articles/10.3389/fmicb.2015.01559/full","volume":"6","author":[{"family":"Berruti","given":"Andrea"},{"family":"Lumini","given":"Erica"},{"family":"Balestrini","given":"Raffaella"},{"family":"Bianciotto","given":"Valeria"}],"accessed":{"date-parts":[["2025",6,12]]},"issued":{"date-parts":[["2016",1,19]]}}}],"schema":"https://github.com/citation-style-language/schema/raw/master/csl-citation.json"} </w:instrText>
      </w:r>
      <w:r w:rsidRPr="005860FA">
        <w:rPr>
          <w:b w:val="0"/>
          <w:bCs/>
        </w:rPr>
        <w:fldChar w:fldCharType="separate"/>
      </w:r>
      <w:r w:rsidRPr="005860FA">
        <w:rPr>
          <w:b w:val="0"/>
          <w:bCs/>
        </w:rPr>
        <w:t xml:space="preserve">(Berruti </w:t>
      </w:r>
      <w:r w:rsidRPr="00FF21C7">
        <w:rPr>
          <w:b w:val="0"/>
          <w:bCs/>
          <w:i/>
          <w:iCs/>
        </w:rPr>
        <w:t>et al.,</w:t>
      </w:r>
      <w:r w:rsidRPr="005860FA">
        <w:rPr>
          <w:b w:val="0"/>
          <w:bCs/>
        </w:rPr>
        <w:t xml:space="preserve"> 2016)</w:t>
      </w:r>
      <w:r w:rsidRPr="005860FA">
        <w:rPr>
          <w:b w:val="0"/>
          <w:bCs/>
        </w:rPr>
        <w:fldChar w:fldCharType="end"/>
      </w:r>
      <w:r w:rsidRPr="005860FA">
        <w:rPr>
          <w:b w:val="0"/>
          <w:bCs/>
        </w:rPr>
        <w:t xml:space="preserve"> and the expression of nitrate and phosphate transporter genes in wheat roots </w:t>
      </w:r>
      <w:r w:rsidRPr="005860FA">
        <w:rPr>
          <w:b w:val="0"/>
          <w:bCs/>
        </w:rPr>
        <w:fldChar w:fldCharType="begin"/>
      </w:r>
      <w:r w:rsidRPr="005860FA">
        <w:rPr>
          <w:b w:val="0"/>
          <w:bCs/>
        </w:rPr>
        <w:instrText xml:space="preserve"> ADDIN ZOTERO_ITEM CSL_CITATION {"citationID":"hbMfoz4k","properties":{"formattedCitation":"(Saia et al., 2015)","plainCitation":"(Saia et al., 2015)","noteIndex":0},"citationItems":[{"id":449,"uris":["http://zotero.org/users/15987830/items/LHK9RXV6"],"itemData":{"id":449,"type":"article-journal","abstract":"In a field experiment conducted in a Mediterranean area of inner Sicily, durum wheat was inoculated with plant growth-promoting rhizobacteria (PGPR), with arbuscular mycorrhizal fungi (AMF), or with both to evaluate their effects on nutrient uptake, plant growth, and the expression of key transporter genes involved in nitrogen (N) and phosphorus (P) uptake. These biotic associations were studied under either low N availability (unfertilized plots) and supplying the soil with an easily mineralizable organic fertilizer. Regardless of N fertilization, at the tillering stage, inoculation with AMF alone or in combination with PGPR increased the aboveground biomass yield compared to the uninoculated control. Inoculation with PGPR enhanced the aboveground biomass yield compared to the control, but only when N fertilizer was added. At the heading stage, inoculation with all microorganisms increased the aboveground biomass and N. Inoculation with PGPR and AMF+PGPR resulted in significantly higher aboveground P compared to the control and inoculation with AMF only when organic N was applied. The role of microbe inoculation in N uptake was elucidated by the expression of nitrate transporter genes. NRT1.1, NRT2, and NAR2.2 were significantly upregulated by inoculation with AMF and AMF+PGPR in the absence of organic N. A significant down-regulation of the same genes was observed when organic N was added. The ammonium (NH4+) transporter genes AMT1.2 showed an expression pattern similar to that of the NO3- transporters. Finally, in the absence of organic N, the transcript abundance of P transporters Pht1 and PT2-1 was increased by inoculation with AMF+PGPR, and inoculation with AMF upregulated Pht2 compared to the uninoculated control. These results indicate the soil inoculation with AMF and PGPR (alone or in combination) as a valuable option for farmers to improve yield, nutrient uptake, and the sustainability of the agro-ecosystem.","container-title":"Frontiers in Plant Science","DOI":"10.3389/fpls.2015.00815","ISSN":"1664-462X","journalAbbreviation":"Front. Plant Sci.","language":"English","note":"publisher: Frontiers","source":"Frontiers","title":"Soil inoculation with symbiotic microorganisms promotes plant growth and nutrient transporter genes expression in durum wheat","URL":"https://www.frontiersin.org/journals/plant-science/articles/10.3389/fpls.2015.00815/full","volume":"6","author":[{"family":"Saia","given":"Sergio"},{"family":"Rappa","given":"Vito"},{"family":"Ruisi","given":"Paolo"},{"family":"Abenavoli","given":"Maria Rosa"},{"family":"Sunseri","given":"Francesco"},{"family":"Giambalvo","given":"Dario"},{"family":"Frenda","given":"Alfonso S."},{"family":"Martinelli","given":"Federico"}],"accessed":{"date-parts":[["2025",6,17]]},"issued":{"date-parts":[["2015",10,2]]}}}],"schema":"https://github.com/citation-style-language/schema/raw/master/csl-citation.json"} </w:instrText>
      </w:r>
      <w:r w:rsidRPr="005860FA">
        <w:rPr>
          <w:b w:val="0"/>
          <w:bCs/>
        </w:rPr>
        <w:fldChar w:fldCharType="separate"/>
      </w:r>
      <w:r w:rsidRPr="005860FA">
        <w:rPr>
          <w:b w:val="0"/>
          <w:bCs/>
        </w:rPr>
        <w:t xml:space="preserve">(Saia </w:t>
      </w:r>
      <w:r w:rsidRPr="00FF21C7">
        <w:rPr>
          <w:b w:val="0"/>
          <w:bCs/>
          <w:i/>
          <w:iCs/>
        </w:rPr>
        <w:t>et al.,</w:t>
      </w:r>
      <w:r w:rsidRPr="005860FA">
        <w:rPr>
          <w:b w:val="0"/>
          <w:bCs/>
        </w:rPr>
        <w:t xml:space="preserve"> 2015)</w:t>
      </w:r>
      <w:r w:rsidRPr="005860FA">
        <w:rPr>
          <w:b w:val="0"/>
          <w:bCs/>
        </w:rPr>
        <w:fldChar w:fldCharType="end"/>
      </w:r>
      <w:r w:rsidRPr="005860FA">
        <w:rPr>
          <w:b w:val="0"/>
          <w:bCs/>
        </w:rPr>
        <w:t>.</w:t>
      </w:r>
    </w:p>
    <w:p w14:paraId="325DC0B7" w14:textId="77777777" w:rsidR="00A3353D" w:rsidRDefault="00A74A8B" w:rsidP="00A3353D">
      <w:pPr>
        <w:keepNext/>
        <w:jc w:val="center"/>
      </w:pPr>
      <w:r w:rsidRPr="005860FA">
        <w:rPr>
          <w:b w:val="0"/>
          <w:bCs/>
          <w:noProof/>
          <w:lang w:val="en-GB" w:eastAsia="en-GB"/>
        </w:rPr>
        <mc:AlternateContent>
          <mc:Choice Requires="wps">
            <w:drawing>
              <wp:inline distT="0" distB="0" distL="0" distR="0" wp14:anchorId="4D7843B5" wp14:editId="588C3ADC">
                <wp:extent cx="304800" cy="304800"/>
                <wp:effectExtent l="0" t="0" r="0" b="0"/>
                <wp:docPr id="1575642713" name="Rectangle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DB02B" w14:textId="1CAC0B66" w:rsidR="0016619F" w:rsidRDefault="0016619F" w:rsidP="0041405E">
                            <w:pPr>
                              <w:jc w:val="center"/>
                            </w:pPr>
                            <w:r>
                              <w:t xml:space="preserve">  </w:t>
                            </w:r>
                          </w:p>
                        </w:txbxContent>
                      </wps:txbx>
                      <wps:bodyPr rot="0" vert="horz" wrap="square" lIns="91440" tIns="45720" rIns="91440" bIns="45720" anchor="t" anchorCtr="0" upright="1">
                        <a:noAutofit/>
                      </wps:bodyPr>
                    </wps:wsp>
                  </a:graphicData>
                </a:graphic>
              </wp:inline>
            </w:drawing>
          </mc:Choice>
          <mc:Fallback>
            <w:pict>
              <v:rect w14:anchorId="4D7843B5" id="Rectangle 1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" filled="f" stroked="f">
                <o:lock v:ext="edit" aspectratio="t"/>
                <v:textbox>
                  <w:txbxContent>
                    <w:p w14:paraId="2BEDB02B" w14:textId="1CAC0B66" w:rsidR="0016619F" w:rsidRDefault="0016619F" w:rsidP="0041405E">
                      <w:pPr>
                        <w:jc w:val="center"/>
                      </w:pPr>
                      <w:r>
                        <w:t xml:space="preserve">  </w:t>
                      </w:r>
                    </w:p>
                  </w:txbxContent>
                </v:textbox>
                <w10:anchorlock/>
              </v:rect>
            </w:pict>
          </mc:Fallback>
        </mc:AlternateContent>
      </w:r>
      <w:r w:rsidRPr="005860FA">
        <w:rPr>
          <w:b w:val="0"/>
          <w:bCs/>
          <w:noProof/>
          <w:lang w:val="en-GB" w:eastAsia="en-GB"/>
        </w:rPr>
        <w:drawing>
          <wp:inline distT="0" distB="0" distL="0" distR="0" wp14:anchorId="25ED78C4" wp14:editId="3097CD91">
            <wp:extent cx="3428109" cy="2725093"/>
            <wp:effectExtent l="0" t="0" r="1270" b="0"/>
            <wp:docPr id="32175471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29039" cy="2725832"/>
                    </a:xfrm>
                    <a:prstGeom prst="rect">
                      <a:avLst/>
                    </a:prstGeom>
                    <a:noFill/>
                    <a:ln>
                      <a:noFill/>
                    </a:ln>
                  </pic:spPr>
                </pic:pic>
              </a:graphicData>
            </a:graphic>
          </wp:inline>
        </w:drawing>
      </w:r>
    </w:p>
    <w:p w14:paraId="3DCC3CC7" w14:textId="070E294E" w:rsidR="0041405E" w:rsidRPr="00163C82" w:rsidRDefault="00A3353D" w:rsidP="009A6D1B">
      <w:pPr>
        <w:pStyle w:val="Caption"/>
        <w:jc w:val="center"/>
        <w:rPr>
          <w:bCs w:val="0"/>
        </w:rPr>
      </w:pPr>
      <w:bookmarkStart w:id="85" w:name="_Toc212972600"/>
      <w:bookmarkStart w:id="86" w:name="_Toc212973819"/>
      <w:r>
        <w:t xml:space="preserve">Figure </w:t>
      </w:r>
      <w:fldSimple w:instr=" SEQ Figure \* ARABIC ">
        <w:r w:rsidR="009A6D1B">
          <w:rPr>
            <w:noProof/>
          </w:rPr>
          <w:t>1</w:t>
        </w:r>
      </w:fldSimple>
      <w:r w:rsidR="00780189" w:rsidRPr="005860FA">
        <w:rPr>
          <w:rFonts w:eastAsiaTheme="majorEastAsia"/>
          <w:b w:val="0"/>
        </w:rPr>
        <w:t xml:space="preserve">: </w:t>
      </w:r>
      <w:r w:rsidR="00BB2CD0" w:rsidRPr="00163C82">
        <w:rPr>
          <w:rFonts w:eastAsiaTheme="majorEastAsia"/>
          <w:bCs w:val="0"/>
        </w:rPr>
        <w:t>T</w:t>
      </w:r>
      <w:r w:rsidR="00780189" w:rsidRPr="00163C82">
        <w:rPr>
          <w:rFonts w:eastAsiaTheme="majorEastAsia"/>
          <w:bCs w:val="0"/>
        </w:rPr>
        <w:t>he main cellular features of the Arbuscular endomycorrhiza</w:t>
      </w:r>
      <w:r w:rsidR="000E09C4" w:rsidRPr="00163C82">
        <w:rPr>
          <w:rFonts w:eastAsiaTheme="majorEastAsia"/>
          <w:bCs w:val="0"/>
        </w:rPr>
        <w:t>,</w:t>
      </w:r>
      <w:r w:rsidR="00BB2CD0" w:rsidRPr="00163C82">
        <w:rPr>
          <w:rFonts w:eastAsiaTheme="majorEastAsia"/>
          <w:bCs w:val="0"/>
        </w:rPr>
        <w:t xml:space="preserve"> </w:t>
      </w:r>
      <w:r w:rsidR="00281DF6" w:rsidRPr="00163C82">
        <w:rPr>
          <w:rFonts w:eastAsiaTheme="majorEastAsia"/>
          <w:bCs w:val="0"/>
        </w:rPr>
        <w:t xml:space="preserve">adapted from </w:t>
      </w:r>
      <w:r w:rsidR="00BE1176" w:rsidRPr="00163C82">
        <w:rPr>
          <w:bCs w:val="0"/>
        </w:rPr>
        <w:fldChar w:fldCharType="begin"/>
      </w:r>
      <w:r w:rsidR="00BE1176" w:rsidRPr="00163C82">
        <w:rPr>
          <w:bCs w:val="0"/>
        </w:rPr>
        <w:instrText xml:space="preserve"> ADDIN ZOTERO_ITEM CSL_CITATION {"citationID":"LzUo3mHc","properties":{"formattedCitation":"(Moore et al., 2020)","plainCitation":"(Moore et al., 2020)","noteIndex":0},"citationItems":[{"id":881,"uris":["http://zotero.org/users/15987830/items/L86KRDN2"],"itemData":{"id":881,"type":"webpage","abstract":"The mysterious world of fungi is once again unearthed in this expansive second edition. This textbook provides readers with an all-embracing view of the kingdom fungi, ranging in scope from ecology and evolution, diversity and taxonomy, cell biology and biochemistry, to genetics and genomics, biotechnology and bioinformatics. Adopting a unique systems biology approach - and using explanatory figures and colour illustrations - the authors emphasise the diverse interactions between fungi and other organisms. They outline how recent advances in molecular techniques and computational biology have fundamentally changed our understanding of fungal biology, and have updated chapters and references throughout the book in light of this. This is a fascinating and accessible guide, which will appeal to a broad readership - from aspiring mycologists at undergraduate and graduate level to those studying related disciplines. Online resources are hosted on a complementary website.","container-title":"Higher Education from Cambridge University Press","language":"en","note":"ISBN: 9781108776387\npublisher: Cambridge University Press\nDOI: 10.1017/9781108776387","title":"21st Century Guidebook to Fungi","URL":"https://www.cambridge.org/highereducation/books/21st-century-guidebook-to-fungi/E0C1FCB9FFCF89CFB11EF0CACA1CD436","author":[{"family":"Moore","given":"David"},{"family":"Robson","given":"Geoffrey D."},{"family":"Trinci","given":"Anthony P. J."}],"accessed":{"date-parts":[["2025",7,24]]},"issued":{"date-parts":[["2020",5,8]]}}}],"schema":"https://github.com/citation-style-language/schema/raw/master/csl-citation.json"} </w:instrText>
      </w:r>
      <w:r w:rsidR="00BE1176" w:rsidRPr="00163C82">
        <w:rPr>
          <w:bCs w:val="0"/>
        </w:rPr>
        <w:fldChar w:fldCharType="separate"/>
      </w:r>
      <w:r w:rsidR="00BE1176" w:rsidRPr="00163C82">
        <w:rPr>
          <w:bCs w:val="0"/>
        </w:rPr>
        <w:t xml:space="preserve">(Moore </w:t>
      </w:r>
      <w:r w:rsidR="00BE1176" w:rsidRPr="00307CC4">
        <w:rPr>
          <w:bCs w:val="0"/>
          <w:i/>
          <w:iCs/>
        </w:rPr>
        <w:t>et al.,</w:t>
      </w:r>
      <w:r w:rsidR="00BE1176" w:rsidRPr="00163C82">
        <w:rPr>
          <w:bCs w:val="0"/>
        </w:rPr>
        <w:t xml:space="preserve"> 2020)</w:t>
      </w:r>
      <w:r w:rsidR="00BE1176" w:rsidRPr="00163C82">
        <w:rPr>
          <w:bCs w:val="0"/>
        </w:rPr>
        <w:fldChar w:fldCharType="end"/>
      </w:r>
      <w:r w:rsidR="00CC55B4" w:rsidRPr="00163C82">
        <w:rPr>
          <w:bCs w:val="0"/>
        </w:rPr>
        <w:t>.</w:t>
      </w:r>
      <w:bookmarkEnd w:id="85"/>
      <w:bookmarkEnd w:id="86"/>
    </w:p>
    <w:p w14:paraId="641B1A7C" w14:textId="77777777" w:rsidR="00844D65" w:rsidRPr="005860FA" w:rsidRDefault="00844D65" w:rsidP="005860FA">
      <w:pPr>
        <w:rPr>
          <w:b w:val="0"/>
          <w:bCs/>
        </w:rPr>
      </w:pPr>
    </w:p>
    <w:p w14:paraId="29C18D98" w14:textId="06D010DF" w:rsidR="00A74A8B" w:rsidRPr="005860FA" w:rsidRDefault="0041405E" w:rsidP="005860FA">
      <w:pPr>
        <w:rPr>
          <w:rFonts w:eastAsiaTheme="minorHAnsi"/>
          <w:b w:val="0"/>
          <w:bCs/>
        </w:rPr>
      </w:pPr>
      <w:r w:rsidRPr="005860FA">
        <w:rPr>
          <w:rFonts w:eastAsiaTheme="minorHAnsi"/>
          <w:b w:val="0"/>
          <w:bCs/>
        </w:rPr>
        <w:t xml:space="preserve">The fungal hyphae </w:t>
      </w:r>
      <w:r w:rsidR="00234563" w:rsidRPr="005860FA">
        <w:rPr>
          <w:rFonts w:eastAsiaTheme="minorHAnsi"/>
          <w:b w:val="0"/>
          <w:bCs/>
        </w:rPr>
        <w:t>produce</w:t>
      </w:r>
      <w:r w:rsidRPr="005860FA">
        <w:rPr>
          <w:rFonts w:eastAsiaTheme="minorHAnsi"/>
          <w:b w:val="0"/>
          <w:bCs/>
        </w:rPr>
        <w:t xml:space="preserve"> large spores called chlamydospores. The spores germinate near a plant root, and the hyphae penetrate the root in response to root exudates. These hyphae grow in the root tissues and the root cortex branches, forming appressoria that penetrate the plant cells</w:t>
      </w:r>
      <w:r w:rsidR="00EC283D" w:rsidRPr="005860FA">
        <w:rPr>
          <w:rFonts w:eastAsiaTheme="minorHAnsi"/>
          <w:b w:val="0"/>
          <w:bCs/>
        </w:rPr>
        <w:t xml:space="preserve"> </w:t>
      </w:r>
      <w:r w:rsidR="00EC283D" w:rsidRPr="005860FA">
        <w:rPr>
          <w:rFonts w:eastAsiaTheme="minorHAnsi"/>
          <w:b w:val="0"/>
          <w:bCs/>
        </w:rPr>
        <w:fldChar w:fldCharType="begin"/>
      </w:r>
      <w:r w:rsidR="00EC283D" w:rsidRPr="005860FA">
        <w:rPr>
          <w:rFonts w:eastAsiaTheme="minorHAnsi"/>
          <w:b w:val="0"/>
          <w:bCs/>
        </w:rPr>
        <w:instrText xml:space="preserve"> ADDIN ZOTERO_ITEM CSL_CITATION {"citationID":"gqtWIcvg","properties":{"formattedCitation":"(Ebbisa, 2022)","plainCitation":"(Ebbisa, 2022)","noteIndex":0},"citationItems":[{"id":325,"uris":["http://zotero.org/users/15987830/items/HHEXK47B"],"itemData":{"id":325,"type":"chapter","abstract":"Arbuscular mycorrhizal fungi (AMF) are one of the essential components of the soil microbiome playing a crucial role in nutrients cycling and mediation of plant responses to different environmental stresses. They also play pivotal role in controlling soil erosion, enhancing phytoremediation, and eliminating other harmful microorganisms and then sustaining agroecosystem. Several studies have investigated the positive effects of mycorrhizal symbiosis as biofertilizers those are capable of reducing use of chemical fertilizer by 25–90% particularly NPK depending on crop species, soil type, and management practices, while increasing productivity in the range of 16–78%. Similarly, AMF can also act as bio-controllers and decrease the application rate and frequency of pesticides. This is directly translated to the primary role of AMF in the sustaining agriculture services. Thus, understanding the interaction between AMF-soil, and plant plays a vital role in benefitting societies and agro-industries. In this regard, this review attempted to explore how can AMF symbiosis reduce agro-chemicals and maintain sustainable human welfare. It also addresses impact of agrochemicals on crop production and the main factor influencing the success of AMF symbioses. Generally, if this is applied wisely it keeps the food safe, the soil healthy, the water clean, the climate stable, and the ecosystem flourishing.","container-title":"Arbuscular Mycorrhizal Fungi in Agriculture - New Insights","ISBN":"978-1-83768-090-0","language":"en","note":"DOI: 10.5772/intechopen.106995","publisher":"IntechOpen","source":"www.intechopen.com","title":"Arbuscular Mycorrhizal Fungi (AMF) in Optimizing Nutrient Bioavailability and Reducing Agrochemicals for Maintaining Sustainable Agroecosystems","URL":"https://www.intechopen.com/chapters/83426","author":[{"family":"Ebbisa","given":"Addisu"}],"accessed":{"date-parts":[["2025",6,1]]},"issued":{"date-parts":[["2022",9,16]]}}}],"schema":"https://github.com/citation-style-language/schema/raw/master/csl-citation.json"} </w:instrText>
      </w:r>
      <w:r w:rsidR="00EC283D" w:rsidRPr="005860FA">
        <w:rPr>
          <w:rFonts w:eastAsiaTheme="minorHAnsi"/>
          <w:b w:val="0"/>
          <w:bCs/>
        </w:rPr>
        <w:fldChar w:fldCharType="separate"/>
      </w:r>
      <w:r w:rsidR="00EC283D" w:rsidRPr="005860FA">
        <w:rPr>
          <w:rFonts w:eastAsiaTheme="minorHAnsi"/>
          <w:b w:val="0"/>
          <w:bCs/>
        </w:rPr>
        <w:t>(Ebbisa, 2022)</w:t>
      </w:r>
      <w:r w:rsidR="00EC283D" w:rsidRPr="005860FA">
        <w:rPr>
          <w:rFonts w:eastAsiaTheme="minorHAnsi"/>
          <w:b w:val="0"/>
          <w:bCs/>
        </w:rPr>
        <w:fldChar w:fldCharType="end"/>
      </w:r>
      <w:r w:rsidR="00844D65">
        <w:rPr>
          <w:rFonts w:eastAsiaTheme="minorHAnsi"/>
          <w:b w:val="0"/>
          <w:bCs/>
        </w:rPr>
        <w:t xml:space="preserve">. </w:t>
      </w:r>
      <w:r w:rsidR="00A74A8B" w:rsidRPr="005860FA">
        <w:rPr>
          <w:rFonts w:eastAsiaTheme="minorHAnsi"/>
          <w:b w:val="0"/>
          <w:bCs/>
        </w:rPr>
        <w:t>Plants absorb nutrients and water through their fine root hairs</w:t>
      </w:r>
      <w:r w:rsidR="001D4129" w:rsidRPr="005860FA">
        <w:rPr>
          <w:rFonts w:eastAsiaTheme="minorHAnsi"/>
          <w:b w:val="0"/>
          <w:bCs/>
        </w:rPr>
        <w:t>, but t</w:t>
      </w:r>
      <w:r w:rsidR="00A74A8B" w:rsidRPr="005860FA">
        <w:rPr>
          <w:rFonts w:eastAsiaTheme="minorHAnsi"/>
          <w:b w:val="0"/>
          <w:bCs/>
        </w:rPr>
        <w:t>he mycorrhizal relationship increases the</w:t>
      </w:r>
      <w:r w:rsidR="000353E0" w:rsidRPr="005860FA">
        <w:rPr>
          <w:rFonts w:eastAsiaTheme="minorHAnsi"/>
          <w:b w:val="0"/>
          <w:bCs/>
        </w:rPr>
        <w:t>ir</w:t>
      </w:r>
      <w:r w:rsidR="00A74A8B" w:rsidRPr="005860FA">
        <w:rPr>
          <w:rFonts w:eastAsiaTheme="minorHAnsi"/>
          <w:b w:val="0"/>
          <w:bCs/>
        </w:rPr>
        <w:t xml:space="preserve"> </w:t>
      </w:r>
      <w:r w:rsidR="000353E0" w:rsidRPr="005860FA">
        <w:rPr>
          <w:rFonts w:eastAsiaTheme="minorHAnsi"/>
          <w:b w:val="0"/>
          <w:bCs/>
        </w:rPr>
        <w:t>absorption</w:t>
      </w:r>
      <w:r w:rsidR="00A74A8B" w:rsidRPr="005860FA">
        <w:rPr>
          <w:rFonts w:eastAsiaTheme="minorHAnsi"/>
          <w:b w:val="0"/>
          <w:bCs/>
        </w:rPr>
        <w:t xml:space="preserve"> by providing fungal hyphae. The fungal hyphae have three advantages over the plant’s root hairs: </w:t>
      </w:r>
      <w:r w:rsidR="005D0BB5" w:rsidRPr="005860FA">
        <w:rPr>
          <w:rFonts w:eastAsiaTheme="minorHAnsi"/>
          <w:b w:val="0"/>
          <w:bCs/>
        </w:rPr>
        <w:t xml:space="preserve">i) </w:t>
      </w:r>
      <w:r w:rsidR="005345D2" w:rsidRPr="005860FA">
        <w:rPr>
          <w:rFonts w:eastAsiaTheme="minorHAnsi"/>
          <w:b w:val="0"/>
          <w:bCs/>
        </w:rPr>
        <w:t>they reach further out into the soil as they are smaller than the root hairs</w:t>
      </w:r>
      <w:r w:rsidR="00D04217" w:rsidRPr="005860FA">
        <w:rPr>
          <w:rFonts w:eastAsiaTheme="minorHAnsi"/>
          <w:b w:val="0"/>
          <w:bCs/>
        </w:rPr>
        <w:t xml:space="preserve">, </w:t>
      </w:r>
      <w:r w:rsidR="005D0BB5" w:rsidRPr="005860FA">
        <w:rPr>
          <w:rFonts w:eastAsiaTheme="minorHAnsi"/>
          <w:b w:val="0"/>
          <w:bCs/>
        </w:rPr>
        <w:t>ii) they</w:t>
      </w:r>
      <w:r w:rsidR="000353E0" w:rsidRPr="005860FA">
        <w:rPr>
          <w:rFonts w:eastAsiaTheme="minorHAnsi"/>
          <w:b w:val="0"/>
          <w:bCs/>
        </w:rPr>
        <w:t xml:space="preserve"> can get into small spaces that the root hairs cannot</w:t>
      </w:r>
      <w:r w:rsidR="00FB4313" w:rsidRPr="005860FA">
        <w:rPr>
          <w:rFonts w:eastAsiaTheme="minorHAnsi"/>
          <w:b w:val="0"/>
          <w:bCs/>
        </w:rPr>
        <w:t>,</w:t>
      </w:r>
      <w:r w:rsidR="000353E0" w:rsidRPr="005860FA">
        <w:rPr>
          <w:rFonts w:eastAsiaTheme="minorHAnsi"/>
          <w:b w:val="0"/>
          <w:bCs/>
        </w:rPr>
        <w:t xml:space="preserve"> </w:t>
      </w:r>
      <w:r w:rsidR="00D04217" w:rsidRPr="005860FA">
        <w:rPr>
          <w:rFonts w:eastAsiaTheme="minorHAnsi"/>
          <w:b w:val="0"/>
          <w:bCs/>
        </w:rPr>
        <w:t xml:space="preserve">iii) </w:t>
      </w:r>
      <w:r w:rsidR="00FB4313" w:rsidRPr="005860FA">
        <w:rPr>
          <w:rFonts w:eastAsiaTheme="minorHAnsi"/>
          <w:b w:val="0"/>
          <w:bCs/>
        </w:rPr>
        <w:t>t</w:t>
      </w:r>
      <w:r w:rsidR="000353E0" w:rsidRPr="005860FA">
        <w:rPr>
          <w:rFonts w:eastAsiaTheme="minorHAnsi"/>
          <w:b w:val="0"/>
          <w:bCs/>
        </w:rPr>
        <w:t>he hyphae also</w:t>
      </w:r>
      <w:r w:rsidR="005345D2" w:rsidRPr="005860FA">
        <w:rPr>
          <w:rFonts w:eastAsiaTheme="minorHAnsi"/>
          <w:b w:val="0"/>
          <w:bCs/>
        </w:rPr>
        <w:t xml:space="preserve"> cover more area than the root hairs</w:t>
      </w:r>
      <w:r w:rsidR="000353E0" w:rsidRPr="005860FA">
        <w:rPr>
          <w:rFonts w:eastAsiaTheme="minorHAnsi"/>
          <w:b w:val="0"/>
          <w:bCs/>
        </w:rPr>
        <w:t>, t</w:t>
      </w:r>
      <w:r w:rsidR="005345D2" w:rsidRPr="005860FA">
        <w:rPr>
          <w:rFonts w:eastAsiaTheme="minorHAnsi"/>
          <w:b w:val="0"/>
          <w:bCs/>
        </w:rPr>
        <w:t>hereby</w:t>
      </w:r>
      <w:r w:rsidR="000353E0" w:rsidRPr="005860FA">
        <w:rPr>
          <w:rFonts w:eastAsiaTheme="minorHAnsi"/>
          <w:b w:val="0"/>
          <w:bCs/>
        </w:rPr>
        <w:t xml:space="preserve"> attracting more nutrients and water</w:t>
      </w:r>
      <w:r w:rsidR="005345D2" w:rsidRPr="005860FA">
        <w:rPr>
          <w:rFonts w:eastAsiaTheme="minorHAnsi"/>
          <w:b w:val="0"/>
          <w:bCs/>
        </w:rPr>
        <w:t xml:space="preserve"> than the root hairs</w:t>
      </w:r>
      <w:r w:rsidR="007D02CA" w:rsidRPr="005860FA">
        <w:rPr>
          <w:rFonts w:eastAsiaTheme="minorHAnsi"/>
          <w:b w:val="0"/>
          <w:bCs/>
        </w:rPr>
        <w:t xml:space="preserve"> </w:t>
      </w:r>
      <w:r w:rsidR="007D02CA" w:rsidRPr="005860FA">
        <w:rPr>
          <w:rFonts w:eastAsiaTheme="minorHAnsi"/>
          <w:b w:val="0"/>
          <w:bCs/>
        </w:rPr>
        <w:fldChar w:fldCharType="begin"/>
      </w:r>
      <w:r w:rsidR="007D02CA" w:rsidRPr="005860FA">
        <w:rPr>
          <w:rFonts w:eastAsiaTheme="minorHAnsi"/>
          <w:b w:val="0"/>
          <w:bCs/>
        </w:rPr>
        <w:instrText xml:space="preserve"> ADDIN ZOTERO_ITEM CSL_CITATION {"citationID":"6rPuGEXO","properties":{"formattedCitation":"(Pang et al., 2024)","plainCitation":"(Pang et al., 2024)","noteIndex":0},"citationItems":[{"id":791,"uris":["http://zotero.org/users/15987830/items/Q6X72A66"],"itemData":{"id":791,"type":"article-journal","abstract":"Phosphorus(P) is an important nutrient for plants, and a lack of available P greatly limits plant growth and development. Phosphate-solubilizing microorganisms (PSMs) significantly enhance the ability of plants to absorb and utilize P, which is important for improving plant nutrient turnover and yield. This article summarizes and analyzes how PSMs promote the absorption and utilization of P nutrients by plants from four perspectives: the types and functions of PSMs, phosphate-solubilizing mechanisms, main functional genes, and the impact of complex inoculation of PSMs on plant P acquisition. This article reviews the physiological and molecular mechanisms of phosphorus solubilization and growth promotion by PSMs, with a focus on analyzing the impact of PSMs on soil microbial communities and its interaction with root exudates.In order to better understand the ability of PSMs and their role in soil P transformation and to provide prospects for research on PSMs promoting plant P absorption. PSMs mainly activate insoluble P through the secretion of organic acids, phosphatase production, and mycorrhizal symbiosis, mycorrhizal symbiosis indirectly activates P via carbon exchange. PSMs can secrete organic acids and produce phosphatase, which plays a crucial role in soil P cycling, and related genes are involved in regulating the Psolubilization ability. This article reviews the mechanisms by which microorganisms promote plant uptake of soil P, which is of great significance for a deeper understanding of PSM-mediated soil P cycling, plant P uptake and utilization, and for improving the efficiency of P utilization in agriculture.","container-title":"Frontiers in Microbiology","DOI":"10.3389/fmicb.2024.1383813","ISSN":"1664-302X","journalAbbreviation":"Front. Microbiol.","language":"English","note":"publisher: Frontiers","source":"Frontiers","title":"Soil phosphorus transformation and plant uptake driven by phosphate-solubilizing microorganisms","URL":"https://www.frontiersin.org/journals/microbiology/articles/10.3389/fmicb.2024.1383813/full","volume":"15","author":[{"family":"Pang","given":"Fei"},{"family":"Li","given":"Qing"},{"family":"Solanki","given":"Manoj Kumar"},{"family":"Wang","given":"Zhen"},{"family":"Xing","given":"Yong-Xiu"},{"family":"Dong","given":"Deng-Feng"}],"accessed":{"date-parts":[["2025",7,21]]},"issued":{"date-parts":[["2024",3,27]]}}}],"schema":"https://github.com/citation-style-language/schema/raw/master/csl-citation.json"} </w:instrText>
      </w:r>
      <w:r w:rsidR="007D02CA" w:rsidRPr="005860FA">
        <w:rPr>
          <w:rFonts w:eastAsiaTheme="minorHAnsi"/>
          <w:b w:val="0"/>
          <w:bCs/>
        </w:rPr>
        <w:fldChar w:fldCharType="separate"/>
      </w:r>
      <w:r w:rsidR="007D02CA" w:rsidRPr="005860FA">
        <w:rPr>
          <w:rFonts w:eastAsiaTheme="minorHAnsi"/>
          <w:b w:val="0"/>
          <w:bCs/>
        </w:rPr>
        <w:t xml:space="preserve">(Pang </w:t>
      </w:r>
      <w:r w:rsidR="007D02CA" w:rsidRPr="00163C82">
        <w:rPr>
          <w:rFonts w:eastAsiaTheme="minorHAnsi"/>
          <w:b w:val="0"/>
          <w:bCs/>
          <w:i/>
          <w:iCs/>
        </w:rPr>
        <w:t>et al.</w:t>
      </w:r>
      <w:r w:rsidR="007D02CA" w:rsidRPr="005860FA">
        <w:rPr>
          <w:rFonts w:eastAsiaTheme="minorHAnsi"/>
          <w:b w:val="0"/>
          <w:bCs/>
        </w:rPr>
        <w:t>, 2024)</w:t>
      </w:r>
      <w:r w:rsidR="007D02CA" w:rsidRPr="005860FA">
        <w:rPr>
          <w:rFonts w:eastAsiaTheme="minorHAnsi"/>
          <w:b w:val="0"/>
          <w:bCs/>
        </w:rPr>
        <w:fldChar w:fldCharType="end"/>
      </w:r>
      <w:r w:rsidR="00B95075" w:rsidRPr="005860FA">
        <w:rPr>
          <w:rFonts w:eastAsiaTheme="minorHAnsi"/>
          <w:b w:val="0"/>
          <w:bCs/>
        </w:rPr>
        <w:t>.</w:t>
      </w:r>
    </w:p>
    <w:p w14:paraId="5D89F39B" w14:textId="2C861CD8" w:rsidR="00A74A8B" w:rsidRPr="005860FA" w:rsidRDefault="00A74A8B" w:rsidP="00844D65">
      <w:pPr>
        <w:spacing w:after="240"/>
        <w:rPr>
          <w:b w:val="0"/>
          <w:bCs/>
        </w:rPr>
      </w:pPr>
      <w:r w:rsidRPr="005860FA">
        <w:rPr>
          <w:b w:val="0"/>
          <w:bCs/>
        </w:rPr>
        <w:lastRenderedPageBreak/>
        <w:t>Hyphae</w:t>
      </w:r>
      <w:r w:rsidR="001D4129" w:rsidRPr="005860FA">
        <w:rPr>
          <w:b w:val="0"/>
          <w:bCs/>
        </w:rPr>
        <w:t xml:space="preserve"> also</w:t>
      </w:r>
      <w:r w:rsidRPr="005860FA">
        <w:rPr>
          <w:b w:val="0"/>
          <w:bCs/>
        </w:rPr>
        <w:t xml:space="preserve"> promote the growth of bacteria that can extract phosphorus from organic matter</w:t>
      </w:r>
      <w:r w:rsidR="001D4129" w:rsidRPr="005860FA">
        <w:rPr>
          <w:b w:val="0"/>
          <w:bCs/>
        </w:rPr>
        <w:t xml:space="preserve"> </w:t>
      </w:r>
      <w:r w:rsidRPr="005860FA">
        <w:rPr>
          <w:b w:val="0"/>
          <w:bCs/>
        </w:rPr>
        <w:t xml:space="preserve">and </w:t>
      </w:r>
      <w:r w:rsidR="001D4129" w:rsidRPr="005860FA">
        <w:rPr>
          <w:b w:val="0"/>
          <w:bCs/>
        </w:rPr>
        <w:t>pass it</w:t>
      </w:r>
      <w:r w:rsidRPr="005860FA">
        <w:rPr>
          <w:b w:val="0"/>
          <w:bCs/>
        </w:rPr>
        <w:t xml:space="preserve"> on to the plant. </w:t>
      </w:r>
      <w:r w:rsidR="0041023A" w:rsidRPr="005860FA">
        <w:rPr>
          <w:b w:val="0"/>
          <w:bCs/>
        </w:rPr>
        <w:t xml:space="preserve">The P is supplied and increases through plant roots via the phosphate transporters' surface area of plant roots for improved uptake of water and nutrients </w:t>
      </w:r>
      <w:r w:rsidR="0041023A" w:rsidRPr="005860FA">
        <w:rPr>
          <w:b w:val="0"/>
          <w:bCs/>
        </w:rPr>
        <w:fldChar w:fldCharType="begin"/>
      </w:r>
      <w:r w:rsidR="0041023A" w:rsidRPr="005860FA">
        <w:rPr>
          <w:b w:val="0"/>
          <w:bCs/>
        </w:rPr>
        <w:instrText xml:space="preserve"> ADDIN ZOTERO_ITEM CSL_CITATION {"citationID":"UHYQj4M7","properties":{"formattedCitation":"(Torres et al., 2024)","plainCitation":"(Torres et al., 2024)","noteIndex":0},"citationItems":[{"id":781,"uris":["http://zotero.org/users/15987830/items/XKQL67NJ"],"itemData":{"id":781,"type":"article-journal","abstract":"This review illuminates established knowledge of root–arbuscular mycorrhizal fungi (AMF)–plant mutualism to study the uptake of phosphorus (P) as a critical element for plant nutrition. We focus on P cycling, underscoring the role of AMF in enhancing P acquisition and plant resilience in the rhizosphere. The role(s) of plant roots, root exudates, and biomolecules in relevant soil processes is emphasized in this manuscript. Enhancing P uptake efficiency through AMF interaction presents a promising avenue for sustainable agriculture, with future research opportunities focusing on understanding underlying mechanisms and developing innovative technologies as a need to transition from the use of AMF as a biofertilizer or as an inoculation alternative for seeds to being an inspiration for the development of technology adapted to different crops. This is important to promote responsible agricultural practices and improve crop yields. We provide definitions of key terms and concepts for one of the best-known natural sustainable phosphorus systems. This manuscript illuminates and aims to inspire technology development to overcome the challenge of plant nutrition under P scarcity conditions.","container-title":"Encyclopedia","DOI":"10.3390/encyclopedia4030077","ISSN":"2673-8392","issue":"3","language":"en","license":"http://creativecommons.org/licenses/by/3.0/","note":"number: 3\npublisher: Multidisciplinary Digital Publishing Institute","page":"1188-1200","source":"www.mdpi.com","title":"Arbuscular mycorrhizal Fungi as Inspiration for Sustainable Technology","volume":"4","author":[{"family":"Torres","given":"Maria J."},{"family":"Moreira","given":"Geisianny"},{"family":"Bhadha","given":"Jehangir H."},{"family":"McLamore","given":"Eric S."}],"issued":{"date-parts":[["2024",9]]}}}],"schema":"https://github.com/citation-style-language/schema/raw/master/csl-citation.json"} </w:instrText>
      </w:r>
      <w:r w:rsidR="0041023A" w:rsidRPr="005860FA">
        <w:rPr>
          <w:b w:val="0"/>
          <w:bCs/>
        </w:rPr>
        <w:fldChar w:fldCharType="separate"/>
      </w:r>
      <w:r w:rsidR="0041023A" w:rsidRPr="005860FA">
        <w:rPr>
          <w:b w:val="0"/>
          <w:bCs/>
        </w:rPr>
        <w:t xml:space="preserve">(Torres </w:t>
      </w:r>
      <w:r w:rsidR="0041023A" w:rsidRPr="00163C82">
        <w:rPr>
          <w:b w:val="0"/>
          <w:bCs/>
          <w:i/>
          <w:iCs/>
        </w:rPr>
        <w:t>et al</w:t>
      </w:r>
      <w:r w:rsidR="0041023A" w:rsidRPr="005860FA">
        <w:rPr>
          <w:b w:val="0"/>
          <w:bCs/>
        </w:rPr>
        <w:t>., 2024)</w:t>
      </w:r>
      <w:r w:rsidR="0041023A" w:rsidRPr="005860FA">
        <w:rPr>
          <w:b w:val="0"/>
          <w:bCs/>
        </w:rPr>
        <w:fldChar w:fldCharType="end"/>
      </w:r>
      <w:r w:rsidR="0041023A" w:rsidRPr="005860FA">
        <w:rPr>
          <w:b w:val="0"/>
          <w:bCs/>
        </w:rPr>
        <w:t xml:space="preserve">. </w:t>
      </w:r>
      <w:r w:rsidRPr="005860FA">
        <w:rPr>
          <w:b w:val="0"/>
          <w:bCs/>
        </w:rPr>
        <w:t xml:space="preserve">This is the most well-known nutrient benefit, but the hyphae also increase the plant’s uptake of </w:t>
      </w:r>
      <w:r w:rsidR="001D4129" w:rsidRPr="005860FA">
        <w:rPr>
          <w:b w:val="0"/>
          <w:bCs/>
        </w:rPr>
        <w:t xml:space="preserve">other nutrients </w:t>
      </w:r>
      <w:r w:rsidRPr="005860FA">
        <w:rPr>
          <w:b w:val="0"/>
          <w:bCs/>
        </w:rPr>
        <w:t xml:space="preserve">potassium, copper, iron, nickel, sulfur, and zinc </w:t>
      </w:r>
      <w:r w:rsidR="00DA77A9" w:rsidRPr="005860FA">
        <w:rPr>
          <w:b w:val="0"/>
          <w:bCs/>
        </w:rPr>
        <w:fldChar w:fldCharType="begin"/>
      </w:r>
      <w:r w:rsidR="00762D52" w:rsidRPr="005860FA">
        <w:rPr>
          <w:b w:val="0"/>
          <w:bCs/>
        </w:rPr>
        <w:instrText xml:space="preserve"> ADDIN ZOTERO_ITEM CSL_CITATION {"citationID":"WSlEAspu","properties":{"formattedCitation":"(Etesami et al., 2021b)","plainCitation":"(Etesami et al., 2021b)","dontUpdate":true,"noteIndex":0},"citationItems":[{"id":851,"uris":["http://zotero.org/users/15987830/items/BLZ2T2DV"],"itemData":{"id":851,"type":"article-journal","abstract":"Phosphorus (P) availability is usually low in soils around the globe. Most soils have a deficiency of available P, if they are not fertilized; they will not be able to satisfy the phosphorus requirement of plants and as a result, limit agricultural production. Phosphorus fertilization is generally recommended to manage phosphorus deficit; however, the low efficiency of the available phosphorus fertilizer use in acidic and in calcareous soils restricts the phosphorus availability, and phosphorus fertilizers are also a cause of significant environmental concerns. Use of arbuscular mycorrhizal fungi (AMF), phosphate–solubilizing bacteria (PSB), and silicon (Si) is a greatly effective and economical way to improve the availability and use efficiency of phosphorus in its deficit. In this review paper, we showed contribution of Si, PSB, and AMF in improving the phosphorus availability and as a result, its uptake by plants. Based on what is known about them, the combined strategy of using silicon along with AMF and PSB may be highly useful in improving the phosphorus availability and as a result, its uptake by plants compared to using either of them alone. Better understanding how the two microorganism groups and silicon interact is crucial in preserving soil fertility and improving the economic and environmental sustainability of crop production. This review paper summarizes and discusses the current knowledge concerning the interactions among AMF, PSB, and Si in enhancing P availability and its uptake by plant in sustainable agriculture, and attempts to outline promising directions for future research.","container-title":"Frontiers in Plant Science","DOI":"10.3389/fpls.2021.699618","ISSN":"1664-462X","journalAbbreviation":"Front. Plant Sci.","language":"English","note":"publisher: Frontiers","source":"Frontiers","title":"Contribution of Arbuscular Mycorrhizal Fungi, Phosphate–Solubilizing Bacteria, and Silicon to P Uptake by Plant","URL":"https://www.frontiersin.org/journals/plant-science/articles/10.3389/fpls.2021.699618/full","volume":"12","author":[{"family":"Etesami","given":"Hassan"},{"family":"Jeong","given":"Byoung Ryong"},{"family":"Glick","given":"Bernard R."}],"accessed":{"date-parts":[["2025",7,23]]},"issued":{"date-parts":[["2021",7,1]]}}}],"schema":"https://github.com/citation-style-language/schema/raw/master/csl-citation.json"} </w:instrText>
      </w:r>
      <w:r w:rsidR="00DA77A9" w:rsidRPr="005860FA">
        <w:rPr>
          <w:b w:val="0"/>
          <w:bCs/>
        </w:rPr>
        <w:fldChar w:fldCharType="separate"/>
      </w:r>
      <w:r w:rsidR="001F0C10" w:rsidRPr="005860FA">
        <w:rPr>
          <w:b w:val="0"/>
          <w:bCs/>
        </w:rPr>
        <w:t>(Etesami</w:t>
      </w:r>
      <w:r w:rsidR="001F0C10" w:rsidRPr="00163C82">
        <w:rPr>
          <w:b w:val="0"/>
          <w:bCs/>
          <w:i/>
          <w:iCs/>
        </w:rPr>
        <w:t xml:space="preserve"> et al.</w:t>
      </w:r>
      <w:r w:rsidR="001F0C10" w:rsidRPr="005860FA">
        <w:rPr>
          <w:b w:val="0"/>
          <w:bCs/>
        </w:rPr>
        <w:t>, 2021)</w:t>
      </w:r>
      <w:r w:rsidR="00DA77A9" w:rsidRPr="005860FA">
        <w:rPr>
          <w:b w:val="0"/>
          <w:bCs/>
        </w:rPr>
        <w:fldChar w:fldCharType="end"/>
      </w:r>
      <w:r w:rsidR="00DA77A9" w:rsidRPr="005860FA">
        <w:rPr>
          <w:b w:val="0"/>
          <w:bCs/>
        </w:rPr>
        <w:t>.</w:t>
      </w:r>
    </w:p>
    <w:p w14:paraId="1DAB5B9C" w14:textId="4B20D164" w:rsidR="00864112" w:rsidRPr="00C15611" w:rsidRDefault="00864112" w:rsidP="00C15611">
      <w:pPr>
        <w:pStyle w:val="Heading2"/>
        <w:rPr>
          <w:rFonts w:ascii="Times New Roman" w:hAnsi="Times New Roman" w:cs="Times New Roman"/>
          <w:color w:val="auto"/>
          <w:sz w:val="24"/>
          <w:szCs w:val="24"/>
        </w:rPr>
      </w:pPr>
      <w:bookmarkStart w:id="87" w:name="_Toc211370672"/>
      <w:bookmarkStart w:id="88" w:name="_Toc211425255"/>
      <w:bookmarkStart w:id="89" w:name="_Toc213215594"/>
      <w:r w:rsidRPr="00C15611">
        <w:rPr>
          <w:rFonts w:ascii="Times New Roman" w:hAnsi="Times New Roman" w:cs="Times New Roman"/>
          <w:color w:val="auto"/>
          <w:sz w:val="24"/>
          <w:szCs w:val="24"/>
        </w:rPr>
        <w:t>2.5 Phosphorus nutritional requirements in wheat</w:t>
      </w:r>
      <w:bookmarkEnd w:id="87"/>
      <w:bookmarkEnd w:id="88"/>
      <w:bookmarkEnd w:id="89"/>
    </w:p>
    <w:p w14:paraId="5C1CCD6E" w14:textId="6E5EE643" w:rsidR="00FE6B2C" w:rsidRPr="005860FA" w:rsidRDefault="00864112" w:rsidP="005860FA">
      <w:pPr>
        <w:rPr>
          <w:b w:val="0"/>
          <w:bCs/>
        </w:rPr>
      </w:pPr>
      <w:r w:rsidRPr="005860FA">
        <w:rPr>
          <w:b w:val="0"/>
          <w:bCs/>
        </w:rPr>
        <w:t xml:space="preserve">Phosphorus plays an important role in plant growth and development of plants </w:t>
      </w:r>
      <w:r w:rsidRPr="005860FA">
        <w:rPr>
          <w:b w:val="0"/>
          <w:bCs/>
        </w:rPr>
        <w:fldChar w:fldCharType="begin"/>
      </w:r>
      <w:r w:rsidRPr="005860FA">
        <w:rPr>
          <w:b w:val="0"/>
          <w:bCs/>
        </w:rPr>
        <w:instrText xml:space="preserve"> ADDIN ZOTERO_ITEM CSL_CITATION {"citationID":"MhovisM8","properties":{"formattedCitation":"(F. Khan et al., 2023)","plainCitation":"(F. Khan et al., 2023)","dontUpdate":true,"noteIndex":0},"citationItems":[{"id":809,"uris":["http://zotero.org/users/15987830/items/EKM3J6E3"],"itemData":{"id":809,"type":"article-journal","abstract":"Phosphorus (P), an essential macronutrient, plays a pivotal role in the growth and development of plants. However, the limited availability of phosphorus in soil presents significant challenges for crop productivity, especially when plants are subjected to abiotic stresses such as drought, salinity and extreme temperatures. Unraveling the intricate mechanisms through which phosphorus participates in the physiological responses of plants to abiotic stresses is essential to ensure the sustainability of agricultural production systems. This review aims to analyze the influence of phosphorus supply on various aspects of plant growth and plant development under hostile environmental conditions, with a special emphasis on stomatal development and operation. Furthermore, we discuss recently discovered genes associated with P-dependent stress regulation and evaluate the feasibility of implementing P-based agricultural practices to mitigate the adverse effects of abiotic stress. Our objective is to provide molecular and physiological insights into the role of P in regulating plants’ tolerance to abiotic stresses, underscoring the significance of efficient P use strategies for agricultural sustainability. The potential benefits and limitations of P-based strategies and future research directions are also discussed.","container-title":"Plants","DOI":"10.3390/plants12152861","ISSN":"2223-7747","issue":"15","language":"en","license":"http://creativecommons.org/licenses/by/3.0/","note":"number: 15\npublisher: Multidisciplinary Digital Publishing Institute","page":"2861","source":"www.mdpi.com","title":"Phosphorus Plays Key Roles in Regulating Plants’ Physiological Responses to Abiotic Stresses","volume":"12","author":[{"family":"Khan","given":"Fahad"},{"family":"Siddique","given":"Abu Bakar"},{"family":"Shabala","given":"Sergey"},{"family":"Zhou","given":"Meixue"},{"family":"Zhao","given":"Chenchen"}],"issued":{"date-parts":[["2023",1]]}}}],"schema":"https://github.com/citation-style-language/schema/raw/master/csl-citation.json"} </w:instrText>
      </w:r>
      <w:r w:rsidRPr="005860FA">
        <w:rPr>
          <w:b w:val="0"/>
          <w:bCs/>
        </w:rPr>
        <w:fldChar w:fldCharType="separate"/>
      </w:r>
      <w:r w:rsidRPr="005860FA">
        <w:rPr>
          <w:b w:val="0"/>
          <w:bCs/>
        </w:rPr>
        <w:t xml:space="preserve">(Khan </w:t>
      </w:r>
      <w:r w:rsidRPr="00163C82">
        <w:rPr>
          <w:b w:val="0"/>
          <w:bCs/>
          <w:i/>
          <w:iCs/>
        </w:rPr>
        <w:t>et al.</w:t>
      </w:r>
      <w:r w:rsidRPr="005860FA">
        <w:rPr>
          <w:b w:val="0"/>
          <w:bCs/>
        </w:rPr>
        <w:t>, 2023)</w:t>
      </w:r>
      <w:r w:rsidRPr="005860FA">
        <w:rPr>
          <w:b w:val="0"/>
          <w:bCs/>
        </w:rPr>
        <w:fldChar w:fldCharType="end"/>
      </w:r>
      <w:r w:rsidRPr="005860FA">
        <w:rPr>
          <w:b w:val="0"/>
          <w:bCs/>
        </w:rPr>
        <w:t>.</w:t>
      </w:r>
      <w:r w:rsidR="00307CC4">
        <w:rPr>
          <w:b w:val="0"/>
          <w:bCs/>
        </w:rPr>
        <w:t xml:space="preserve"> </w:t>
      </w:r>
      <w:r w:rsidR="000E6F0F" w:rsidRPr="005860FA">
        <w:rPr>
          <w:b w:val="0"/>
          <w:bCs/>
        </w:rPr>
        <w:t>Fertilizer requirements for optimal wheat production differ</w:t>
      </w:r>
      <w:r w:rsidR="00F5037B" w:rsidRPr="005860FA">
        <w:rPr>
          <w:b w:val="0"/>
          <w:bCs/>
        </w:rPr>
        <w:t xml:space="preserve"> according to soil type and climate. </w:t>
      </w:r>
      <w:r w:rsidR="00FE6B2C" w:rsidRPr="005860FA">
        <w:rPr>
          <w:b w:val="0"/>
          <w:bCs/>
        </w:rPr>
        <w:t xml:space="preserve"> </w:t>
      </w:r>
      <w:r w:rsidR="00D04217" w:rsidRPr="005860FA">
        <w:rPr>
          <w:b w:val="0"/>
          <w:bCs/>
        </w:rPr>
        <w:t>A</w:t>
      </w:r>
      <w:r w:rsidR="00FE6B2C" w:rsidRPr="005860FA">
        <w:rPr>
          <w:b w:val="0"/>
          <w:bCs/>
        </w:rPr>
        <w:t xml:space="preserve">pplication of phosphatic fertilizers along with the selection of a suitable variety can improve phosphorus fertilizer efficiency and enhance the yield. Several studies show the importance of the use of phosphatic fertilizers. </w:t>
      </w:r>
      <w:r w:rsidR="004E1F47" w:rsidRPr="005860FA">
        <w:rPr>
          <w:b w:val="0"/>
          <w:bCs/>
        </w:rPr>
        <w:t>For example</w:t>
      </w:r>
      <w:r w:rsidR="00F5037B" w:rsidRPr="005860FA">
        <w:rPr>
          <w:b w:val="0"/>
          <w:bCs/>
        </w:rPr>
        <w:t>,</w:t>
      </w:r>
      <w:r w:rsidR="000E6F0F" w:rsidRPr="005860FA">
        <w:rPr>
          <w:b w:val="0"/>
          <w:bCs/>
        </w:rPr>
        <w:t xml:space="preserve"> a study by </w:t>
      </w:r>
      <w:r w:rsidR="00F5037B" w:rsidRPr="005860FA">
        <w:rPr>
          <w:b w:val="0"/>
          <w:bCs/>
        </w:rPr>
        <w:t xml:space="preserve"> </w:t>
      </w:r>
      <w:proofErr w:type="spellStart"/>
      <w:r w:rsidR="00F5037B" w:rsidRPr="005860FA">
        <w:rPr>
          <w:b w:val="0"/>
          <w:bCs/>
        </w:rPr>
        <w:t>Gedamu</w:t>
      </w:r>
      <w:proofErr w:type="spellEnd"/>
      <w:r w:rsidR="00F5037B" w:rsidRPr="005860FA">
        <w:rPr>
          <w:b w:val="0"/>
          <w:bCs/>
        </w:rPr>
        <w:t xml:space="preserve"> </w:t>
      </w:r>
      <w:r w:rsidR="00F5037B" w:rsidRPr="00163C82">
        <w:rPr>
          <w:b w:val="0"/>
          <w:bCs/>
          <w:i/>
          <w:iCs/>
        </w:rPr>
        <w:t>et al</w:t>
      </w:r>
      <w:r w:rsidR="00F5037B" w:rsidRPr="005860FA">
        <w:rPr>
          <w:b w:val="0"/>
          <w:bCs/>
        </w:rPr>
        <w:t xml:space="preserve"> </w:t>
      </w:r>
      <w:r w:rsidR="000E6F0F" w:rsidRPr="005860FA">
        <w:rPr>
          <w:b w:val="0"/>
          <w:bCs/>
        </w:rPr>
        <w:fldChar w:fldCharType="begin"/>
      </w:r>
      <w:r w:rsidR="00F5037B" w:rsidRPr="005860FA">
        <w:rPr>
          <w:b w:val="0"/>
          <w:bCs/>
        </w:rPr>
        <w:instrText xml:space="preserve"> ADDIN ZOTERO_ITEM CSL_CITATION {"citationID":"TBo0elhQ","properties":{"formattedCitation":"(2022)","plainCitation":"(2022)","noteIndex":0},"citationItems":[{"id":923,"uris":["http://zotero.org/users/15987830/items/ZUI3P99C"],"itemData":{"id":923,"type":"paper-conference","abstract":"PDF | Bread wheat (Triticum aestivum L.) is among the most important crops produced in the highlands of Ethiopia. However, declining soil fertility due... | Find, read and cite all the research you need on ResearchGate","container-title":"ResearchGate","language":"en","source":"www.researchgate.net","title":"(PDF) Refining fertilizer recommendations for bread wheat production in South Wollo of Amhara Region","URL":"https://www.researchgate.net/publication/362060755_Refining_fertilizer_recommendations_for_bread_wheat_production_in_South_Wollo_of_Amhara_Region","author":[{"family":"Gedamu","given":"Samuel Adissie"},{"family":"Abushe","given":"Habtemariam Teshome"},{"family":"Asfaw","given":"Abebe Getu"},{"family":"Hailu","given":"Tadese"}],"accessed":{"date-parts":[["2025",7,28]]},"issued":{"date-parts":[["2022"]]}},"suppress-author":true}],"schema":"https://github.com/citation-style-language/schema/raw/master/csl-citation.json"} </w:instrText>
      </w:r>
      <w:r w:rsidR="000E6F0F" w:rsidRPr="005860FA">
        <w:rPr>
          <w:b w:val="0"/>
          <w:bCs/>
        </w:rPr>
        <w:fldChar w:fldCharType="separate"/>
      </w:r>
      <w:r w:rsidR="00F5037B" w:rsidRPr="005860FA">
        <w:rPr>
          <w:b w:val="0"/>
          <w:bCs/>
        </w:rPr>
        <w:t>(2022)</w:t>
      </w:r>
      <w:r w:rsidR="000E6F0F" w:rsidRPr="005860FA">
        <w:rPr>
          <w:b w:val="0"/>
          <w:bCs/>
        </w:rPr>
        <w:fldChar w:fldCharType="end"/>
      </w:r>
      <w:r w:rsidR="00F5037B" w:rsidRPr="005860FA">
        <w:rPr>
          <w:b w:val="0"/>
          <w:bCs/>
        </w:rPr>
        <w:t xml:space="preserve"> reported that use of 20 kg P ha</w:t>
      </w:r>
      <w:r w:rsidR="00F5037B" w:rsidRPr="00163C82">
        <w:rPr>
          <w:b w:val="0"/>
          <w:bCs/>
          <w:vertAlign w:val="superscript"/>
        </w:rPr>
        <w:t>-1</w:t>
      </w:r>
      <w:r w:rsidR="00F5037B" w:rsidRPr="005860FA">
        <w:rPr>
          <w:b w:val="0"/>
          <w:bCs/>
        </w:rPr>
        <w:t xml:space="preserve"> was the recommended yield response rate for wheat production. </w:t>
      </w:r>
      <w:r w:rsidR="00AC0E87" w:rsidRPr="005860FA">
        <w:rPr>
          <w:b w:val="0"/>
          <w:bCs/>
        </w:rPr>
        <w:t>Other studies have shown that Nitisols in the highlands are P deficient and that a recommendation of 40 kg P ha</w:t>
      </w:r>
      <w:r w:rsidR="00AC0E87" w:rsidRPr="00163C82">
        <w:rPr>
          <w:b w:val="0"/>
          <w:bCs/>
          <w:vertAlign w:val="superscript"/>
        </w:rPr>
        <w:t>−1</w:t>
      </w:r>
      <w:r w:rsidR="00AC0E87" w:rsidRPr="005860FA">
        <w:rPr>
          <w:b w:val="0"/>
          <w:bCs/>
        </w:rPr>
        <w:t xml:space="preserve"> could be made for the first year of application, as it gave the best response </w:t>
      </w:r>
      <w:r w:rsidR="00AC0E87" w:rsidRPr="005860FA">
        <w:rPr>
          <w:b w:val="0"/>
          <w:bCs/>
        </w:rPr>
        <w:fldChar w:fldCharType="begin"/>
      </w:r>
      <w:r w:rsidR="00AC0E87" w:rsidRPr="005860FA">
        <w:rPr>
          <w:b w:val="0"/>
          <w:bCs/>
        </w:rPr>
        <w:instrText xml:space="preserve"> ADDIN ZOTERO_ITEM CSL_CITATION {"citationID":"LmkaQv5I","properties":{"formattedCitation":"(Agegnehu et al., 2015)","plainCitation":"(Agegnehu et al., 2015)","noteIndex":0},"citationItems":[{"id":927,"uris":["http://zotero.org/users/15987830/items/7HBB3N44"],"itemData":{"id":927,"type":"article-journal","abstract":"The provision of farmers with proper and balanced fertilizer recommendations is becoming increasingly important, for reasons of crop productivity, food security, and sustainability. Phosphorus (P) response trials with wheat were conducted on Nitisols at 14 sites in the central Ethiopian highlands during the 2010 and 2011 cropping seasons. The treatments, comprising six levels of P fertilizer (0, 10, 20, 30, 40, and 50 kg P ha−1), were arranged in a randomized complete block design with three replicates. Based on a yield difference between the control and the P treatments, 90% of sites responded to P fertilizer. Application of P fertilizer increased wheat grain yield, up to 30% more than the control. Extractable soil P concentrations (Bray 2, 0–15 cm deep) 3 weeks after planting significantly responded to P fertilizer rate. The critical P concentration (for 90% relative yield) was 13.5 mg kg−1. Most sites tested had Bray 2 P values &lt;10 mg kg−1. In the absence of a soil test, a recommendation of 40 kg P ha−1, resulting in the best response overall, could be made for the first year of application. We also recommend that to prevent a potential loss of wheat yield, a maintenance application of at least 5–12 kg P ha−1 be applied every year, irrespective of the calculated recommended rate, in order to replace P exported from the field in produce. Further field trials are required to determine interactions between P response and the effects of climate, soil properties, and other management practices.","container-title":"Communications in Soil Science and Plant Analysis","DOI":"10.1080/00103624.2015.1081922","ISSN":"0010-3624","issue":"19","note":"publisher: Taylor &amp; Francis\n_eprint: https://doi.org/10.1080/00103624.2015.1081922","page":"2411-2424","source":"Taylor and Francis+NEJM","title":"Phosphorus Response and Fertilizer Recommendations for Wheat Grown on Nitisols in the Central Ethiopian Highlands","volume":"46","author":[{"family":"Agegnehu","given":"Getachew"},{"family":"Nelson","given":"Paul N."},{"family":"Bird","given":"Michael I."},{"family":"Beek","given":"Christy","non-dropping-particle":"van"}],"issued":{"date-parts":[["2015",10,28]]}}}],"schema":"https://github.com/citation-style-language/schema/raw/master/csl-citation.json"} </w:instrText>
      </w:r>
      <w:r w:rsidR="00AC0E87" w:rsidRPr="005860FA">
        <w:rPr>
          <w:b w:val="0"/>
          <w:bCs/>
        </w:rPr>
        <w:fldChar w:fldCharType="separate"/>
      </w:r>
      <w:r w:rsidR="00AC0E87" w:rsidRPr="005860FA">
        <w:rPr>
          <w:b w:val="0"/>
          <w:bCs/>
        </w:rPr>
        <w:t>(Agegnehu</w:t>
      </w:r>
      <w:r w:rsidR="00AC0E87" w:rsidRPr="00163C82">
        <w:rPr>
          <w:b w:val="0"/>
          <w:bCs/>
          <w:i/>
          <w:iCs/>
        </w:rPr>
        <w:t xml:space="preserve"> et al.</w:t>
      </w:r>
      <w:r w:rsidR="00AC0E87" w:rsidRPr="005860FA">
        <w:rPr>
          <w:b w:val="0"/>
          <w:bCs/>
        </w:rPr>
        <w:t>, 2015)</w:t>
      </w:r>
      <w:r w:rsidR="00AC0E87" w:rsidRPr="005860FA">
        <w:rPr>
          <w:b w:val="0"/>
          <w:bCs/>
        </w:rPr>
        <w:fldChar w:fldCharType="end"/>
      </w:r>
      <w:r w:rsidR="00AC0E87" w:rsidRPr="005860FA">
        <w:rPr>
          <w:b w:val="0"/>
          <w:bCs/>
        </w:rPr>
        <w:t>.</w:t>
      </w:r>
      <w:r w:rsidR="003D5508" w:rsidRPr="005860FA">
        <w:rPr>
          <w:b w:val="0"/>
          <w:bCs/>
        </w:rPr>
        <w:t xml:space="preserve"> Zhu </w:t>
      </w:r>
      <w:r w:rsidR="003D5508" w:rsidRPr="00163C82">
        <w:rPr>
          <w:b w:val="0"/>
          <w:bCs/>
          <w:i/>
          <w:iCs/>
        </w:rPr>
        <w:t>et al</w:t>
      </w:r>
      <w:r w:rsidR="003D5508" w:rsidRPr="005860FA">
        <w:rPr>
          <w:b w:val="0"/>
          <w:bCs/>
        </w:rPr>
        <w:t>.,</w:t>
      </w:r>
      <w:r w:rsidR="003D5508" w:rsidRPr="005860FA">
        <w:rPr>
          <w:b w:val="0"/>
          <w:bCs/>
        </w:rPr>
        <w:fldChar w:fldCharType="begin"/>
      </w:r>
      <w:r w:rsidR="003D5508" w:rsidRPr="005860FA">
        <w:rPr>
          <w:b w:val="0"/>
          <w:bCs/>
        </w:rPr>
        <w:instrText xml:space="preserve"> ADDIN ZOTERO_ITEM CSL_CITATION {"citationID":"biHxlXln","properties":{"formattedCitation":"(2012)","plainCitation":"(2012)","noteIndex":0},"citationItems":[{"id":930,"uris":["http://zotero.org/users/15987830/items/4KVGG4AF"],"itemData":{"id":930,"type":"article-journal","abstract":"Phosphorus (P) is one of the most widely occurring nutrients for development and growth of wheat. In this study, the effects of P application amount on grain yield, protein content, and phosphorus use efficiency (PUE) were studied by agronomic management of P fertilizer on spring weak-gluten wheat (Triticum aestivum L.) grown under field conditions for 2 yr. The experiments were performed at five levels of P2O5 application amount, including 0, 72, 108, 144, and 180 kg ha-1. As a result, with increase in P fertilizer, grain yield, and P agricultural efficiency (AEP) increased in a quadratic equitation, but partial factor productivity of P (PFPP) decreased in a logarithmic eq. When 108 kg ha-1 P2O5 was applied, the grain yield reached the highest level, but the protein content in gain was lower than 11.5%, a threshold for the protein content to evaluate weak-gluten wheat suitable for production of cake and biscuit. Yangmai 13 and Ningmai 9 could tolerate to higher P level of soils than Yangmai 9 that had more loss in grain yield when P fertilizer was over-applied. AEP had a concomitant relationship with grain yield and was a better descriptor for P use efficiency in the wheat. A high P use efficiency resulted in leaf area index (LAI), increased chlorophyll content and photosynthetic rate, and stable acid phophatase (APase) activity to accumulate more dry matter after anthesis, which explained that the optimum P fertilizer increased grain yield and improved grain quality of weak-gluten wheat.","container-title":"Journal of Integrative Agriculture","DOI":"10.1016/S2095-3119(12)60103-8","ISSN":"20953119","issue":"7","journalAbbreviation":"Journal of Integrative Agriculture","language":"en","license":"https://www.elsevier.com/tdm/userlicense/1.0/","page":"1103-1110","source":"DOI.org (Crossref)","title":"Responses of Phosphorus Use Efficiency, Grain Yield, and Quality to Phosphorus Application Amount of Weak-Gluten Wheat","volume":"11","author":[{"family":"Zhu","given":"Xin-kai"},{"family":"Li","given":"Chun-yan"},{"family":"Jiang","given":"Zong-qing"},{"family":"Huang","given":"Lian-lian"},{"family":"Feng","given":"Chao-nian"},{"family":"Guo","given":"Wen-shan"},{"family":"Peng","given":"Yong-xin"}],"issued":{"date-parts":[["2012",7]]}},"suppress-author":true}],"schema":"https://github.com/citation-style-language/schema/raw/master/csl-citation.json"} </w:instrText>
      </w:r>
      <w:r w:rsidR="003D5508" w:rsidRPr="005860FA">
        <w:rPr>
          <w:b w:val="0"/>
          <w:bCs/>
        </w:rPr>
        <w:fldChar w:fldCharType="separate"/>
      </w:r>
      <w:r w:rsidR="003D5508" w:rsidRPr="005860FA">
        <w:rPr>
          <w:b w:val="0"/>
          <w:bCs/>
        </w:rPr>
        <w:t>(2012)</w:t>
      </w:r>
      <w:r w:rsidR="003D5508" w:rsidRPr="005860FA">
        <w:rPr>
          <w:b w:val="0"/>
          <w:bCs/>
        </w:rPr>
        <w:fldChar w:fldCharType="end"/>
      </w:r>
      <w:r w:rsidR="003D5508" w:rsidRPr="005860FA">
        <w:rPr>
          <w:b w:val="0"/>
          <w:bCs/>
        </w:rPr>
        <w:t xml:space="preserve"> observed that a rate of 108 kg P ha</w:t>
      </w:r>
      <w:r w:rsidR="003D5508" w:rsidRPr="00163C82">
        <w:rPr>
          <w:b w:val="0"/>
          <w:bCs/>
          <w:vertAlign w:val="superscript"/>
        </w:rPr>
        <w:t>-1</w:t>
      </w:r>
      <w:r w:rsidR="003D5508" w:rsidRPr="005860FA">
        <w:rPr>
          <w:b w:val="0"/>
          <w:bCs/>
        </w:rPr>
        <w:t xml:space="preserve"> produced </w:t>
      </w:r>
      <w:r w:rsidR="00DD2E75" w:rsidRPr="005860FA">
        <w:rPr>
          <w:b w:val="0"/>
          <w:bCs/>
        </w:rPr>
        <w:t xml:space="preserve">the </w:t>
      </w:r>
      <w:r w:rsidR="003D5508" w:rsidRPr="005860FA">
        <w:rPr>
          <w:b w:val="0"/>
          <w:bCs/>
        </w:rPr>
        <w:t xml:space="preserve">maximum grain yield of weak-gluten wheat. </w:t>
      </w:r>
      <w:r w:rsidR="004E1F47" w:rsidRPr="005860FA">
        <w:rPr>
          <w:b w:val="0"/>
          <w:bCs/>
        </w:rPr>
        <w:t>Other studies showed that when p</w:t>
      </w:r>
      <w:r w:rsidR="00FE6B2C" w:rsidRPr="005860FA">
        <w:rPr>
          <w:b w:val="0"/>
          <w:bCs/>
        </w:rPr>
        <w:t xml:space="preserve">hosphorus </w:t>
      </w:r>
      <w:r w:rsidR="004E1F47" w:rsidRPr="005860FA">
        <w:rPr>
          <w:b w:val="0"/>
          <w:bCs/>
        </w:rPr>
        <w:t xml:space="preserve">was </w:t>
      </w:r>
      <w:r w:rsidR="00FE6B2C" w:rsidRPr="005860FA">
        <w:rPr>
          <w:b w:val="0"/>
          <w:bCs/>
        </w:rPr>
        <w:t>applied at 120 kg ha-</w:t>
      </w:r>
      <w:r w:rsidR="00FE6B2C" w:rsidRPr="00163C82">
        <w:rPr>
          <w:b w:val="0"/>
          <w:bCs/>
          <w:vertAlign w:val="superscript"/>
        </w:rPr>
        <w:t>1</w:t>
      </w:r>
      <w:r w:rsidR="00CC376C" w:rsidRPr="005860FA">
        <w:rPr>
          <w:b w:val="0"/>
          <w:bCs/>
        </w:rPr>
        <w:t xml:space="preserve">, it </w:t>
      </w:r>
      <w:r w:rsidR="00FE6B2C" w:rsidRPr="005860FA">
        <w:rPr>
          <w:b w:val="0"/>
          <w:bCs/>
        </w:rPr>
        <w:t xml:space="preserve">produced a high wheat grain yield per hectare </w:t>
      </w:r>
      <w:r w:rsidR="00FE6B2C" w:rsidRPr="005860FA">
        <w:rPr>
          <w:b w:val="0"/>
          <w:bCs/>
        </w:rPr>
        <w:fldChar w:fldCharType="begin"/>
      </w:r>
      <w:r w:rsidR="00FE6B2C" w:rsidRPr="005860FA">
        <w:rPr>
          <w:b w:val="0"/>
          <w:bCs/>
        </w:rPr>
        <w:instrText xml:space="preserve"> ADDIN ZOTERO_ITEM CSL_CITATION {"citationID":"QbCeVLMd","properties":{"formattedCitation":"(Adnan et al., 2020)","plainCitation":"(Adnan et al., 2020)","noteIndex":0},"citationItems":[{"id":825,"uris":["http://zotero.org/users/15987830/items/3RR4ZXBA"],"itemData":{"id":825,"type":"article-journal","language":"en","source":"Zotero","title":"Role of Phosphorous in Wheat production: A review","author":[{"family":"Adnan","given":"Muhammad"},{"family":"Hussain","given":"Muzamil"},{"family":"Anjum","given":"Muhammad Zohaib"},{"family":"Bilal","given":"Muhammad"},{"family":"Toor","given":"Muhammad Danish"},{"family":"Ahmad","given":"Rehan"}],"issued":{"date-parts":[["2020"]]}}}],"schema":"https://github.com/citation-style-language/schema/raw/master/csl-citation.json"} </w:instrText>
      </w:r>
      <w:r w:rsidR="00FE6B2C" w:rsidRPr="005860FA">
        <w:rPr>
          <w:b w:val="0"/>
          <w:bCs/>
        </w:rPr>
        <w:fldChar w:fldCharType="separate"/>
      </w:r>
      <w:r w:rsidR="00FE6B2C" w:rsidRPr="005860FA">
        <w:rPr>
          <w:b w:val="0"/>
          <w:bCs/>
        </w:rPr>
        <w:t xml:space="preserve">(Adnan </w:t>
      </w:r>
      <w:r w:rsidR="00FE6B2C" w:rsidRPr="00163C82">
        <w:rPr>
          <w:b w:val="0"/>
          <w:bCs/>
          <w:i/>
          <w:iCs/>
        </w:rPr>
        <w:t>et al.</w:t>
      </w:r>
      <w:r w:rsidR="00FE6B2C" w:rsidRPr="005860FA">
        <w:rPr>
          <w:b w:val="0"/>
          <w:bCs/>
        </w:rPr>
        <w:t>, 2020)</w:t>
      </w:r>
      <w:r w:rsidR="00FE6B2C" w:rsidRPr="005860FA">
        <w:rPr>
          <w:b w:val="0"/>
          <w:bCs/>
        </w:rPr>
        <w:fldChar w:fldCharType="end"/>
      </w:r>
      <w:r w:rsidR="00FE6B2C" w:rsidRPr="005860FA">
        <w:rPr>
          <w:b w:val="0"/>
          <w:bCs/>
        </w:rPr>
        <w:t xml:space="preserve"> </w:t>
      </w:r>
      <w:r w:rsidR="004E1F47" w:rsidRPr="005860FA">
        <w:rPr>
          <w:b w:val="0"/>
          <w:bCs/>
        </w:rPr>
        <w:t>and</w:t>
      </w:r>
      <w:r w:rsidR="00FE6B2C" w:rsidRPr="005860FA">
        <w:rPr>
          <w:b w:val="0"/>
          <w:bCs/>
        </w:rPr>
        <w:t xml:space="preserve"> a study by </w:t>
      </w:r>
      <w:r w:rsidR="004E1F47" w:rsidRPr="005860FA">
        <w:rPr>
          <w:b w:val="0"/>
          <w:bCs/>
        </w:rPr>
        <w:t xml:space="preserve"> Ali </w:t>
      </w:r>
      <w:r w:rsidR="004E1F47" w:rsidRPr="00163C82">
        <w:rPr>
          <w:b w:val="0"/>
          <w:bCs/>
          <w:i/>
          <w:iCs/>
        </w:rPr>
        <w:t>et al.</w:t>
      </w:r>
      <w:r w:rsidR="004E1F47" w:rsidRPr="005860FA">
        <w:rPr>
          <w:b w:val="0"/>
          <w:bCs/>
        </w:rPr>
        <w:t xml:space="preserve"> </w:t>
      </w:r>
      <w:r w:rsidR="004E1F47" w:rsidRPr="005860FA">
        <w:rPr>
          <w:b w:val="0"/>
          <w:bCs/>
        </w:rPr>
        <w:fldChar w:fldCharType="begin"/>
      </w:r>
      <w:r w:rsidR="004E1F47" w:rsidRPr="005860FA">
        <w:rPr>
          <w:b w:val="0"/>
          <w:bCs/>
        </w:rPr>
        <w:instrText xml:space="preserve"> ADDIN ZOTERO_ITEM CSL_CITATION {"citationID":"dHdsHzUa","properties":{"formattedCitation":"(2020)","plainCitation":"(2020)","noteIndex":0},"citationItems":[{"id":932,"uris":["http://zotero.org/users/15987830/items/E85MRL2F"],"itemData":{"id":932,"type":"article-journal","abstract":"Wheat (Triticum aestivum L.) is the main staple food of Pakistan. Our soils are phosphorus deficit. To study the effect of different levels of phosphorus on growth, yield and quality of wheat. Experiment was conducted at research area of College of Agriculture, University of Sargodha, Pakistan. The trial was laid out in randomized complete block design with three replications. Five phosphorus rates (0, 30, 60, 90 and 120 kg ha-1) were used. The data collected were analyzed statistically using Fishers analysis of variance technique. Results indicated that phosphorus level of 90 kg ha-1 produced the maximum plant height (84.34 cm), number of tillers m-2 (340.78), spike length (11.33 cm), number of grains per spike (72.54), 1000grain weight (36.45 g), grain yield (3955 kg ha-1), biological yield (6554 kg ha-1), harvest index (60.30%), crude protein (12.22%.) and fat contents (2.55%). From these results it was concluded that phosphorus level of 90 kg ha-1 is best for maximizing productivity and quality of wheat crop under the climatic conditions of Sargodha, Pakistan.","language":"en","source":"Zotero","title":"Effect of different levels of phosphorus on growth, yield and quality of wheat (Triticum aestivum L.)","author":[{"family":"Ali","given":"Amjed"},{"family":"Asif","given":"Muhammad"},{"family":"Adnan","given":"Muhammad"},{"family":"Aziz","given":"Ahsan"},{"family":"Hayyat","given":"Muhammad Sikander"},{"family":"Waqas","given":"Muhammad"},{"family":"Hanif","given":"Muhammad Shakeel"},{"family":"Javed","given":"Muhammad Arshad"},{"family":"Hassan","given":"Waseem"},{"family":"Ali","given":"Syed Mukarram"}],"issued":{"date-parts":[["2020"]]}},"suppress-author":true}],"schema":"https://github.com/citation-style-language/schema/raw/master/csl-citation.json"} </w:instrText>
      </w:r>
      <w:r w:rsidR="004E1F47" w:rsidRPr="005860FA">
        <w:rPr>
          <w:b w:val="0"/>
          <w:bCs/>
        </w:rPr>
        <w:fldChar w:fldCharType="separate"/>
      </w:r>
      <w:r w:rsidR="004E1F47" w:rsidRPr="005860FA">
        <w:rPr>
          <w:b w:val="0"/>
          <w:bCs/>
        </w:rPr>
        <w:t>(2020)</w:t>
      </w:r>
      <w:r w:rsidR="004E1F47" w:rsidRPr="005860FA">
        <w:rPr>
          <w:b w:val="0"/>
          <w:bCs/>
        </w:rPr>
        <w:fldChar w:fldCharType="end"/>
      </w:r>
      <w:r w:rsidR="00FE6B2C" w:rsidRPr="005860FA">
        <w:rPr>
          <w:b w:val="0"/>
          <w:bCs/>
        </w:rPr>
        <w:t xml:space="preserve"> reported that 90 kg P ha</w:t>
      </w:r>
      <w:r w:rsidR="00FE6B2C" w:rsidRPr="00163C82">
        <w:rPr>
          <w:b w:val="0"/>
          <w:bCs/>
          <w:vertAlign w:val="superscript"/>
        </w:rPr>
        <w:t>-1</w:t>
      </w:r>
      <w:r w:rsidR="00FE6B2C" w:rsidRPr="005860FA">
        <w:rPr>
          <w:b w:val="0"/>
          <w:bCs/>
        </w:rPr>
        <w:t xml:space="preserve"> produced </w:t>
      </w:r>
      <w:r w:rsidR="004E1F47" w:rsidRPr="005860FA">
        <w:rPr>
          <w:b w:val="0"/>
          <w:bCs/>
        </w:rPr>
        <w:t xml:space="preserve">a </w:t>
      </w:r>
      <w:r w:rsidR="00FE6B2C" w:rsidRPr="005860FA">
        <w:rPr>
          <w:b w:val="0"/>
          <w:bCs/>
        </w:rPr>
        <w:t>maximum</w:t>
      </w:r>
      <w:r w:rsidR="004E1F47" w:rsidRPr="005860FA">
        <w:rPr>
          <w:b w:val="0"/>
          <w:bCs/>
        </w:rPr>
        <w:t xml:space="preserve"> wheat</w:t>
      </w:r>
      <w:r w:rsidR="00FE6B2C" w:rsidRPr="005860FA">
        <w:rPr>
          <w:b w:val="0"/>
          <w:bCs/>
        </w:rPr>
        <w:t xml:space="preserve"> grain yield </w:t>
      </w:r>
      <w:r w:rsidR="004E1F47" w:rsidRPr="005860FA">
        <w:rPr>
          <w:b w:val="0"/>
          <w:bCs/>
        </w:rPr>
        <w:t xml:space="preserve">of </w:t>
      </w:r>
      <w:r w:rsidR="00FE6B2C" w:rsidRPr="005860FA">
        <w:rPr>
          <w:b w:val="0"/>
          <w:bCs/>
        </w:rPr>
        <w:t>3955 kg ha</w:t>
      </w:r>
      <w:r w:rsidR="00FE6B2C" w:rsidRPr="00163C82">
        <w:rPr>
          <w:b w:val="0"/>
          <w:bCs/>
          <w:vertAlign w:val="superscript"/>
        </w:rPr>
        <w:t>-1</w:t>
      </w:r>
      <w:r w:rsidR="00FE6B2C" w:rsidRPr="005860FA">
        <w:rPr>
          <w:b w:val="0"/>
          <w:bCs/>
        </w:rPr>
        <w:t xml:space="preserve"> </w:t>
      </w:r>
      <w:r w:rsidR="004E1F47" w:rsidRPr="005860FA">
        <w:rPr>
          <w:b w:val="0"/>
          <w:bCs/>
        </w:rPr>
        <w:t>in calcareous soil</w:t>
      </w:r>
      <w:r w:rsidR="00FE6B2C" w:rsidRPr="005860FA">
        <w:rPr>
          <w:b w:val="0"/>
          <w:bCs/>
        </w:rPr>
        <w:t xml:space="preserve">. </w:t>
      </w:r>
    </w:p>
    <w:p w14:paraId="51E640F8" w14:textId="57ABF1E5" w:rsidR="00864112" w:rsidRPr="005860FA" w:rsidRDefault="000E6F0F" w:rsidP="005860FA">
      <w:pPr>
        <w:rPr>
          <w:b w:val="0"/>
          <w:bCs/>
        </w:rPr>
      </w:pPr>
      <w:r w:rsidRPr="005860FA">
        <w:rPr>
          <w:b w:val="0"/>
          <w:bCs/>
        </w:rPr>
        <w:t xml:space="preserve"> </w:t>
      </w:r>
      <w:r w:rsidR="002D67B5" w:rsidRPr="005860FA">
        <w:rPr>
          <w:b w:val="0"/>
          <w:bCs/>
        </w:rPr>
        <w:t xml:space="preserve">Phosphorus </w:t>
      </w:r>
      <w:r w:rsidR="00864112" w:rsidRPr="005860FA">
        <w:rPr>
          <w:b w:val="0"/>
          <w:bCs/>
        </w:rPr>
        <w:t xml:space="preserve">is crucial in the metabolism of plants, playing a role in cellular energy transfer, respiration, and photosynthesis. It is also a structural component of the nucleic acids of genes and chromosomes of many co-enzymes, phosphoproteins, and phospholipids </w:t>
      </w:r>
      <w:r w:rsidR="00864112" w:rsidRPr="005860FA">
        <w:rPr>
          <w:b w:val="0"/>
          <w:bCs/>
        </w:rPr>
        <w:lastRenderedPageBreak/>
        <w:fldChar w:fldCharType="begin"/>
      </w:r>
      <w:r w:rsidR="00864112" w:rsidRPr="005860FA">
        <w:rPr>
          <w:b w:val="0"/>
          <w:bCs/>
        </w:rPr>
        <w:instrText xml:space="preserve"> ADDIN ZOTERO_ITEM CSL_CITATION {"citationID":"BsIUveBL","properties":{"formattedCitation":"(Malhotra, Vandana, et al., 2018; Mwende Muindi, 2019)","plainCitation":"(Malhotra, Vandana, et al., 2018; Mwende Muindi, 2019)","dontUpdate":true,"noteIndex":0},"citationItems":[{"id":629,"uris":["http://zotero.org/users/15987830/items/Y8257I55"],"itemData":{"id":629,"type":"chapter","container-title":"Plant Nutrients and Abiotic Stress Tolerance","event-place":"Singapore","ISBN":"978-981-10-9043-1","language":"en","note":"DOI: 10.1007/978-981-10-9044-8_7","page":"171-190","publisher":"Springer Singapore","publisher-place":"Singapore","source":"DOI.org (Crossref)","title":"Phosphorus Nutrition: Plant Growth in Response to Deficiency and Excess","title-short":"Phosphorus Nutrition","URL":"http://link.springer.com/10.1007/978-981-10-9044-8_7","editor":[{"family":"Hasanuzzaman","given":"Mirza"},{"family":"Fujita","given":"Masayuki"},{"family":"Oku","given":"Hirosuke"},{"family":"Nahar","given":"Kamrun"},{"family":"Hawrylak-Nowak","given":"Barbara"}],"author":[{"family":"Malhotra","given":"Hina"},{"literal":"Vandana"},{"family":"Sharma","given":"Sandeep"},{"family":"Pandey","given":"Renu"}],"accessed":{"date-parts":[["2025",7,3]]},"issued":{"date-parts":[["2018"]]}}},{"id":822,"uris":["http://zotero.org/users/15987830/items/BJB73DLK"],"itemData":{"id":822,"type":"article-journal","abstract":"Анитроген ашьҭахь афосфор аҩбатәи аҭыԥ ааннакылоит. Ари ихымԥадатәиу макронутриентуп, афотосинтез, аԥсыԥлагара, амчхара аҵәахра, аиагара, ахәҭақәа реиҟәшара, ахәҭақәа рырҭбаара, азот ашьақәыргылара уҳәа реиԥш иҟоу ажәла абиохимиатә процессқәа зегьы рҿы акыр зҵазкуа аҭыԥ аанызкыло. Уи адагьы, ажәла аҿиараҿы, ашәаԥыџьаԥ ашьақәгылараҿы, адацқәа рҿы, ахәҵәқәа рҿы, ашәҭқәа рҿы, ажәла аҿиараҿы акырӡа аҵанакуеит. Аҵиаақәа рнытриент аҿы аҵак ду шамоугьы, аҵиаақәа рыдкыларазы адгьыл аҿы анытриент аҟазаара еиуеиԥшым адгьылтә факторқәа ирыхҟьаны иԥкуп. Урҭ рахь иаҵанакуеит: адгьыл pH аҩаӡара, анышәаԥшь минералогиа, аорганикатә маҭәашьарқәа, иҟәыҵу аихеи алуминиуми, акальциум карбонат, адгьыл аԥхарра, егьырҭ афакторқәа рыла егьырҭ анытриентқәа рыҟазаара. Аҵиаақәа рыдкыларазы афосфор аҟазаара анапхгара азура алшоит ашьақартә дгьылқәа рҿы аҵәаҵла ақәҵара, ашьақартәи ашьақартәи адгьылқәа рҿы аорганикатә ԥсахрақәа ралагалара, анхамҩатә усқәа, насгьы Р ачабла ахархәара аамҭеи аметоди рҳәаақәҵареи рыла.","container-title":"International Journal of Plant &amp; Soil Science","DOI":"10.9734/IJPSS/2019/v31i230208","issue":"2","page":"1-18","source":"HAL Archives Ouvertes","title":"Understanding Soil Phosphorus","volume":"31","author":[{"family":"Muindi","given":"Mwende Esther"}],"issued":{"date-parts":[["2019",12]]}}}],"schema":"https://github.com/citation-style-language/schema/raw/master/csl-citation.json"} </w:instrText>
      </w:r>
      <w:r w:rsidR="00864112" w:rsidRPr="005860FA">
        <w:rPr>
          <w:b w:val="0"/>
          <w:bCs/>
        </w:rPr>
        <w:fldChar w:fldCharType="separate"/>
      </w:r>
      <w:r w:rsidR="00864112" w:rsidRPr="005860FA">
        <w:rPr>
          <w:b w:val="0"/>
          <w:bCs/>
        </w:rPr>
        <w:t>(Malhotra</w:t>
      </w:r>
      <w:r w:rsidR="00864112" w:rsidRPr="00163C82">
        <w:rPr>
          <w:b w:val="0"/>
          <w:bCs/>
          <w:i/>
          <w:iCs/>
        </w:rPr>
        <w:t xml:space="preserve"> et al.</w:t>
      </w:r>
      <w:r w:rsidR="00864112" w:rsidRPr="005860FA">
        <w:rPr>
          <w:b w:val="0"/>
          <w:bCs/>
        </w:rPr>
        <w:t>, 2018;  Muindi, 2019)</w:t>
      </w:r>
      <w:r w:rsidR="00864112" w:rsidRPr="005860FA">
        <w:rPr>
          <w:b w:val="0"/>
          <w:bCs/>
        </w:rPr>
        <w:fldChar w:fldCharType="end"/>
      </w:r>
      <w:r w:rsidR="00864112" w:rsidRPr="005860FA">
        <w:rPr>
          <w:b w:val="0"/>
          <w:bCs/>
        </w:rPr>
        <w:t xml:space="preserve">.  Phosphorus helps roots and seedlings develop more rapidly, promotes early and uniform heading, and hastens crop maturity. It is vital for seed formation and quality, and increases water use efficiency </w:t>
      </w:r>
      <w:r w:rsidR="00864112" w:rsidRPr="005860FA">
        <w:rPr>
          <w:b w:val="0"/>
          <w:bCs/>
        </w:rPr>
        <w:fldChar w:fldCharType="begin"/>
      </w:r>
      <w:r w:rsidR="00864112" w:rsidRPr="005860FA">
        <w:rPr>
          <w:b w:val="0"/>
          <w:bCs/>
        </w:rPr>
        <w:instrText xml:space="preserve"> ADDIN ZOTERO_ITEM CSL_CITATION {"citationID":"KtAt08Nv","properties":{"formattedCitation":"(Hall, 2025)","plainCitation":"(Hall, 2025)","noteIndex":0},"citationItems":[{"id":847,"uris":["http://zotero.org/users/15987830/items/78VZRHAC"],"itemData":{"id":847,"type":"post-weblog","abstract":"Role of Phosphorus in plants: Phosphorus is an essential nutrient for plant growth, playing a key role in energy transfer, root development","container-title":"Mna's Learning Hall","language":"en-US","title":"Role of Phosphorus in Plants, Symptoms and Importance","URL":"https://mnathall.com/role-of-phosphorus-in-plants-symptoms-and-importance/","author":[{"family":"Hall","given":"M. N."}],"accessed":{"date-parts":[["2025",7,23]]},"issued":{"date-parts":[["2025",2,27]]}}}],"schema":"https://github.com/citation-style-language/schema/raw/master/csl-citation.json"} </w:instrText>
      </w:r>
      <w:r w:rsidR="00864112" w:rsidRPr="005860FA">
        <w:rPr>
          <w:b w:val="0"/>
          <w:bCs/>
        </w:rPr>
        <w:fldChar w:fldCharType="separate"/>
      </w:r>
      <w:r w:rsidR="00864112" w:rsidRPr="005860FA">
        <w:rPr>
          <w:b w:val="0"/>
          <w:bCs/>
        </w:rPr>
        <w:t>(Hall, 2025)</w:t>
      </w:r>
      <w:r w:rsidR="00864112" w:rsidRPr="005860FA">
        <w:rPr>
          <w:b w:val="0"/>
          <w:bCs/>
        </w:rPr>
        <w:fldChar w:fldCharType="end"/>
      </w:r>
      <w:r w:rsidR="00864112" w:rsidRPr="005860FA">
        <w:rPr>
          <w:b w:val="0"/>
          <w:bCs/>
        </w:rPr>
        <w:t xml:space="preserve">. </w:t>
      </w:r>
    </w:p>
    <w:p w14:paraId="09574702" w14:textId="49B00F4E" w:rsidR="00864112" w:rsidRPr="005860FA" w:rsidRDefault="00864112" w:rsidP="005860FA">
      <w:pPr>
        <w:rPr>
          <w:b w:val="0"/>
          <w:bCs/>
        </w:rPr>
      </w:pPr>
      <w:r w:rsidRPr="005860FA">
        <w:rPr>
          <w:b w:val="0"/>
          <w:bCs/>
        </w:rPr>
        <w:t xml:space="preserve">Wheat produces two kinds of stems: the main stem and a variable number of tillers. The kinds and numbers of tillers developed by the wheat crop are determined early in the growing season. Phosphorus deficiency can create stresses that reduce the initiation of tillers. On nutrient-deficient soils, phosphorus fertilization increases phosphorus uptake. Available phosphorus from soil or fertilizer may account for more than 50 percent of the total phosphorus in the plant.   It has been estimated that P deficiency reduces the crop yield </w:t>
      </w:r>
      <w:r w:rsidR="0041023A" w:rsidRPr="005860FA">
        <w:rPr>
          <w:b w:val="0"/>
          <w:bCs/>
        </w:rPr>
        <w:t>by</w:t>
      </w:r>
      <w:r w:rsidRPr="005860FA">
        <w:rPr>
          <w:b w:val="0"/>
          <w:bCs/>
        </w:rPr>
        <w:t xml:space="preserve"> 30-40% of the arable land </w:t>
      </w:r>
      <w:r w:rsidRPr="005860FA">
        <w:rPr>
          <w:b w:val="0"/>
          <w:bCs/>
        </w:rPr>
        <w:fldChar w:fldCharType="begin"/>
      </w:r>
      <w:r w:rsidRPr="005860FA">
        <w:rPr>
          <w:b w:val="0"/>
          <w:bCs/>
        </w:rPr>
        <w:instrText xml:space="preserve"> ADDIN ZOTERO_ITEM CSL_CITATION {"citationID":"fzc2wDSi","properties":{"formattedCitation":"(Malhotra, Sharma, et al., 2018)","plainCitation":"(Malhotra, Sharma, et al., 2018)","dontUpdate":true,"noteIndex":0},"citationItems":[{"id":133,"uris":["http://zotero.org/users/15987830/items/MVLHHHBZ"],"itemData":{"id":133,"type":"chapter","abstract":"PDF | Phosphorus (P) is an essential element determining plants’ growth and productivity. Due to soil fixation of P, its availability in soil is rarely... | Find, read and cite all the research you need on ResearchGate","container-title":"ResearchGate","note":"DOI: 10.1007/978-981-10-9044-8_7","page":"171-190","source":"www.researchgate.net","title":"Phosphorus Nutrition: Plant Growth in Response to Deficiency and Excess","title-short":"Phosphorus Nutrition","URL":"https://www.researchgate.net/publication/325488444_Phosphorus_Nutrition_Plant_Growth_in_Response_to_Deficiency_and_Excess","author":[{"family":"Malhotra","given":"H"},{"family":"Sharma","given":"V. S"},{"family":"Pandey","given":"R"}],"accessed":{"date-parts":[["2025",3,11]]},"issued":{"date-parts":[["2018"]]}}}],"schema":"https://github.com/citation-style-language/schema/raw/master/csl-citation.json"} </w:instrText>
      </w:r>
      <w:r w:rsidRPr="005860FA">
        <w:rPr>
          <w:b w:val="0"/>
          <w:bCs/>
        </w:rPr>
        <w:fldChar w:fldCharType="separate"/>
      </w:r>
      <w:r w:rsidRPr="005860FA">
        <w:rPr>
          <w:b w:val="0"/>
          <w:bCs/>
        </w:rPr>
        <w:t xml:space="preserve">(Malhotra </w:t>
      </w:r>
      <w:r w:rsidRPr="00163C82">
        <w:rPr>
          <w:b w:val="0"/>
          <w:bCs/>
          <w:i/>
          <w:iCs/>
        </w:rPr>
        <w:t>et al</w:t>
      </w:r>
      <w:r w:rsidRPr="005860FA">
        <w:rPr>
          <w:b w:val="0"/>
          <w:bCs/>
        </w:rPr>
        <w:t>., 2018)</w:t>
      </w:r>
      <w:r w:rsidRPr="005860FA">
        <w:rPr>
          <w:b w:val="0"/>
          <w:bCs/>
        </w:rPr>
        <w:fldChar w:fldCharType="end"/>
      </w:r>
      <w:r w:rsidRPr="005860FA">
        <w:rPr>
          <w:b w:val="0"/>
          <w:bCs/>
        </w:rPr>
        <w:t>.</w:t>
      </w:r>
    </w:p>
    <w:p w14:paraId="6B2A1FBB" w14:textId="5239AE4B" w:rsidR="00864112" w:rsidRPr="005860FA" w:rsidRDefault="00864112" w:rsidP="005860FA">
      <w:pPr>
        <w:rPr>
          <w:b w:val="0"/>
          <w:bCs/>
        </w:rPr>
      </w:pPr>
      <w:r w:rsidRPr="005860FA">
        <w:rPr>
          <w:b w:val="0"/>
          <w:bCs/>
        </w:rPr>
        <w:t xml:space="preserve">Phosphorus is responsible for about 75 percent of adventitious root development. Adventitious roots grow from the crown as a complement to each new tiller added and dominate the root mass of mature wheat plants. </w:t>
      </w:r>
      <w:r w:rsidR="0041023A" w:rsidRPr="005860FA">
        <w:rPr>
          <w:b w:val="0"/>
          <w:bCs/>
        </w:rPr>
        <w:t xml:space="preserve"> P deficiency leads to </w:t>
      </w:r>
      <w:r w:rsidR="001D3634" w:rsidRPr="005860FA">
        <w:rPr>
          <w:b w:val="0"/>
          <w:bCs/>
        </w:rPr>
        <w:t xml:space="preserve">the </w:t>
      </w:r>
      <w:r w:rsidR="0041023A" w:rsidRPr="005860FA">
        <w:rPr>
          <w:b w:val="0"/>
          <w:bCs/>
        </w:rPr>
        <w:t xml:space="preserve">inhibition of the initiation of T1 and T2 </w:t>
      </w:r>
      <w:r w:rsidR="00CC376C" w:rsidRPr="005860FA">
        <w:rPr>
          <w:b w:val="0"/>
          <w:bCs/>
        </w:rPr>
        <w:t xml:space="preserve">tillers </w:t>
      </w:r>
      <w:r w:rsidR="00BC6DD2" w:rsidRPr="005860FA">
        <w:rPr>
          <w:b w:val="0"/>
          <w:bCs/>
        </w:rPr>
        <w:fldChar w:fldCharType="begin"/>
      </w:r>
      <w:r w:rsidR="00BC6DD2" w:rsidRPr="005860FA">
        <w:rPr>
          <w:b w:val="0"/>
          <w:bCs/>
        </w:rPr>
        <w:instrText xml:space="preserve"> ADDIN ZOTERO_ITEM CSL_CITATION {"citationID":"ooutbqKz","properties":{"formattedCitation":"(Adnan et al., 2020)","plainCitation":"(Adnan et al., 2020)","noteIndex":0},"citationItems":[{"id":825,"uris":["http://zotero.org/users/15987830/items/3RR4ZXBA"],"itemData":{"id":825,"type":"article-journal","language":"en","source":"Zotero","title":"Role of Phosphorous in Wheat production: A review","author":[{"family":"Adnan","given":"Muhammad"},{"family":"Hussain","given":"Muzamil"},{"family":"Anjum","given":"Muhammad Zohaib"},{"family":"Bilal","given":"Muhammad"},{"family":"Toor","given":"Muhammad Danish"},{"family":"Ahmad","given":"Rehan"}],"issued":{"date-parts":[["2020"]]}}}],"schema":"https://github.com/citation-style-language/schema/raw/master/csl-citation.json"} </w:instrText>
      </w:r>
      <w:r w:rsidR="00BC6DD2" w:rsidRPr="005860FA">
        <w:rPr>
          <w:b w:val="0"/>
          <w:bCs/>
        </w:rPr>
        <w:fldChar w:fldCharType="separate"/>
      </w:r>
      <w:r w:rsidR="00BC6DD2" w:rsidRPr="005860FA">
        <w:rPr>
          <w:b w:val="0"/>
          <w:bCs/>
        </w:rPr>
        <w:t>(Adnan</w:t>
      </w:r>
      <w:r w:rsidR="00BC6DD2" w:rsidRPr="00163C82">
        <w:rPr>
          <w:b w:val="0"/>
          <w:bCs/>
          <w:i/>
          <w:iCs/>
        </w:rPr>
        <w:t xml:space="preserve"> et al.</w:t>
      </w:r>
      <w:r w:rsidR="00BC6DD2" w:rsidRPr="005860FA">
        <w:rPr>
          <w:b w:val="0"/>
          <w:bCs/>
        </w:rPr>
        <w:t>, 2020)</w:t>
      </w:r>
      <w:r w:rsidR="00BC6DD2" w:rsidRPr="005860FA">
        <w:rPr>
          <w:b w:val="0"/>
          <w:bCs/>
        </w:rPr>
        <w:fldChar w:fldCharType="end"/>
      </w:r>
      <w:r w:rsidR="0041023A" w:rsidRPr="005860FA">
        <w:rPr>
          <w:b w:val="0"/>
          <w:bCs/>
        </w:rPr>
        <w:t>.</w:t>
      </w:r>
      <w:r w:rsidR="00BC6DD2" w:rsidRPr="005860FA">
        <w:rPr>
          <w:b w:val="0"/>
          <w:bCs/>
        </w:rPr>
        <w:t xml:space="preserve"> </w:t>
      </w:r>
      <w:r w:rsidRPr="005860FA">
        <w:rPr>
          <w:b w:val="0"/>
          <w:bCs/>
        </w:rPr>
        <w:t>A wheat plant lacking phosphorus is stunted, has poor root growth, and has few tillers. Phosphorus deficiency hampers most physiological processes in the plant</w:t>
      </w:r>
      <w:r w:rsidR="0041023A" w:rsidRPr="005860FA">
        <w:rPr>
          <w:b w:val="0"/>
          <w:bCs/>
        </w:rPr>
        <w:t>,</w:t>
      </w:r>
      <w:r w:rsidRPr="005860FA">
        <w:rPr>
          <w:b w:val="0"/>
          <w:bCs/>
        </w:rPr>
        <w:t xml:space="preserve"> including cell division, photosynthesis, retarded plant growth, and reduced root hydraulic conductance and nutrient and moisture uptake </w:t>
      </w:r>
      <w:r w:rsidRPr="005860FA">
        <w:rPr>
          <w:b w:val="0"/>
          <w:bCs/>
        </w:rPr>
        <w:fldChar w:fldCharType="begin"/>
      </w:r>
      <w:r w:rsidRPr="005860FA">
        <w:rPr>
          <w:b w:val="0"/>
          <w:bCs/>
        </w:rPr>
        <w:instrText xml:space="preserve"> ADDIN ZOTERO_ITEM CSL_CITATION {"citationID":"9eNaVsdY","properties":{"formattedCitation":"(Salim &amp; Raza, 2020)","plainCitation":"(Salim &amp; Raza, 2020)","noteIndex":0},"citationItems":[{"id":826,"uris":["http://zotero.org/users/15987830/items/DSNTTRFQ"],"itemData":{"id":826,"type":"article-journal","abstract":"In the last five decades, nutrient applications to farmlands have significantly improved crop yield and public awareness about nutrient use efficiency (NUE). The crop production system is nutrient-dependent in unfertile lands. The ideal management applications are used to enhance the NUE i.e. application of nutrients at right place and time with right rate. However, there must be a balance among the crop productivity and NUE. The maximum NUE is always observed where nutrient supply is lowest. The use of vital plant nutrients is significant for agricultural sustainability. However, the application of essential nutrient is under the influence of plant, climate, and economic conditions of farmers. In general agro-climatic conditions, the crop has fertilizer or NUE below 50%. The lower NUE is directly proportional to excess stability of nutrients, which may cause environmental pollution. Enhancement in NUE is crucial in agro-economical point of view. Improvement in plant nutrition e.g. P, N, and K, is the need of the hour to achieve food and fiber. In this review, we focused on discussing the significance of NUE and how NUE can be enhanced. There should be a balance among optimum NUE and excellent crop production.","container-title":"Journal of Plant Nutrition","DOI":"10.1080/01904167.2019.1676907","ISSN":"0190-4167","issue":"2","note":"publisher: Taylor &amp; Francis\n_eprint: https://doi.org/10.1080/01904167.2019.1676907","page":"297-315","source":"Taylor and Francis+NEJM","title":"Nutrient use efficiency (NUE) for sustainable wheat production: a review","title-short":"Nutrient use efficiency (NUE) for sustainable wheat production","volume":"43","author":[{"family":"Salim","given":"Nazia"},{"family":"Raza","given":"Ali"}],"issued":{"date-parts":[["2020",1,20]]}}}],"schema":"https://github.com/citation-style-language/schema/raw/master/csl-citation.json"} </w:instrText>
      </w:r>
      <w:r w:rsidRPr="005860FA">
        <w:rPr>
          <w:b w:val="0"/>
          <w:bCs/>
        </w:rPr>
        <w:fldChar w:fldCharType="separate"/>
      </w:r>
      <w:r w:rsidRPr="005860FA">
        <w:rPr>
          <w:b w:val="0"/>
          <w:bCs/>
        </w:rPr>
        <w:t>(Salim &amp; Raza, 2020)</w:t>
      </w:r>
      <w:r w:rsidRPr="005860FA">
        <w:rPr>
          <w:b w:val="0"/>
          <w:bCs/>
        </w:rPr>
        <w:fldChar w:fldCharType="end"/>
      </w:r>
      <w:r w:rsidRPr="005860FA">
        <w:rPr>
          <w:b w:val="0"/>
          <w:bCs/>
        </w:rPr>
        <w:t xml:space="preserve">. The production of cereals throughout the world relies on the use of fertilizers to correct natural deficiencies of plant essential elements in the soil and to replace elements that are removed in the products harvested </w:t>
      </w:r>
      <w:r w:rsidRPr="005860FA">
        <w:rPr>
          <w:b w:val="0"/>
          <w:bCs/>
        </w:rPr>
        <w:fldChar w:fldCharType="begin"/>
      </w:r>
      <w:r w:rsidRPr="005860FA">
        <w:rPr>
          <w:b w:val="0"/>
          <w:bCs/>
        </w:rPr>
        <w:instrText xml:space="preserve"> ADDIN ZOTERO_ITEM CSL_CITATION {"citationID":"mRTqClUR","properties":{"formattedCitation":"(Pahalvi et al., 2021)","plainCitation":"(Pahalvi et al., 2021)","noteIndex":0},"citationItems":[{"id":828,"uris":["http://zotero.org/users/15987830/items/KRQN5IPW"],"itemData":{"id":828,"type":"chapter","abstract":"Soil carries out an important ecological services for the sustenance and survival of life. Soil health management is vital for the maintenance of biodiversity and safeguarding sustainable agricultural production. So, retaining and preserving soil health has prime importance for ecosystem sustainability. The health of soil is regulated by soil properties, that is, physicochemical and biological properties. Modern agriculture is largely dependent upon fertilizers. These are an unavoidable threat to agriculture. Nevertheless, they continue to be vital tools for worldwide food safety. When sustainable agriculture is the global target, the troublesome effects of chemical fertilizers cannot be ignored. Chemical fertilizer plays an essential role in enhancing crop productivity and soil fertility. Chemical fertilizers are of various types in the form of nitrogenous, phosphate, potassium fertilizers. The employment of fertilizers not only increases crop productivity, but also alters soil physicochemical and biological properties. However, continuous utilization of chemical fertilizers is responsible for the decline of soil organic matter (SOM) content coupled with a decrease in the quality of agricultural soil. The overuse of chemical fertilizers hardens the soil, reduces soil fertility, pollutes air, water, and soil, and lessens important nutrients of soil and minerals, thereby bringing hazards to environment. Sole utilization of chemical fertilizers led to weak microbial activity in the cropping system. Constant use of chemical fertilizer can alter the pH of soil, increase pests, acidification, and soil crust, which results in decreasing organic matter load, humus load, useful organisms, stunting plant growth, and even become responsible for the emission of greenhouse gases. These will undoubtedly influence the soil biodiversity by upsetting soil well-being because of long time persistence in it.","container-title":"Microbiota and Biofertilizers, Vol 2: Ecofriendly Tools for Reclamation of Degraded Soil Environs","event-place":"Cham","ISBN":"978-3-030-61010-4","language":"en","note":"DOI: 10.1007/978-3-030-61010-4_1","page":"1-20","publisher":"Springer International Publishing","publisher-place":"Cham","source":"Springer Link","title":"Chemical Fertilizers and Their Impact on Soil Health","URL":"https://doi.org/10.1007/978-3-030-61010-4_1","author":[{"family":"Pahalvi","given":"Heena Nisar"},{"family":"Rafiya","given":"Lone"},{"family":"Rashid","given":"Sumaira"},{"family":"Nisar","given":"Bisma"},{"family":"Kamili","given":"Azra N."}],"editor":[{"family":"Dar","given":"Gowhar Hamid"},{"family":"Bhat","given":"Rouf Ahmad"},{"family":"Mehmood","given":"Mohammad Aneesul"},{"family":"Hakeem","given":"Khalid Rehman"}],"accessed":{"date-parts":[["2025",7,22]]},"issued":{"date-parts":[["2021"]]}}}],"schema":"https://github.com/citation-style-language/schema/raw/master/csl-citation.json"} </w:instrText>
      </w:r>
      <w:r w:rsidRPr="005860FA">
        <w:rPr>
          <w:b w:val="0"/>
          <w:bCs/>
        </w:rPr>
        <w:fldChar w:fldCharType="separate"/>
      </w:r>
      <w:r w:rsidRPr="005860FA">
        <w:rPr>
          <w:b w:val="0"/>
          <w:bCs/>
        </w:rPr>
        <w:t xml:space="preserve">(Pahalvi </w:t>
      </w:r>
      <w:r w:rsidRPr="00163C82">
        <w:rPr>
          <w:b w:val="0"/>
          <w:bCs/>
          <w:i/>
          <w:iCs/>
        </w:rPr>
        <w:t>et al</w:t>
      </w:r>
      <w:r w:rsidRPr="005860FA">
        <w:rPr>
          <w:b w:val="0"/>
          <w:bCs/>
        </w:rPr>
        <w:t>., 2021)</w:t>
      </w:r>
      <w:r w:rsidRPr="005860FA">
        <w:rPr>
          <w:b w:val="0"/>
          <w:bCs/>
        </w:rPr>
        <w:fldChar w:fldCharType="end"/>
      </w:r>
      <w:r w:rsidRPr="005860FA">
        <w:rPr>
          <w:b w:val="0"/>
          <w:bCs/>
        </w:rPr>
        <w:t xml:space="preserve">. The amount and quality of food produced using phosphate reserves can be increased by improving </w:t>
      </w:r>
      <w:r w:rsidR="001D3634" w:rsidRPr="005860FA">
        <w:rPr>
          <w:b w:val="0"/>
          <w:bCs/>
        </w:rPr>
        <w:t xml:space="preserve">the </w:t>
      </w:r>
      <w:r w:rsidRPr="005860FA">
        <w:rPr>
          <w:b w:val="0"/>
          <w:bCs/>
        </w:rPr>
        <w:t xml:space="preserve">P fertilizer use efficiency </w:t>
      </w:r>
      <w:r w:rsidRPr="005860FA">
        <w:rPr>
          <w:b w:val="0"/>
          <w:bCs/>
        </w:rPr>
        <w:fldChar w:fldCharType="begin"/>
      </w:r>
      <w:r w:rsidRPr="005860FA">
        <w:rPr>
          <w:b w:val="0"/>
          <w:bCs/>
        </w:rPr>
        <w:instrText xml:space="preserve"> ADDIN ZOTERO_ITEM CSL_CITATION {"citationID":"60nTm2z6","properties":{"formattedCitation":"(Ludewig et al., 2019)","plainCitation":"(Ludewig et al., 2019)","noteIndex":0},"citationItems":[{"id":830,"uris":["http://zotero.org/users/15987830/items/TTD6DLB4"],"itemData":{"id":830,"type":"article-journal","abstract":"Phosphorus (P) is essential for life and for efﬁcient crop production, but global P use with limited recycling is inefﬁcient in several sectors, including agronomy. Unfortunately, plant physiologists, agronomists, farmers and end users employ different measures for P use efﬁciency (PUE), which often masks their values at different scales. The term P use effectiveness, which also considers energetic and sustainability measures in addition to P balances, is also a valuable concept. Major physiological and genetic factors for plant P uptake and utilization have been identiﬁed, but there has been limited success in genetically improving PUE of modern crop cultivars. In maize, studies on root architectural and morphological traits appear promising. Rhizosphere processes assist in mobilizing and capturing sparingly soluble phosphate from rock phosphate. Combinations of phosphate-solubilizing microorganisms with ammonium-based nitrogen fertilizer, as well as strategies of fertilizer placement near the roots of target crops, can moderately enhance PUE. The desired concentration of P in the products differs, depending on the ﬁnal use of the crop products as feed, food or for energy conversion, which should be considered during crop production.","container-title":"Frontiers of Agricultural Science and Engineering","DOI":"10.15302/j-fase-2019275","ISSN":"2095-7505","issue":"4","journalAbbreviation":"Front. Agr. Sci. Eng.","language":"en","note":"publisher: Engineering Sciences Press","page":"357","source":"Crossref","title":"Improving the efficiency and effectiveness of global phosphorus use: focus on root and rhizosphere levels in the agronomic system","title-short":"Improving the efficiency and effectiveness of global phosphorus use","volume":"6","author":[{"family":"Ludewig","given":"Uwe"},{"family":"Yuan","given":"Lixing"},{"family":"Neumann","given":"Günter"}],"issued":{"date-parts":[["2019"]]}}}],"schema":"https://github.com/citation-style-language/schema/raw/master/csl-citation.json"} </w:instrText>
      </w:r>
      <w:r w:rsidRPr="005860FA">
        <w:rPr>
          <w:b w:val="0"/>
          <w:bCs/>
        </w:rPr>
        <w:fldChar w:fldCharType="separate"/>
      </w:r>
      <w:r w:rsidRPr="005860FA">
        <w:rPr>
          <w:b w:val="0"/>
          <w:bCs/>
        </w:rPr>
        <w:t xml:space="preserve">(Ludewig </w:t>
      </w:r>
      <w:r w:rsidRPr="00163C82">
        <w:rPr>
          <w:b w:val="0"/>
          <w:bCs/>
          <w:i/>
          <w:iCs/>
        </w:rPr>
        <w:t>et al.</w:t>
      </w:r>
      <w:r w:rsidRPr="005860FA">
        <w:rPr>
          <w:b w:val="0"/>
          <w:bCs/>
        </w:rPr>
        <w:t>, 2019)</w:t>
      </w:r>
      <w:r w:rsidRPr="005860FA">
        <w:rPr>
          <w:b w:val="0"/>
          <w:bCs/>
        </w:rPr>
        <w:fldChar w:fldCharType="end"/>
      </w:r>
      <w:r w:rsidRPr="005860FA">
        <w:rPr>
          <w:b w:val="0"/>
          <w:bCs/>
        </w:rPr>
        <w:t xml:space="preserve">. </w:t>
      </w:r>
    </w:p>
    <w:p w14:paraId="4A102BB0" w14:textId="51161167" w:rsidR="00864112" w:rsidRPr="005860FA" w:rsidRDefault="00864112" w:rsidP="00844D65">
      <w:pPr>
        <w:spacing w:after="240"/>
        <w:rPr>
          <w:b w:val="0"/>
          <w:bCs/>
        </w:rPr>
      </w:pPr>
      <w:r w:rsidRPr="005860FA">
        <w:rPr>
          <w:b w:val="0"/>
          <w:bCs/>
        </w:rPr>
        <w:lastRenderedPageBreak/>
        <w:t xml:space="preserve">Wheat has a high demand for phosphorus and hence takes up phosphorus throughout the growing season </w:t>
      </w:r>
      <w:r w:rsidRPr="005860FA">
        <w:rPr>
          <w:b w:val="0"/>
          <w:bCs/>
        </w:rPr>
        <w:fldChar w:fldCharType="begin"/>
      </w:r>
      <w:r w:rsidRPr="005860FA">
        <w:rPr>
          <w:b w:val="0"/>
          <w:bCs/>
        </w:rPr>
        <w:instrText xml:space="preserve"> ADDIN ZOTERO_ITEM CSL_CITATION {"citationID":"qqaIrtYC","properties":{"formattedCitation":"(Yi et al., 2023)","plainCitation":"(Yi et al., 2023)","noteIndex":0},"citationItems":[{"id":875,"uris":["http://zotero.org/users/15987830/items/68NQYHZI"],"itemData":{"id":875,"type":"article-journal","abstract":"It is widely known that root morphology has different response mechanisms at different phosphorus (P) levels. However, the effects of P application times on wheat (Triticum aestivum L.) root morphology and, therefore, on growth and nutrient uptake are still unclear. In this study, we investigated the feedback from the physiological indexes of wheat on different P application times after planting. Compared with the P application at planting, the shoot biomass with delayed P application for 21 days (d) increased by 11.8% (p &lt; 0.05). Compared with the P application at planting, the shoot P uptake with delayed P application for 14–21 days increased by 38.4–71.2%, while the shoot N uptake and K uptake with delayed P application for 21 days increased by 16.0% and 14.1% (p &lt; 0.05). Compared with the P application at planting, P use efficiency, N use efficiency, and K use efficiency with delayed P application for 21 days increased by 16.4%, 12.4%, and 12.4%. Delayed P application for 14–21 days promoted wheat shoot growth, nutrient (P, N, and K) uptake, and their use efficiencies. This is particularly important for optimizing the P fertilizer input and nutrient management for wheat growth.","container-title":"Agriculture","DOI":"10.3390/agriculture13040884","ISSN":"2077-0472","issue":"4","language":"en","license":"http://creativecommons.org/licenses/by/3.0/","note":"number: 4\npublisher: Multidisciplinary Digital Publishing Institute","page":"884","source":"www.mdpi.com","title":"Proper Delay of Phosphorus Application Promotes Wheat Growth and Nutrient Uptake under Low Phosphorus Condition","volume":"13","author":[{"family":"Yi","given":"Huixuan"},{"family":"Hu","given":"Shengchao"},{"family":"Zhang","given":"Yulin"},{"family":"Wang","given":"Xudong"},{"family":"Xia","given":"Zhenqing"},{"family":"Lei","given":"Yuting"},{"family":"Duan","given":"Min"}],"issued":{"date-parts":[["2023",4]]}}}],"schema":"https://github.com/citation-style-language/schema/raw/master/csl-citation.json"} </w:instrText>
      </w:r>
      <w:r w:rsidRPr="005860FA">
        <w:rPr>
          <w:b w:val="0"/>
          <w:bCs/>
        </w:rPr>
        <w:fldChar w:fldCharType="separate"/>
      </w:r>
      <w:r w:rsidRPr="005860FA">
        <w:rPr>
          <w:b w:val="0"/>
          <w:bCs/>
        </w:rPr>
        <w:t>(Yi</w:t>
      </w:r>
      <w:r w:rsidRPr="00163C82">
        <w:rPr>
          <w:b w:val="0"/>
          <w:bCs/>
          <w:i/>
          <w:iCs/>
        </w:rPr>
        <w:t xml:space="preserve"> et al.</w:t>
      </w:r>
      <w:r w:rsidRPr="005860FA">
        <w:rPr>
          <w:b w:val="0"/>
          <w:bCs/>
        </w:rPr>
        <w:t>, 2023)</w:t>
      </w:r>
      <w:r w:rsidRPr="005860FA">
        <w:rPr>
          <w:b w:val="0"/>
          <w:bCs/>
        </w:rPr>
        <w:fldChar w:fldCharType="end"/>
      </w:r>
      <w:r w:rsidRPr="005860FA">
        <w:rPr>
          <w:b w:val="0"/>
          <w:bCs/>
        </w:rPr>
        <w:t xml:space="preserve">. An average crop removes about 0.101 kg of P for every 27 kg of harvested grains. But when yields are pushed to high levels, phosphate removal can exceed 0.14 kg P per 27 kg of harvested grains. About 60 to 70 percent of the phosphorus uptake by wheat occurs before flowering, so it is important to have a good supply available early in the growing season. Wheat crop growth and yield are significantly influenced by phosphorus  </w:t>
      </w:r>
      <w:r w:rsidRPr="005860FA">
        <w:rPr>
          <w:b w:val="0"/>
          <w:bCs/>
        </w:rPr>
        <w:fldChar w:fldCharType="begin"/>
      </w:r>
      <w:r w:rsidRPr="005860FA">
        <w:rPr>
          <w:b w:val="0"/>
          <w:bCs/>
        </w:rPr>
        <w:instrText xml:space="preserve"> ADDIN EN.CITE &lt;EndNote&gt;&lt;Cite&gt;&lt;Author&gt;Havlin&lt;/Author&gt;&lt;Year&gt;2016.&lt;/Year&gt;&lt;RecNum&gt;175&lt;/RecNum&gt;&lt;DisplayText&gt;(J. Havlin, L, &lt;style face="italic"&gt; et al.&lt;/style&gt;, 2016.)&lt;/DisplayText&gt;&lt;record&gt;&lt;rec-number&gt;175&lt;/rec-number&gt;&lt;foreign-keys&gt;&lt;key app="EN" db-id="frfwf0ff0tavxieea2bx9wpu9xr5wzsrarzz" timestamp="1650443597"&gt;175&lt;/key&gt;&lt;/foreign-keys&gt;&lt;ref-type name="Book"&gt;6&lt;/ref-type&gt;&lt;contributors&gt;&lt;authors&gt;&lt;author&gt;Havlin, J,L, &lt;/author&gt;&lt;author&gt;Tisdale, S,L, &lt;/author&gt;&lt;author&gt;Nelson, W,L, &lt;/author&gt;&lt;author&gt;Beaton, J,D.  &lt;/author&gt;&lt;/authors&gt;&lt;/contributors&gt;&lt;titles&gt;&lt;title&gt;Soil fertility and fertilizers. An introduction to nutrient management.&lt;/title&gt;&lt;/titles&gt;&lt;edition&gt;7th Ed&lt;/edition&gt;&lt;dates&gt;&lt;year&gt;2016.&lt;/year&gt;&lt;/dates&gt;&lt;pub-location&gt; Prentice Hall of India&lt;/pub-location&gt;&lt;urls&gt;&lt;/urls&gt;&lt;/record&gt;&lt;/Cite&gt;&lt;/EndNote&gt;</w:instrText>
      </w:r>
      <w:r w:rsidRPr="005860FA">
        <w:rPr>
          <w:b w:val="0"/>
          <w:bCs/>
        </w:rPr>
        <w:fldChar w:fldCharType="separate"/>
      </w:r>
      <w:r w:rsidRPr="005860FA">
        <w:rPr>
          <w:b w:val="0"/>
          <w:bCs/>
        </w:rPr>
        <w:t xml:space="preserve">(Havlin </w:t>
      </w:r>
      <w:r w:rsidRPr="00163C82">
        <w:rPr>
          <w:b w:val="0"/>
          <w:bCs/>
          <w:i/>
          <w:iCs/>
        </w:rPr>
        <w:t>et al.</w:t>
      </w:r>
      <w:r w:rsidRPr="005860FA">
        <w:rPr>
          <w:b w:val="0"/>
          <w:bCs/>
        </w:rPr>
        <w:t>, 2016)</w:t>
      </w:r>
      <w:r w:rsidRPr="005860FA">
        <w:rPr>
          <w:b w:val="0"/>
          <w:bCs/>
        </w:rPr>
        <w:fldChar w:fldCharType="end"/>
      </w:r>
      <w:r w:rsidRPr="005860FA">
        <w:rPr>
          <w:b w:val="0"/>
          <w:bCs/>
        </w:rPr>
        <w:t xml:space="preserve">. The early stages of the wheat crop require phosphorus for proper growth and a good yield. An adequate amount of phosphorus enhances the root growth and seedling establishment of wheat crops. Phosphorus, as a basic nutrient, plays a vital role from the seedling to the mature stage of the plant, also improves the wheat crop tillering stage and brings uniformity at the heading stage </w:t>
      </w:r>
      <w:r w:rsidRPr="005860FA">
        <w:rPr>
          <w:b w:val="0"/>
          <w:bCs/>
        </w:rPr>
        <w:fldChar w:fldCharType="begin"/>
      </w:r>
      <w:r w:rsidRPr="005860FA">
        <w:rPr>
          <w:b w:val="0"/>
          <w:bCs/>
        </w:rPr>
        <w:instrText xml:space="preserve"> ADDIN ZOTERO_ITEM CSL_CITATION {"citationID":"Pzczogtu","properties":{"formattedCitation":"(Yi et al., 2023)","plainCitation":"(Yi et al., 2023)","noteIndex":0},"citationItems":[{"id":875,"uris":["http://zotero.org/users/15987830/items/68NQYHZI"],"itemData":{"id":875,"type":"article-journal","abstract":"It is widely known that root morphology has different response mechanisms at different phosphorus (P) levels. However, the effects of P application times on wheat (Triticum aestivum L.) root morphology and, therefore, on growth and nutrient uptake are still unclear. In this study, we investigated the feedback from the physiological indexes of wheat on different P application times after planting. Compared with the P application at planting, the shoot biomass with delayed P application for 21 days (d) increased by 11.8% (p &lt; 0.05). Compared with the P application at planting, the shoot P uptake with delayed P application for 14–21 days increased by 38.4–71.2%, while the shoot N uptake and K uptake with delayed P application for 21 days increased by 16.0% and 14.1% (p &lt; 0.05). Compared with the P application at planting, P use efficiency, N use efficiency, and K use efficiency with delayed P application for 21 days increased by 16.4%, 12.4%, and 12.4%. Delayed P application for 14–21 days promoted wheat shoot growth, nutrient (P, N, and K) uptake, and their use efficiencies. This is particularly important for optimizing the P fertilizer input and nutrient management for wheat growth.","container-title":"Agriculture","DOI":"10.3390/agriculture13040884","ISSN":"2077-0472","issue":"4","language":"en","license":"http://creativecommons.org/licenses/by/3.0/","note":"number: 4\npublisher: Multidisciplinary Digital Publishing Institute","page":"884","source":"www.mdpi.com","title":"Proper Delay of Phosphorus Application Promotes Wheat Growth and Nutrient Uptake under Low Phosphorus Condition","volume":"13","author":[{"family":"Yi","given":"Huixuan"},{"family":"Hu","given":"Shengchao"},{"family":"Zhang","given":"Yulin"},{"family":"Wang","given":"Xudong"},{"family":"Xia","given":"Zhenqing"},{"family":"Lei","given":"Yuting"},{"family":"Duan","given":"Min"}],"issued":{"date-parts":[["2023",4]]}}}],"schema":"https://github.com/citation-style-language/schema/raw/master/csl-citation.json"} </w:instrText>
      </w:r>
      <w:r w:rsidRPr="005860FA">
        <w:rPr>
          <w:b w:val="0"/>
          <w:bCs/>
        </w:rPr>
        <w:fldChar w:fldCharType="separate"/>
      </w:r>
      <w:r w:rsidRPr="005860FA">
        <w:rPr>
          <w:b w:val="0"/>
          <w:bCs/>
        </w:rPr>
        <w:t>(Yi</w:t>
      </w:r>
      <w:r w:rsidRPr="00163C82">
        <w:rPr>
          <w:b w:val="0"/>
          <w:bCs/>
          <w:i/>
          <w:iCs/>
        </w:rPr>
        <w:t xml:space="preserve"> et al</w:t>
      </w:r>
      <w:r w:rsidRPr="005860FA">
        <w:rPr>
          <w:b w:val="0"/>
          <w:bCs/>
        </w:rPr>
        <w:t>., 2023)</w:t>
      </w:r>
      <w:r w:rsidRPr="005860FA">
        <w:rPr>
          <w:b w:val="0"/>
          <w:bCs/>
        </w:rPr>
        <w:fldChar w:fldCharType="end"/>
      </w:r>
      <w:r w:rsidRPr="005860FA">
        <w:rPr>
          <w:b w:val="0"/>
          <w:bCs/>
        </w:rPr>
        <w:t xml:space="preserve">. It also increases the water use efficiency of crop plants, which ultimately increases the </w:t>
      </w:r>
      <w:r w:rsidR="00F433C4" w:rsidRPr="005860FA">
        <w:rPr>
          <w:b w:val="0"/>
          <w:bCs/>
        </w:rPr>
        <w:t>wheat's</w:t>
      </w:r>
      <w:r w:rsidRPr="005860FA">
        <w:rPr>
          <w:b w:val="0"/>
          <w:bCs/>
        </w:rPr>
        <w:t xml:space="preserve"> potential for grain yield </w:t>
      </w:r>
      <w:r w:rsidRPr="005860FA">
        <w:rPr>
          <w:b w:val="0"/>
          <w:bCs/>
        </w:rPr>
        <w:fldChar w:fldCharType="begin"/>
      </w:r>
      <w:r w:rsidRPr="005860FA">
        <w:rPr>
          <w:b w:val="0"/>
          <w:bCs/>
        </w:rPr>
        <w:instrText xml:space="preserve"> ADDIN ZOTERO_ITEM CSL_CITATION {"citationID":"iDRPacDJ","properties":{"formattedCitation":"(He et al., 2019)","plainCitation":"(He et al., 2019)","noteIndex":0},"citationItems":[{"id":877,"uris":["http://zotero.org/users/15987830/items/NRFBS3TA"],"itemData":{"id":877,"type":"article-journal","abstract":"Combined water and phosphorus (P) deficits limit soybean yield. In a previous study, P application improved grain yield in soybean under drought, but how the P application improved grain yield under drought is not clear. Pot experiments were conducted to investigate why added P increases yield under water stress in two soybean genotypes with contrasting root traits and grain yield. Water and P deficits significantly reduced flower number and filled-pod number, and thus significantly reduced the grain number and grain yield, while P application significantly increased flower number, filled-pod number, grain number and grain yield under both well-watered (WW) and cyclic water stress (WS). P deficit significantly decreased daily water use during flowering [from 537 mL at 120 (P120) mg P kg–1 dry soil to 343 mL with no added P (P0)] and podding (from 578 mL at P120 to 409 mL at P0), which was positively correlated with flower number, filled-pod numbers and total biomass at maturity in both the WW and WS treatments. For root traits, total root length and root surface area were significantly reduced under WS, while applied P increased root length and root surface area, but not lateral root density and adventitious root branch density. P application (P60 and P120) significantly increased root length and root surface area at flowering in the WW and WS treatments. Daily water use during flowering and podding was significantly positively correlated with root length and root surface area. We concluded that P application increased root growth and increased water use during flowering and podding, which had a positive effect on flower number filled-pod number, and grain yield.","container-title":"Environmental and Experimental Botany","DOI":"10.1016/j.envexpbot.2019.103816","ISSN":"0098-8472","journalAbbreviation":"Environmental and Experimental Botany","page":"103816","source":"ScienceDirect","title":"Phosphorus application increases root growth, improves daily water use during the reproductive stage, and increases grain yield in soybean subjected to water shortage","volume":"166","author":[{"family":"He","given":"Jin"},{"family":"Jin","given":"Yi"},{"family":"Turner","given":"Neil C."},{"family":"Chen","given":"Zhu"},{"family":"Liu","given":"Hong-Yan"},{"family":"Wang","given":"Xiao-Li"},{"family":"Siddique","given":"Kadambot H. M."},{"family":"Li","given":"Feng-Min"}],"issued":{"date-parts":[["2019",10,1]]}}}],"schema":"https://github.com/citation-style-language/schema/raw/master/csl-citation.json"} </w:instrText>
      </w:r>
      <w:r w:rsidRPr="005860FA">
        <w:rPr>
          <w:b w:val="0"/>
          <w:bCs/>
        </w:rPr>
        <w:fldChar w:fldCharType="separate"/>
      </w:r>
      <w:r w:rsidRPr="005860FA">
        <w:rPr>
          <w:b w:val="0"/>
          <w:bCs/>
        </w:rPr>
        <w:t xml:space="preserve">(He </w:t>
      </w:r>
      <w:r w:rsidRPr="00163C82">
        <w:rPr>
          <w:b w:val="0"/>
          <w:bCs/>
          <w:i/>
          <w:iCs/>
        </w:rPr>
        <w:t>et al.</w:t>
      </w:r>
      <w:r w:rsidRPr="005860FA">
        <w:rPr>
          <w:b w:val="0"/>
          <w:bCs/>
        </w:rPr>
        <w:t>, 2019)</w:t>
      </w:r>
      <w:r w:rsidRPr="005860FA">
        <w:rPr>
          <w:b w:val="0"/>
          <w:bCs/>
        </w:rPr>
        <w:fldChar w:fldCharType="end"/>
      </w:r>
      <w:r w:rsidRPr="005860FA">
        <w:rPr>
          <w:b w:val="0"/>
          <w:bCs/>
        </w:rPr>
        <w:t>.</w:t>
      </w:r>
    </w:p>
    <w:p w14:paraId="6968E85C" w14:textId="30C9E719" w:rsidR="00864112" w:rsidRPr="00C15611" w:rsidRDefault="00864112" w:rsidP="00C15611">
      <w:pPr>
        <w:pStyle w:val="Heading2"/>
        <w:rPr>
          <w:rFonts w:ascii="Times New Roman" w:hAnsi="Times New Roman" w:cs="Times New Roman"/>
          <w:color w:val="auto"/>
          <w:sz w:val="24"/>
          <w:szCs w:val="24"/>
        </w:rPr>
      </w:pPr>
      <w:bookmarkStart w:id="90" w:name="_Toc211370673"/>
      <w:bookmarkStart w:id="91" w:name="_Toc211425256"/>
      <w:bookmarkStart w:id="92" w:name="_Toc213215595"/>
      <w:r w:rsidRPr="00C15611">
        <w:rPr>
          <w:rFonts w:ascii="Times New Roman" w:hAnsi="Times New Roman" w:cs="Times New Roman"/>
          <w:color w:val="auto"/>
          <w:sz w:val="24"/>
          <w:szCs w:val="24"/>
        </w:rPr>
        <w:t>2.6 Copper (Cu) nutritional requirements in wheat</w:t>
      </w:r>
      <w:bookmarkEnd w:id="90"/>
      <w:bookmarkEnd w:id="91"/>
      <w:bookmarkEnd w:id="92"/>
    </w:p>
    <w:p w14:paraId="7164682E" w14:textId="492C392D" w:rsidR="00E10D99" w:rsidRPr="005860FA" w:rsidRDefault="00864112" w:rsidP="005860FA">
      <w:pPr>
        <w:rPr>
          <w:b w:val="0"/>
          <w:bCs/>
        </w:rPr>
      </w:pPr>
      <w:r w:rsidRPr="005860FA">
        <w:rPr>
          <w:b w:val="0"/>
          <w:bCs/>
        </w:rPr>
        <w:t xml:space="preserve">Copper is an enzyme activator essential for protein production in plants </w:t>
      </w:r>
      <w:r w:rsidRPr="005860FA">
        <w:rPr>
          <w:b w:val="0"/>
          <w:bCs/>
        </w:rPr>
        <w:fldChar w:fldCharType="begin"/>
      </w:r>
      <w:r w:rsidRPr="005860FA">
        <w:rPr>
          <w:b w:val="0"/>
          <w:bCs/>
        </w:rPr>
        <w:instrText xml:space="preserve"> ADDIN ZOTERO_ITEM CSL_CITATION {"citationID":"w0FZDYOh","properties":{"formattedCitation":"(G. Chen et al., 2022)","plainCitation":"(G. Chen et al., 2022)","dontUpdate":true,"noteIndex":0},"citationItems":[{"id":335,"uris":["http://zotero.org/users/15987830/items/E998VPN6"],"itemData":{"id":335,"type":"article-journal","abstract":"Copper (Cu) is an essential micronutrient for humans, animals, and plants, and it participates in various morphological, physiological, and biochemical processes. Cu is a cofactor for a variety of enzymes, and it plays an important role in photosynthesis, respiration, the antioxidant system, and signal transduction. Many studies have demonstrated the adverse effects of excess Cu on crop germination, growth, photosynthesis, and antioxidant activity. This review summarizes the biological functions of Cu, the toxicity of excess Cu to plant growth and development, the roles of Cu transport proteins and chaperone proteins, and the transport process of Cu in plants, as well as the mechanisms of detoxification and tolerance of Cu in plants. Future research directions are proposed, which provide guidelines for related research.","container-title":"International Journal of Molecular Sciences","DOI":"10.3390/ijms232112950","ISSN":"1422-0067","issue":"21","journalAbbreviation":"Int J Mol Sci","note":"PMID: 36361744\nPMCID: PMC9656524","page":"12950","source":"PubMed Central","title":"Physiological and Molecular Mechanisms of Plant Responses to Copper Stress","volume":"23","author":[{"family":"Chen","given":"Guang"},{"family":"Li","given":"Jia"},{"family":"Han","given":"Huimin"},{"family":"Du","given":"Ruiying"},{"family":"Wang","given":"Xu"}],"issued":{"date-parts":[["2022",10,26]]}}}],"schema":"https://github.com/citation-style-language/schema/raw/master/csl-citation.json"} </w:instrText>
      </w:r>
      <w:r w:rsidRPr="005860FA">
        <w:rPr>
          <w:b w:val="0"/>
          <w:bCs/>
        </w:rPr>
        <w:fldChar w:fldCharType="separate"/>
      </w:r>
      <w:r w:rsidRPr="005860FA">
        <w:rPr>
          <w:b w:val="0"/>
          <w:bCs/>
        </w:rPr>
        <w:t xml:space="preserve">(Chen </w:t>
      </w:r>
      <w:r w:rsidRPr="00163C82">
        <w:rPr>
          <w:b w:val="0"/>
          <w:bCs/>
          <w:i/>
          <w:iCs/>
        </w:rPr>
        <w:t>et al</w:t>
      </w:r>
      <w:r w:rsidRPr="005860FA">
        <w:rPr>
          <w:b w:val="0"/>
          <w:bCs/>
        </w:rPr>
        <w:t>., 2022)</w:t>
      </w:r>
      <w:r w:rsidRPr="005860FA">
        <w:rPr>
          <w:b w:val="0"/>
          <w:bCs/>
        </w:rPr>
        <w:fldChar w:fldCharType="end"/>
      </w:r>
      <w:r w:rsidRPr="005860FA">
        <w:rPr>
          <w:b w:val="0"/>
          <w:bCs/>
        </w:rPr>
        <w:t xml:space="preserve">. </w:t>
      </w:r>
      <w:r w:rsidR="00E10D99" w:rsidRPr="005860FA">
        <w:rPr>
          <w:b w:val="0"/>
          <w:bCs/>
        </w:rPr>
        <w:t xml:space="preserve"> Copper deficiency also affects pollen production, leading to grain filling being restricted, as pollen sterility causes uneven or failure of grain set </w:t>
      </w:r>
      <w:r w:rsidR="00E10D99" w:rsidRPr="005860FA">
        <w:rPr>
          <w:b w:val="0"/>
          <w:bCs/>
        </w:rPr>
        <w:fldChar w:fldCharType="begin"/>
      </w:r>
      <w:r w:rsidR="00E10D99" w:rsidRPr="005860FA">
        <w:rPr>
          <w:b w:val="0"/>
          <w:bCs/>
        </w:rPr>
        <w:instrText xml:space="preserve"> ADDIN ZOTERO_ITEM CSL_CITATION {"citationID":"V00sb4gU","properties":{"formattedCitation":"(Pradeep &amp; Aishwarya, 2023)","plainCitation":"(Pradeep &amp; Aishwarya, 2023)","noteIndex":0},"citationItems":[{"id":642,"uris":["http://zotero.org/users/15987830/items/6799UBVQ"],"itemData":{"id":642,"type":"article-journal","issue":"5","language":"en","source":"Zotero","title":"The Role of Copper in Plants and Its Uptake and Assimilation by Plants","volume":"3","author":[{"family":"Pradeep","given":"SD"},{"family":"Aishwarya","given":"KR"}],"issued":{"date-parts":[["2023"]]}}}],"schema":"https://github.com/citation-style-language/schema/raw/master/csl-citation.json"} </w:instrText>
      </w:r>
      <w:r w:rsidR="00E10D99" w:rsidRPr="005860FA">
        <w:rPr>
          <w:b w:val="0"/>
          <w:bCs/>
        </w:rPr>
        <w:fldChar w:fldCharType="separate"/>
      </w:r>
      <w:r w:rsidR="00E10D99" w:rsidRPr="005860FA">
        <w:rPr>
          <w:b w:val="0"/>
          <w:bCs/>
        </w:rPr>
        <w:t>(Pradeep &amp; Aishwarya, 2023)</w:t>
      </w:r>
      <w:r w:rsidR="00E10D99" w:rsidRPr="005860FA">
        <w:rPr>
          <w:b w:val="0"/>
          <w:bCs/>
        </w:rPr>
        <w:fldChar w:fldCharType="end"/>
      </w:r>
      <w:r w:rsidR="00E10D99" w:rsidRPr="005860FA">
        <w:rPr>
          <w:b w:val="0"/>
          <w:bCs/>
        </w:rPr>
        <w:t xml:space="preserve">. Several studies have shown how the application of Cu leads </w:t>
      </w:r>
      <w:r w:rsidR="00F63342" w:rsidRPr="005860FA">
        <w:rPr>
          <w:b w:val="0"/>
          <w:bCs/>
        </w:rPr>
        <w:t xml:space="preserve">to an increase in wheat grain yield. Malhi &amp; Karamanos </w:t>
      </w:r>
      <w:r w:rsidR="00F63342" w:rsidRPr="005860FA">
        <w:rPr>
          <w:b w:val="0"/>
          <w:bCs/>
        </w:rPr>
        <w:fldChar w:fldCharType="begin"/>
      </w:r>
      <w:r w:rsidR="00F63342" w:rsidRPr="005860FA">
        <w:rPr>
          <w:b w:val="0"/>
          <w:bCs/>
        </w:rPr>
        <w:instrText xml:space="preserve"> ADDIN ZOTERO_ITEM CSL_CITATION {"citationID":"IMXItGCY","properties":{"formattedCitation":"(2014)","plainCitation":"(2014)","noteIndex":0},"citationItems":[{"id":935,"uris":["http://zotero.org/users/15987830/items/MZV9DYRS"],"itemData":{"id":935,"type":"article-journal","language":"en","source":"Zotero","title":"Feasibility of copper fertilization for optimum crop yield in the Canadian Prairies","author":[{"family":"Malhi","given":"Sukhdev S"},{"family":"Karamanos","given":"Rigas"}],"issued":{"date-parts":[["2014"]]}},"suppress-author":true}],"schema":"https://github.com/citation-style-language/schema/raw/master/csl-citation.json"} </w:instrText>
      </w:r>
      <w:r w:rsidR="00F63342" w:rsidRPr="005860FA">
        <w:rPr>
          <w:b w:val="0"/>
          <w:bCs/>
        </w:rPr>
        <w:fldChar w:fldCharType="separate"/>
      </w:r>
      <w:r w:rsidR="00F63342" w:rsidRPr="005860FA">
        <w:rPr>
          <w:b w:val="0"/>
          <w:bCs/>
        </w:rPr>
        <w:t>(2014)</w:t>
      </w:r>
      <w:r w:rsidR="00F63342" w:rsidRPr="005860FA">
        <w:rPr>
          <w:b w:val="0"/>
          <w:bCs/>
        </w:rPr>
        <w:fldChar w:fldCharType="end"/>
      </w:r>
      <w:r w:rsidR="00F63342" w:rsidRPr="005860FA">
        <w:rPr>
          <w:b w:val="0"/>
          <w:bCs/>
        </w:rPr>
        <w:t xml:space="preserve"> reported an increase in wheat grain when Cu fertilizer was used in a Cu </w:t>
      </w:r>
      <w:r w:rsidR="00BD45D9" w:rsidRPr="005860FA">
        <w:rPr>
          <w:b w:val="0"/>
          <w:bCs/>
        </w:rPr>
        <w:t>deficient soil.</w:t>
      </w:r>
      <w:r w:rsidR="00FB7332" w:rsidRPr="005860FA">
        <w:rPr>
          <w:b w:val="0"/>
          <w:bCs/>
        </w:rPr>
        <w:t xml:space="preserve"> Another study showed that the increase in concentration and uptake of Cu in grain from Cu fertilization increased grain yield </w:t>
      </w:r>
      <w:r w:rsidR="00FB7332" w:rsidRPr="005860FA">
        <w:rPr>
          <w:b w:val="0"/>
          <w:bCs/>
        </w:rPr>
        <w:fldChar w:fldCharType="begin"/>
      </w:r>
      <w:r w:rsidR="00FB7332" w:rsidRPr="005860FA">
        <w:rPr>
          <w:b w:val="0"/>
          <w:bCs/>
        </w:rPr>
        <w:instrText xml:space="preserve"> ADDIN ZOTERO_ITEM CSL_CITATION {"citationID":"1ibUL4AE","properties":{"formattedCitation":"(Malhi et al., 2004)","plainCitation":"(Malhi et al., 2004)","noteIndex":0},"citationItems":[{"id":936,"uris":["http://zotero.org/users/15987830/items/BJYG9NYH"],"itemData":{"id":936,"type":"webpage","language":"en","note":"DOI: 10.4141/P04-089","title":"Relative effectiveness of various sources, methods, times and rates of copper fertilizers in improving grain yield of wheat on a Cu-deficient soil","URL":"https://cdnsciencepub.com/doi/epdf/10.4141/P04-089","author":[{"family":"Malhi","given":"S. S"},{"family":"Cowell","given":"L"},{"family":"Kutcher","given":"H. R"}],"accessed":{"date-parts":[["2025",7,28]]},"issued":{"date-parts":[["2004"]]}}}],"schema":"https://github.com/citation-style-language/schema/raw/master/csl-citation.json"} </w:instrText>
      </w:r>
      <w:r w:rsidR="00FB7332" w:rsidRPr="005860FA">
        <w:rPr>
          <w:b w:val="0"/>
          <w:bCs/>
        </w:rPr>
        <w:fldChar w:fldCharType="separate"/>
      </w:r>
      <w:r w:rsidR="00FB7332" w:rsidRPr="005860FA">
        <w:rPr>
          <w:b w:val="0"/>
          <w:bCs/>
        </w:rPr>
        <w:t xml:space="preserve">(Malhi </w:t>
      </w:r>
      <w:r w:rsidR="00FB7332" w:rsidRPr="00163C82">
        <w:rPr>
          <w:b w:val="0"/>
          <w:bCs/>
          <w:i/>
          <w:iCs/>
        </w:rPr>
        <w:t>et al</w:t>
      </w:r>
      <w:r w:rsidR="00FB7332" w:rsidRPr="005860FA">
        <w:rPr>
          <w:b w:val="0"/>
          <w:bCs/>
        </w:rPr>
        <w:t>., 2004)</w:t>
      </w:r>
      <w:r w:rsidR="00FB7332" w:rsidRPr="005860FA">
        <w:rPr>
          <w:b w:val="0"/>
          <w:bCs/>
        </w:rPr>
        <w:fldChar w:fldCharType="end"/>
      </w:r>
      <w:r w:rsidR="00FB7332" w:rsidRPr="005860FA">
        <w:rPr>
          <w:b w:val="0"/>
          <w:bCs/>
        </w:rPr>
        <w:t xml:space="preserve">. Kumar </w:t>
      </w:r>
      <w:r w:rsidR="00FB7332" w:rsidRPr="00163C82">
        <w:rPr>
          <w:b w:val="0"/>
          <w:bCs/>
          <w:i/>
          <w:iCs/>
        </w:rPr>
        <w:t>et al</w:t>
      </w:r>
      <w:r w:rsidR="00FB7332" w:rsidRPr="005860FA">
        <w:rPr>
          <w:b w:val="0"/>
          <w:bCs/>
        </w:rPr>
        <w:t xml:space="preserve">. </w:t>
      </w:r>
      <w:r w:rsidR="00FB7332" w:rsidRPr="005860FA">
        <w:rPr>
          <w:b w:val="0"/>
          <w:bCs/>
        </w:rPr>
        <w:fldChar w:fldCharType="begin"/>
      </w:r>
      <w:r w:rsidR="00FB7332" w:rsidRPr="005860FA">
        <w:rPr>
          <w:b w:val="0"/>
          <w:bCs/>
        </w:rPr>
        <w:instrText xml:space="preserve"> ADDIN ZOTERO_ITEM CSL_CITATION {"citationID":"YINZr7up","properties":{"formattedCitation":"(2009)","plainCitation":"(2009)","noteIndex":0},"citationItems":[{"id":940,"uris":["http://zotero.org/users/15987830/items/A5TZS29R"],"itemData":{"id":940,"type":"article-journal","abstract":"Apot experiment was conducted at six graded levels of copper (Cu) viz., 0, 0.5, 1.0, 1.5, 2.0 and 2.5 mg kg-1 to test the response of wheat plants grown in a copper-responsive alluvial soil (entisol) under glass house conditions. The growth attributes like plant height, fresh and dry matter yield, percent dry matter enhanced with increasing Cu levels and was maximum at 1.5 mg kg-1 Cu while the number of tillers was minimum at this level. The grain yield at 1.5 mg kg-1 Cu was enhanced by 62.9% from the control. The increase in weight of 1000 grains ranged from 33.93 to 41.35 g in comparison to control (32.58 g). Harvest index (%) also increased and ranged from 39.42 to 47.73 in different treatments in comparison to control (35.92). Both 1000 grain weight and harvest index were maximum in the plants at 1.5 mg kg-1 copper. Cu concentrations in leaves, grain and straw enhanced with increasing levels of Cu application. The Fe concentration in leaves was significantly reduced by Cu application and the reduction was 10.3% at 2.5 mg kg-1 Cu and was not influenced in by Cu application in grain and straw. The Mn concentration was not affected by Cu application in any of the plant part studied. However, Zn concentration decreased significantly at higher levels of Cu (2.0 and 2.5 mg kg-1) in leaves and remained unaffected in the grain and straw.","language":"en","source":"Zotero","title":"Effect of copper on growth, yield and concentration of Fe, Mn, Zn and Cu in wheat plants (Triticum aestivum L.)","author":[{"family":"Kumar","given":"Ratan"},{"family":"Mehrotra","given":"N K"},{"family":"Nautiyal","given":"B D"},{"family":"Kumar","given":"Praveen"},{"family":"Singh","given":"P K"}],"issued":{"date-parts":[["2009"]]}},"suppress-author":true}],"schema":"https://github.com/citation-style-language/schema/raw/master/csl-citation.json"} </w:instrText>
      </w:r>
      <w:r w:rsidR="00FB7332" w:rsidRPr="005860FA">
        <w:rPr>
          <w:b w:val="0"/>
          <w:bCs/>
        </w:rPr>
        <w:fldChar w:fldCharType="separate"/>
      </w:r>
      <w:r w:rsidR="00FB7332" w:rsidRPr="005860FA">
        <w:rPr>
          <w:b w:val="0"/>
          <w:bCs/>
        </w:rPr>
        <w:t>(2009)</w:t>
      </w:r>
      <w:r w:rsidR="00FB7332" w:rsidRPr="005860FA">
        <w:rPr>
          <w:b w:val="0"/>
          <w:bCs/>
        </w:rPr>
        <w:fldChar w:fldCharType="end"/>
      </w:r>
      <w:r w:rsidR="00FB7332" w:rsidRPr="005860FA">
        <w:rPr>
          <w:b w:val="0"/>
          <w:bCs/>
        </w:rPr>
        <w:t xml:space="preserve">  showed that the wheat grain yield at 1.5 mg kg</w:t>
      </w:r>
      <w:r w:rsidR="00FB7332" w:rsidRPr="00163C82">
        <w:rPr>
          <w:b w:val="0"/>
          <w:bCs/>
          <w:vertAlign w:val="superscript"/>
        </w:rPr>
        <w:t xml:space="preserve"> -1</w:t>
      </w:r>
      <w:r w:rsidR="00FB7332" w:rsidRPr="005860FA">
        <w:rPr>
          <w:b w:val="0"/>
          <w:bCs/>
        </w:rPr>
        <w:t xml:space="preserve"> Cu was enhanced by </w:t>
      </w:r>
      <w:r w:rsidR="00FB7332" w:rsidRPr="005860FA">
        <w:rPr>
          <w:b w:val="0"/>
          <w:bCs/>
        </w:rPr>
        <w:lastRenderedPageBreak/>
        <w:t xml:space="preserve">62.9% from the control in the alluvial soil. </w:t>
      </w:r>
      <w:r w:rsidR="007435D0" w:rsidRPr="005860FA">
        <w:rPr>
          <w:b w:val="0"/>
          <w:bCs/>
        </w:rPr>
        <w:t xml:space="preserve"> A study by  </w:t>
      </w:r>
      <w:proofErr w:type="spellStart"/>
      <w:r w:rsidR="007435D0" w:rsidRPr="005860FA">
        <w:rPr>
          <w:b w:val="0"/>
          <w:bCs/>
        </w:rPr>
        <w:t>Zewide</w:t>
      </w:r>
      <w:proofErr w:type="spellEnd"/>
      <w:r w:rsidR="007435D0" w:rsidRPr="005860FA">
        <w:rPr>
          <w:b w:val="0"/>
          <w:bCs/>
        </w:rPr>
        <w:t xml:space="preserve"> &amp; </w:t>
      </w:r>
      <w:proofErr w:type="spellStart"/>
      <w:r w:rsidR="007435D0" w:rsidRPr="005860FA">
        <w:rPr>
          <w:b w:val="0"/>
          <w:bCs/>
        </w:rPr>
        <w:t>Sherefu</w:t>
      </w:r>
      <w:proofErr w:type="spellEnd"/>
      <w:r w:rsidR="007435D0" w:rsidRPr="005860FA">
        <w:rPr>
          <w:b w:val="0"/>
          <w:bCs/>
        </w:rPr>
        <w:t xml:space="preserve"> </w:t>
      </w:r>
      <w:r w:rsidR="007435D0" w:rsidRPr="005860FA">
        <w:rPr>
          <w:b w:val="0"/>
          <w:bCs/>
        </w:rPr>
        <w:fldChar w:fldCharType="begin"/>
      </w:r>
      <w:r w:rsidR="007435D0" w:rsidRPr="005860FA">
        <w:rPr>
          <w:b w:val="0"/>
          <w:bCs/>
        </w:rPr>
        <w:instrText xml:space="preserve"> ADDIN ZOTERO_ITEM CSL_CITATION {"citationID":"16NtYOyF","properties":{"formattedCitation":"(2021)","plainCitation":"(2021)","noteIndex":0},"citationItems":[{"id":942,"uris":["http://zotero.org/users/15987830/items/CS8T22H7"],"itemData":{"id":942,"type":"article-journal","abstract":"Micronutrients are essentially as important as macronutrients to have better growth, yield and quality in plants. There requirement by plants is in trace amounts. Boron, iron, copper, zinc, manganese, magnesium and molybdenum constitute main micronutrients required by different crops in variable quantities. The requirement of micronutrients is partly met from the soil or through chemical fertilizer or through other sources. Various physical and metabolic functions are governed by these mineral nutrients. Boron is particularly essential in pollen germination, copper plays major role in photosynthesis and increases sugar content in fruits, chlorophyll synthesis and phosphorus availability is enhanced by manganese, iron acts as an oxygen carrier and promotes chlorophyll formation, while, zinc aids plant growth hormones and enzyme system. Yield and quality of agricultural products increased with micronutrients application, therefore human and animal health is protected with feed of enrichment plant materials. Each essential element only when can perform its role in plant nutrition properly that other necessary elements are available in balanced ratios for plant. therefore in the plant manganese plays an important role on oxidation and reduction processes, as electron transport in photosynthesis. Manganese deficiency has very serious effects on non-structural carbohydrates, and roots carbohydrates especially. Crops quality and quantity decreased due to manganese deficiency, and this is due to low fertility of pollen and low in carbohydrates during grain filling. In the xylem routes zinc is transmitted to divalent form or with organic acids bond. In the phloem sap zinc makes up complex with organic acids with low molecular weight, and increases its concentration. Zinc deficiency can be seen in eroded, calcareous and weathering acidic soils. Zinc deficiency is often accompanied with iron deficiency in calcareous soils. Iron in the soil is the fourth abundant element on earth, but its amount was low or not available for the plants and microorganisms needs, due to low solubility of minerals containing iron in many places the world, especially in arid region with alkaline soils.","container-title":"Nutrition and Food Processing","DOI":"10.31579/2637-8914/063","ISSN":"26378914","issue":"7","journalAbbreviation":"JNFP","language":"en","page":"01-08","source":"DOI.org (Crossref)","title":"Review Paper on Effect of Micronutrients for Crop Production","volume":"4","editor":[{"literal":"Auctores Publishing LLC"}],"author":[{"family":"Zewide","given":"Israel"},{"family":"Sherefu","given":"Abde"}],"issued":{"date-parts":[["2021",11,13]]}},"suppress-author":true}],"schema":"https://github.com/citation-style-language/schema/raw/master/csl-citation.json"} </w:instrText>
      </w:r>
      <w:r w:rsidR="007435D0" w:rsidRPr="005860FA">
        <w:rPr>
          <w:b w:val="0"/>
          <w:bCs/>
        </w:rPr>
        <w:fldChar w:fldCharType="separate"/>
      </w:r>
      <w:r w:rsidR="007435D0" w:rsidRPr="005860FA">
        <w:rPr>
          <w:b w:val="0"/>
          <w:bCs/>
        </w:rPr>
        <w:t>(2021)</w:t>
      </w:r>
      <w:r w:rsidR="007435D0" w:rsidRPr="005860FA">
        <w:rPr>
          <w:b w:val="0"/>
          <w:bCs/>
        </w:rPr>
        <w:fldChar w:fldCharType="end"/>
      </w:r>
      <w:r w:rsidR="00CC376C" w:rsidRPr="005860FA">
        <w:rPr>
          <w:b w:val="0"/>
          <w:bCs/>
        </w:rPr>
        <w:t>.</w:t>
      </w:r>
      <w:r w:rsidR="007435D0" w:rsidRPr="005860FA">
        <w:rPr>
          <w:b w:val="0"/>
          <w:bCs/>
        </w:rPr>
        <w:t xml:space="preserve"> </w:t>
      </w:r>
      <w:r w:rsidR="00915265" w:rsidRPr="005860FA">
        <w:rPr>
          <w:b w:val="0"/>
          <w:bCs/>
        </w:rPr>
        <w:t xml:space="preserve">Additionally, it showed that the use of Cu increased </w:t>
      </w:r>
      <w:r w:rsidR="007435D0" w:rsidRPr="005860FA">
        <w:rPr>
          <w:b w:val="0"/>
          <w:bCs/>
        </w:rPr>
        <w:t>grain yields.</w:t>
      </w:r>
    </w:p>
    <w:p w14:paraId="78A70110" w14:textId="3E5BAAF8" w:rsidR="00864112" w:rsidRPr="005860FA" w:rsidRDefault="00864112" w:rsidP="005860FA">
      <w:pPr>
        <w:rPr>
          <w:b w:val="0"/>
          <w:bCs/>
        </w:rPr>
      </w:pPr>
      <w:r w:rsidRPr="005860FA">
        <w:rPr>
          <w:b w:val="0"/>
          <w:bCs/>
        </w:rPr>
        <w:t>Wheat is highly responsive to copper applications at the flag leaf emergence stage. Copper is also essential for pollination and pollen tube formation; it also contributes to a wheat plant’s immune system and improves plant health. Copper is immobile in the soil</w:t>
      </w:r>
      <w:r w:rsidR="00CC376C" w:rsidRPr="005860FA">
        <w:rPr>
          <w:b w:val="0"/>
          <w:bCs/>
        </w:rPr>
        <w:t xml:space="preserve"> and</w:t>
      </w:r>
      <w:r w:rsidRPr="005860FA">
        <w:rPr>
          <w:b w:val="0"/>
          <w:bCs/>
        </w:rPr>
        <w:t xml:space="preserve"> so plant uptake is by direct root interception </w:t>
      </w:r>
      <w:r w:rsidRPr="005860FA">
        <w:rPr>
          <w:b w:val="0"/>
          <w:bCs/>
        </w:rPr>
        <w:fldChar w:fldCharType="begin"/>
      </w:r>
      <w:r w:rsidRPr="005860FA">
        <w:rPr>
          <w:b w:val="0"/>
          <w:bCs/>
        </w:rPr>
        <w:instrText xml:space="preserve"> ADDIN ZOTERO_ITEM CSL_CITATION {"citationID":"tKIzmYHk","properties":{"formattedCitation":"(Xu et al., 2024)","plainCitation":"(Xu et al., 2024)","noteIndex":0},"citationItems":[{"id":564,"uris":["http://zotero.org/users/15987830/items/SSYQK2VP"],"itemData":{"id":564,"type":"article-journal","abstract":"Copper (Cu) is an essential nutrient for plant growth and development. This metal serves as a constituent element or enzyme cofactor that participates in many biochemical pathways and plays a key role in photosynthesis, respiration, ethylene sensing, and antioxidant systems. The physiological significance of Cu uptake and compartmentalization in plants has been underestimated, despite the importance of Cu in cellular metabolic processes. As a micronutrient, Cu has low cellular requirements in plants. However, its bioavailability may be significantly reduced in alkaline or organic matter-rich soils. Cu deficiency is a severe and widespread nutritional disorder that affects plants. In contrast, excessive levels of available Cu in soil can inhibit plant photosynthesis and induce cellular oxidative stress. This can affect plant productivity and potentially pose serious health risks to humans via bioaccumulation in the food chain. Plants have evolved mechanisms to strictly regulate Cu uptake, transport, and cellular homeostasis during long-term environmental adaptation. This review provides a comprehensive overview of the diverse functions of Cu chelators, chaperones, and transporters involved in Cu homeostasis and their regulatory mechanisms in plant responses to varying Cu availability conditions. Finally, we identified that future research needs to enhance our understanding of the mechanisms regulating Cu deficiency or stress in plants. This will pave the way for improving the Cu utilization efficiency and/or Cu tolerance of crops grown in alkaline or Cu-contaminated soils.","container-title":"International Journal of Molecular Sciences","DOI":"10.3390/ijms25136993","ISSN":"1422-0067","issue":"13","language":"en","license":"http://creativecommons.org/licenses/by/3.0/","note":"number: 13\npublisher: Multidisciplinary Digital Publishing Institute","page":"6993","source":"www.mdpi.com","title":"Molecular Mechanisms of Plant Responses to Copper: From Deficiency to Excess","title-short":"Molecular Mechanisms of Plant Responses to Copper","volume":"25","author":[{"family":"Xu","given":"Ending"},{"family":"Liu","given":"Yuanyuan"},{"family":"Gu","given":"Dongfang"},{"family":"Zhan","given":"Xinchun"},{"family":"Li","given":"Jiyu"},{"family":"Zhou","given":"Kunneng"},{"family":"Zhang","given":"Peijiang"},{"family":"Zou","given":"Yu"}],"issued":{"date-parts":[["2024",1]]}}}],"schema":"https://github.com/citation-style-language/schema/raw/master/csl-citation.json"} </w:instrText>
      </w:r>
      <w:r w:rsidRPr="005860FA">
        <w:rPr>
          <w:b w:val="0"/>
          <w:bCs/>
        </w:rPr>
        <w:fldChar w:fldCharType="separate"/>
      </w:r>
      <w:r w:rsidRPr="005860FA">
        <w:rPr>
          <w:b w:val="0"/>
          <w:bCs/>
        </w:rPr>
        <w:t xml:space="preserve">(Xu </w:t>
      </w:r>
      <w:r w:rsidRPr="00163C82">
        <w:rPr>
          <w:b w:val="0"/>
          <w:bCs/>
          <w:i/>
          <w:iCs/>
        </w:rPr>
        <w:t>et al.</w:t>
      </w:r>
      <w:r w:rsidRPr="005860FA">
        <w:rPr>
          <w:b w:val="0"/>
          <w:bCs/>
        </w:rPr>
        <w:t>, 2024)</w:t>
      </w:r>
      <w:r w:rsidRPr="005860FA">
        <w:rPr>
          <w:b w:val="0"/>
          <w:bCs/>
        </w:rPr>
        <w:fldChar w:fldCharType="end"/>
      </w:r>
      <w:r w:rsidRPr="005860FA">
        <w:rPr>
          <w:b w:val="0"/>
          <w:bCs/>
        </w:rPr>
        <w:t>.</w:t>
      </w:r>
    </w:p>
    <w:p w14:paraId="7C9B19BC" w14:textId="14C31F1D" w:rsidR="00864112" w:rsidRPr="005860FA" w:rsidRDefault="00864112" w:rsidP="00844D65">
      <w:pPr>
        <w:spacing w:after="240"/>
        <w:rPr>
          <w:b w:val="0"/>
          <w:bCs/>
        </w:rPr>
      </w:pPr>
      <w:r w:rsidRPr="005860FA">
        <w:rPr>
          <w:b w:val="0"/>
          <w:bCs/>
        </w:rPr>
        <w:t xml:space="preserve">Copper is also essential in many plant enzymes and for lignification, which gives a plant its structural strength. Copper-deficient plants can have weak stems and limp leaves. Grain filling is restricted, as pollen sterility causes uneven or failure of grain set. Copper deficiency can be confused with moisture stress, frosting, or molybdenum deficiency symptoms </w:t>
      </w:r>
      <w:r w:rsidRPr="005860FA">
        <w:rPr>
          <w:b w:val="0"/>
          <w:bCs/>
        </w:rPr>
        <w:fldChar w:fldCharType="begin"/>
      </w:r>
      <w:r w:rsidR="00F63342" w:rsidRPr="005860FA">
        <w:rPr>
          <w:b w:val="0"/>
          <w:bCs/>
        </w:rPr>
        <w:instrText xml:space="preserve"> ADDIN ZOTERO_ITEM CSL_CITATION {"citationID":"Oxd7k1E5","properties":{"formattedCitation":"(Pradeep &amp; Aishwarya, 2023)","plainCitation":"(Pradeep &amp; Aishwarya, 2023)","noteIndex":0},"citationItems":[{"id":642,"uris":["http://zotero.org/users/15987830/items/6799UBVQ"],"itemData":{"id":642,"type":"article-journal","issue":"5","language":"en","source":"Zotero","title":"The Role of Copper in Plants and Its Uptake and Assimilation by Plants","volume":"3","author":[{"family":"Pradeep","given":"SD"},{"family":"Aishwarya","given":"KR"}],"issued":{"date-parts":[["2023"]]}}}],"schema":"https://github.com/citation-style-language/schema/raw/master/csl-citation.json"} </w:instrText>
      </w:r>
      <w:r w:rsidRPr="005860FA">
        <w:rPr>
          <w:b w:val="0"/>
          <w:bCs/>
        </w:rPr>
        <w:fldChar w:fldCharType="separate"/>
      </w:r>
      <w:r w:rsidRPr="005860FA">
        <w:rPr>
          <w:b w:val="0"/>
          <w:bCs/>
        </w:rPr>
        <w:t>(Pradeep &amp; Aishwarya, 2023)</w:t>
      </w:r>
      <w:r w:rsidRPr="005860FA">
        <w:rPr>
          <w:b w:val="0"/>
          <w:bCs/>
        </w:rPr>
        <w:fldChar w:fldCharType="end"/>
      </w:r>
      <w:r w:rsidRPr="005860FA">
        <w:rPr>
          <w:b w:val="0"/>
          <w:bCs/>
        </w:rPr>
        <w:t xml:space="preserve">. Copper is in most demand by the plant from tillering; applying copper to </w:t>
      </w:r>
      <w:r w:rsidR="001D3634" w:rsidRPr="005860FA">
        <w:rPr>
          <w:b w:val="0"/>
          <w:bCs/>
        </w:rPr>
        <w:t xml:space="preserve">the </w:t>
      </w:r>
      <w:r w:rsidRPr="005860FA">
        <w:rPr>
          <w:b w:val="0"/>
          <w:bCs/>
        </w:rPr>
        <w:t xml:space="preserve">seed is not recommended. It is applied as part of a blended fertilizer or as a foliar spray </w:t>
      </w:r>
      <w:r w:rsidRPr="005860FA">
        <w:rPr>
          <w:b w:val="0"/>
          <w:bCs/>
        </w:rPr>
        <w:fldChar w:fldCharType="begin"/>
      </w:r>
      <w:r w:rsidR="00C22BE8" w:rsidRPr="005860FA">
        <w:rPr>
          <w:b w:val="0"/>
          <w:bCs/>
        </w:rPr>
        <w:instrText xml:space="preserve"> ADDIN ZOTERO_ITEM CSL_CITATION {"citationID":"m0wjD9RL","properties":{"formattedCitation":"(V. Kumar et al., 2021)","plainCitation":"(V. Kumar et al., 2021)","dontUpdate":true,"noteIndex":0},"citationItems":[{"id":"vofz9ivC/M7eggHeC","uris":["http://zotero.org/users/15987830/items/KHH3TU6K"],"itemData":{"id":232,"type":"article-journal","abstract":"Copper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Shreeya"},{"family":"Setia","given":"Raj"}],"issued":{"date-parts":[["2021",1,1]]}}}],"schema":"https://github.com/citation-style-language/schema/raw/master/csl-citation.json"} </w:instrText>
      </w:r>
      <w:r w:rsidRPr="005860FA">
        <w:rPr>
          <w:b w:val="0"/>
          <w:bCs/>
        </w:rPr>
        <w:fldChar w:fldCharType="separate"/>
      </w:r>
      <w:r w:rsidRPr="005860FA">
        <w:rPr>
          <w:b w:val="0"/>
          <w:bCs/>
        </w:rPr>
        <w:t xml:space="preserve">(Kumar </w:t>
      </w:r>
      <w:r w:rsidRPr="00163C82">
        <w:rPr>
          <w:b w:val="0"/>
          <w:bCs/>
          <w:i/>
          <w:iCs/>
        </w:rPr>
        <w:t>et al</w:t>
      </w:r>
      <w:r w:rsidRPr="005860FA">
        <w:rPr>
          <w:b w:val="0"/>
          <w:bCs/>
        </w:rPr>
        <w:t>., 2021)</w:t>
      </w:r>
      <w:r w:rsidRPr="005860FA">
        <w:rPr>
          <w:b w:val="0"/>
          <w:bCs/>
        </w:rPr>
        <w:fldChar w:fldCharType="end"/>
      </w:r>
      <w:r w:rsidRPr="005860FA">
        <w:rPr>
          <w:b w:val="0"/>
          <w:bCs/>
        </w:rPr>
        <w:t>.</w:t>
      </w:r>
    </w:p>
    <w:p w14:paraId="1C622331" w14:textId="66725A2D" w:rsidR="00A74A8B" w:rsidRPr="00C15611" w:rsidRDefault="00A74A8B" w:rsidP="00C15611">
      <w:pPr>
        <w:pStyle w:val="Heading2"/>
        <w:rPr>
          <w:rFonts w:ascii="Times New Roman" w:hAnsi="Times New Roman" w:cs="Times New Roman"/>
          <w:color w:val="auto"/>
          <w:sz w:val="24"/>
          <w:szCs w:val="24"/>
        </w:rPr>
      </w:pPr>
      <w:bookmarkStart w:id="93" w:name="_Toc211370674"/>
      <w:bookmarkStart w:id="94" w:name="_Toc211425257"/>
      <w:bookmarkStart w:id="95" w:name="_Toc213215596"/>
      <w:r w:rsidRPr="00C15611">
        <w:rPr>
          <w:rFonts w:ascii="Times New Roman" w:hAnsi="Times New Roman" w:cs="Times New Roman"/>
          <w:color w:val="auto"/>
          <w:sz w:val="24"/>
          <w:szCs w:val="24"/>
        </w:rPr>
        <w:t>2.</w:t>
      </w:r>
      <w:r w:rsidR="00864112" w:rsidRPr="00C15611">
        <w:rPr>
          <w:rFonts w:ascii="Times New Roman" w:hAnsi="Times New Roman" w:cs="Times New Roman"/>
          <w:color w:val="auto"/>
          <w:sz w:val="24"/>
          <w:szCs w:val="24"/>
        </w:rPr>
        <w:t>7</w:t>
      </w:r>
      <w:r w:rsidRPr="00C15611">
        <w:rPr>
          <w:rFonts w:ascii="Times New Roman" w:hAnsi="Times New Roman" w:cs="Times New Roman"/>
          <w:color w:val="auto"/>
          <w:sz w:val="24"/>
          <w:szCs w:val="24"/>
        </w:rPr>
        <w:t xml:space="preserve"> Nutrient Use Efficiency (NUE)</w:t>
      </w:r>
      <w:bookmarkEnd w:id="93"/>
      <w:bookmarkEnd w:id="94"/>
      <w:bookmarkEnd w:id="95"/>
    </w:p>
    <w:p w14:paraId="7BECDE72" w14:textId="378E8C8B" w:rsidR="00A74A8B" w:rsidRPr="005860FA" w:rsidRDefault="00A74A8B" w:rsidP="005860FA">
      <w:pPr>
        <w:rPr>
          <w:rFonts w:eastAsiaTheme="minorHAnsi"/>
          <w:b w:val="0"/>
          <w:bCs/>
        </w:rPr>
      </w:pPr>
      <w:r w:rsidRPr="005860FA">
        <w:rPr>
          <w:rFonts w:eastAsiaTheme="minorHAnsi"/>
          <w:b w:val="0"/>
          <w:bCs/>
        </w:rPr>
        <w:t>Nutrient use efficiency (NUE) is a measure of how effectively plants utilize available mineral nutrients to produce biomass or yield</w:t>
      </w:r>
      <w:r w:rsidR="003A426A" w:rsidRPr="005860FA">
        <w:rPr>
          <w:rFonts w:eastAsiaTheme="minorHAnsi"/>
          <w:b w:val="0"/>
          <w:bCs/>
        </w:rPr>
        <w:t xml:space="preserve"> </w:t>
      </w:r>
      <w:r w:rsidR="003A426A" w:rsidRPr="005860FA">
        <w:rPr>
          <w:rFonts w:eastAsiaTheme="minorHAnsi"/>
          <w:b w:val="0"/>
          <w:bCs/>
        </w:rPr>
        <w:fldChar w:fldCharType="begin"/>
      </w:r>
      <w:r w:rsidR="003A426A" w:rsidRPr="005860FA">
        <w:rPr>
          <w:rFonts w:eastAsiaTheme="minorHAnsi"/>
          <w:b w:val="0"/>
          <w:bCs/>
        </w:rPr>
        <w:instrText xml:space="preserve"> ADDIN ZOTERO_ITEM CSL_CITATION {"citationID":"B40gaFDQ","properties":{"formattedCitation":"(Sarkar &amp; Baishya, 2017)","plainCitation":"(Sarkar &amp; Baishya, 2017)","noteIndex":0},"citationItems":[{"id":788,"uris":["http://zotero.org/users/15987830/items/R46UDMPL"],"itemData":{"id":788,"type":"chapter","abstract":"Sustainable crop production delivering high yield to meet ever increasing demand for food requires optimum use of fertilizers (nutrients) by crops. Since fertilizers are costly both financially and environmentally, increasing efficiency of applied fertilizers is a prerequisite. Nutrient use efficiency (NUE) may be defined as yield per unit fertilizer input or in terms of recovery of applied fertilizer. The most appropriate expression of NUE is, however, determined by the question being asked and often by the spatial or temporal scale of interest for which reliable data are available. Analysis of global temporal trends in NUE for N, P and K showed that partial factor productivity (units of crop yield per unit of applied nutrient) and partial nutrient balance (units of nutrient uptake per unit of applied nutrient) for Africa, North America, Europe and the EU-15 are trending upwards, while in Latin America, India and China, they are trending downwards. Typical NUE values for crops are best set locally within the appropriate cropping system, soil, climate and management contexts. Development of new cultivars with higher NUE, coupled with the best management practices, will contribute to sustainable agricultural systems. Improvement in NUE thus requires simultaneous consideration of multiple aspects like crop improvement as well as crop management involving a multidisciplinary approach.","container-title":"Essential Plant Nutrients: Uptake, Use Efficiency, and Management","event-place":"Cham","ISBN":"978-3-319-58841-4","language":"en","note":"DOI: 10.1007/978-3-319-58841-4_6","page":"119-146","publisher":"Springer International Publishing","publisher-place":"Cham","source":"Springer Link","title":"Nutrient Use Efficiency","URL":"https://doi.org/10.1007/978-3-319-58841-4_6","author":[{"family":"Sarkar","given":"Dibyendu"},{"family":"Baishya","given":"Lohit K."}],"editor":[{"family":"Naeem","given":"M."},{"family":"Ansari","given":"Abid A."},{"family":"Gill","given":"Sarvajeet Singh"}],"accessed":{"date-parts":[["2025",7,21]]},"issued":{"date-parts":[["2017"]]}}}],"schema":"https://github.com/citation-style-language/schema/raw/master/csl-citation.json"} </w:instrText>
      </w:r>
      <w:r w:rsidR="003A426A" w:rsidRPr="005860FA">
        <w:rPr>
          <w:rFonts w:eastAsiaTheme="minorHAnsi"/>
          <w:b w:val="0"/>
          <w:bCs/>
        </w:rPr>
        <w:fldChar w:fldCharType="separate"/>
      </w:r>
      <w:r w:rsidR="003A426A" w:rsidRPr="005860FA">
        <w:rPr>
          <w:rFonts w:eastAsiaTheme="minorHAnsi"/>
          <w:b w:val="0"/>
          <w:bCs/>
        </w:rPr>
        <w:t>(Sarkar &amp; Baishya, 2017)</w:t>
      </w:r>
      <w:r w:rsidR="003A426A" w:rsidRPr="005860FA">
        <w:rPr>
          <w:rFonts w:eastAsiaTheme="minorHAnsi"/>
          <w:b w:val="0"/>
          <w:bCs/>
        </w:rPr>
        <w:fldChar w:fldCharType="end"/>
      </w:r>
      <w:r w:rsidRPr="005860FA">
        <w:rPr>
          <w:rFonts w:eastAsiaTheme="minorHAnsi"/>
          <w:b w:val="0"/>
          <w:bCs/>
        </w:rPr>
        <w:t>. It is important to optimize fertilizer application, reduce</w:t>
      </w:r>
      <w:r w:rsidR="00CC376C" w:rsidRPr="005860FA">
        <w:rPr>
          <w:rFonts w:eastAsiaTheme="minorHAnsi"/>
          <w:b w:val="0"/>
          <w:bCs/>
        </w:rPr>
        <w:t xml:space="preserve"> negative</w:t>
      </w:r>
      <w:r w:rsidRPr="005860FA">
        <w:rPr>
          <w:rFonts w:eastAsiaTheme="minorHAnsi"/>
          <w:b w:val="0"/>
          <w:bCs/>
        </w:rPr>
        <w:t xml:space="preserve"> environmental impacts, and improve crop productivity. Multiple biological, physiological, and environmental factors influence NUE</w:t>
      </w:r>
      <w:r w:rsidR="00B95075" w:rsidRPr="005860FA">
        <w:rPr>
          <w:rFonts w:eastAsiaTheme="minorHAnsi"/>
          <w:b w:val="0"/>
          <w:bCs/>
        </w:rPr>
        <w:t xml:space="preserve"> </w:t>
      </w:r>
      <w:r w:rsidR="003A426A" w:rsidRPr="005860FA">
        <w:rPr>
          <w:rFonts w:eastAsiaTheme="minorHAnsi"/>
          <w:b w:val="0"/>
          <w:bCs/>
        </w:rPr>
        <w:fldChar w:fldCharType="begin"/>
      </w:r>
      <w:r w:rsidR="003A426A" w:rsidRPr="005860FA">
        <w:rPr>
          <w:rFonts w:eastAsiaTheme="minorHAnsi"/>
          <w:b w:val="0"/>
          <w:bCs/>
        </w:rPr>
        <w:instrText xml:space="preserve"> ADDIN ZOTERO_ITEM CSL_CITATION {"citationID":"b7LgoDfp","properties":{"formattedCitation":"(Andualem et al., 2024)","plainCitation":"(Andualem et al., 2024)","noteIndex":0},"citationItems":[{"id":787,"uris":["http://zotero.org/users/15987830/items/EYINV8X4"],"itemData":{"id":787,"type":"article-journal","abstract":"Nutrient Use Efficiency (NUE) is the capacity of certain crops to use the available nutrients for growth, development, and productivity. Enhancing the efficiency of nutrient utilization by cereals is an admirable objective and a major problem for the fertilizer sector and agriculture as a whole. Nutrient use efficiency (NUE) is a critical concept in the evaluation of cereal production systems. Therefore, this study aimed to review methods for improving the efficiency of primary nutrient (NPK) use in cereals (Barley, Rice, wheat, Maize, Sorghum, and Sugarcane) for sustainable production and productivity. Soil, plant water, and fertilizer management can have important impacts on the nutrient-use efficiency of cereals. Nutrient utilization aims to maximize the overall performance of cropping systems by providing the crop with the most inexpensive sustenance possible, while reducing nutrient losses from the field. The NUE takes care of some, but not all, of that performance. Thus, in addition to NUE, total productivity must is one of the aims of system enhancement. The question being posed and, frequently, the spatial or temporal scale of interest for which trustworthy data are available, dictate the most appropriate approach to NUE. For N, P, and K, the partial nutrient balance (the ratio of nutrients removed by crop harvest to fertilizer. Although opinions differ, agronomic nutrient use efficiency is the foundation for both economic and environmental efficiency. Economic and environmental efficiencies arise from increased agricultural efficiency. Therefore, different researchers have investigated ways to improve the nutrient use efficiency of cereals by using mechanisms including optimizing nutrient usage, nano-fertilizer usage, breeding for nutrient use efficiency, and precision farming.","container-title":"Journal of Agriculture Sustainability and Environment","DOI":"10.56556/jase.v3i1.833","ISSN":"2997-271X","issue":"1","journalAbbreviation":"JASE","language":"en","note":"publisher: Global Scientific Research","page":"1-28","source":"Crossref","title":"Improving Primary Nutrients (NPK) Use Efficiency for the Sustainable Production and Productivity of Cereal Crops: A Compressive Review","title-short":"Improving Primary Nutrients (NPK) Use Efficiency for the Sustainable Production and Productivity of Cereal Crops","volume":"3","author":[{"family":"Andualem","given":"Alemu"},{"family":"Wato","given":"Tamirat"},{"family":"Asfaw","given":"Abera"},{"family":"Urgi","given":"Gutema"}],"issued":{"date-parts":[["2024",4,26]]}}}],"schema":"https://github.com/citation-style-language/schema/raw/master/csl-citation.json"} </w:instrText>
      </w:r>
      <w:r w:rsidR="003A426A" w:rsidRPr="005860FA">
        <w:rPr>
          <w:rFonts w:eastAsiaTheme="minorHAnsi"/>
          <w:b w:val="0"/>
          <w:bCs/>
        </w:rPr>
        <w:fldChar w:fldCharType="separate"/>
      </w:r>
      <w:r w:rsidR="003A426A" w:rsidRPr="005860FA">
        <w:rPr>
          <w:rFonts w:eastAsiaTheme="minorHAnsi"/>
          <w:b w:val="0"/>
          <w:bCs/>
        </w:rPr>
        <w:t>(Andualem</w:t>
      </w:r>
      <w:r w:rsidR="003A426A" w:rsidRPr="00163C82">
        <w:rPr>
          <w:rFonts w:eastAsiaTheme="minorHAnsi"/>
          <w:b w:val="0"/>
          <w:bCs/>
          <w:i/>
          <w:iCs/>
        </w:rPr>
        <w:t xml:space="preserve"> et al.,</w:t>
      </w:r>
      <w:r w:rsidR="003A426A" w:rsidRPr="005860FA">
        <w:rPr>
          <w:rFonts w:eastAsiaTheme="minorHAnsi"/>
          <w:b w:val="0"/>
          <w:bCs/>
        </w:rPr>
        <w:t xml:space="preserve"> 2024)</w:t>
      </w:r>
      <w:r w:rsidR="003A426A" w:rsidRPr="005860FA">
        <w:rPr>
          <w:rFonts w:eastAsiaTheme="minorHAnsi"/>
          <w:b w:val="0"/>
          <w:bCs/>
        </w:rPr>
        <w:fldChar w:fldCharType="end"/>
      </w:r>
      <w:r w:rsidRPr="005860FA">
        <w:rPr>
          <w:rFonts w:eastAsiaTheme="minorHAnsi"/>
          <w:b w:val="0"/>
          <w:bCs/>
        </w:rPr>
        <w:t>. It not only depends on how effectively a plant absorbs nutrients from the soil</w:t>
      </w:r>
      <w:r w:rsidR="00CC376C" w:rsidRPr="005860FA">
        <w:rPr>
          <w:rFonts w:eastAsiaTheme="minorHAnsi"/>
          <w:b w:val="0"/>
          <w:bCs/>
        </w:rPr>
        <w:t>,</w:t>
      </w:r>
      <w:r w:rsidRPr="005860FA">
        <w:rPr>
          <w:rFonts w:eastAsiaTheme="minorHAnsi"/>
          <w:b w:val="0"/>
          <w:bCs/>
        </w:rPr>
        <w:t xml:space="preserve"> but also on nutrient transport, storage, remobilization, and utilization within the plant </w:t>
      </w:r>
      <w:r w:rsidRPr="005860FA">
        <w:rPr>
          <w:rFonts w:eastAsiaTheme="minorHAnsi"/>
          <w:b w:val="0"/>
          <w:bCs/>
        </w:rPr>
        <w:fldChar w:fldCharType="begin"/>
      </w:r>
      <w:r w:rsidRPr="005860FA">
        <w:rPr>
          <w:rFonts w:eastAsiaTheme="minorHAnsi"/>
          <w:b w:val="0"/>
          <w:bCs/>
        </w:rPr>
        <w:instrText xml:space="preserve"> ADDIN ZOTERO_ITEM CSL_CITATION {"citationID":"QWhX39z9","properties":{"formattedCitation":"(Gonz\\uc0\\u225{}lez-Fontes et al., 2017)","plainCitation":"(González-Fontes et al., 2017)","noteIndex":0},"citationItems":[{"id":382,"uris":["http://zotero.org/users/15987830/items/WWW5VN5V"],"itemData":{"id":382,"type":"chapter","container-title":"Plant Macronutrient Use Efficiency","ISBN":"978-0-12-811308-0","language":"en","license":"https://www.elsevier.com/tdm/userlicense/1.0/","note":"DOI: 10.1016/B978-0-12-811308-0.00009-0","page":"165-180","publisher":"Elsevier","source":"DOI.org (Crossref)","title":"Understanding calcium transport and signaling, and its use efficiency in vascular plants","URL":"https://linkinghub.elsevier.com/retrieve/pii/B9780128113080000090","author":[{"family":"González-Fontes","given":"Agustín"},{"family":"Navarro-Gochicoa","given":"María T."},{"family":"Ceacero","given":"Carlos J."},{"family":"Herrera-Rodríguez","given":"María B."},{"family":"Camacho-Cristóbal","given":"Juan J."},{"family":"Rexach","given":"Jesús"}],"accessed":{"date-parts":[["2025",6,16]]},"issued":{"date-parts":[["2017"]]}}}],"schema":"https://github.com/citation-style-language/schema/raw/master/csl-citation.json"} </w:instrText>
      </w:r>
      <w:r w:rsidRPr="005860FA">
        <w:rPr>
          <w:rFonts w:eastAsiaTheme="minorHAnsi"/>
          <w:b w:val="0"/>
          <w:bCs/>
        </w:rPr>
        <w:fldChar w:fldCharType="separate"/>
      </w:r>
      <w:r w:rsidRPr="005860FA">
        <w:rPr>
          <w:b w:val="0"/>
          <w:bCs/>
        </w:rPr>
        <w:t xml:space="preserve">(González-Fontes </w:t>
      </w:r>
      <w:r w:rsidRPr="00163C82">
        <w:rPr>
          <w:b w:val="0"/>
          <w:bCs/>
          <w:i/>
          <w:iCs/>
        </w:rPr>
        <w:t>et al</w:t>
      </w:r>
      <w:r w:rsidRPr="005860FA">
        <w:rPr>
          <w:b w:val="0"/>
          <w:bCs/>
        </w:rPr>
        <w:t>., 2017)</w:t>
      </w:r>
      <w:r w:rsidRPr="005860FA">
        <w:rPr>
          <w:rFonts w:eastAsiaTheme="minorHAnsi"/>
          <w:b w:val="0"/>
          <w:bCs/>
        </w:rPr>
        <w:fldChar w:fldCharType="end"/>
      </w:r>
      <w:r w:rsidRPr="005860FA">
        <w:rPr>
          <w:rFonts w:eastAsiaTheme="minorHAnsi"/>
          <w:b w:val="0"/>
          <w:bCs/>
        </w:rPr>
        <w:t xml:space="preserve">. </w:t>
      </w:r>
    </w:p>
    <w:p w14:paraId="7D491D6B" w14:textId="77777777" w:rsidR="002A49B9" w:rsidRPr="005860FA" w:rsidRDefault="002A49B9" w:rsidP="005860FA">
      <w:pPr>
        <w:rPr>
          <w:rFonts w:eastAsiaTheme="minorHAnsi"/>
          <w:b w:val="0"/>
          <w:bCs/>
        </w:rPr>
      </w:pPr>
    </w:p>
    <w:p w14:paraId="491EBED7" w14:textId="26806AFC" w:rsidR="00A74A8B" w:rsidRPr="00C15611" w:rsidRDefault="00A74A8B" w:rsidP="00C15611">
      <w:pPr>
        <w:pStyle w:val="Heading3"/>
        <w:rPr>
          <w:sz w:val="24"/>
          <w:szCs w:val="24"/>
        </w:rPr>
      </w:pPr>
      <w:r w:rsidRPr="005860FA">
        <w:lastRenderedPageBreak/>
        <w:t xml:space="preserve"> </w:t>
      </w:r>
      <w:bookmarkStart w:id="96" w:name="_Toc140502577"/>
      <w:bookmarkStart w:id="97" w:name="_Toc211370675"/>
      <w:bookmarkStart w:id="98" w:name="_Toc211425258"/>
      <w:bookmarkStart w:id="99" w:name="_Toc213215597"/>
      <w:r w:rsidRPr="00C15611">
        <w:rPr>
          <w:color w:val="auto"/>
          <w:sz w:val="24"/>
          <w:szCs w:val="24"/>
        </w:rPr>
        <w:t>2.</w:t>
      </w:r>
      <w:r w:rsidR="00864112" w:rsidRPr="00C15611">
        <w:rPr>
          <w:color w:val="auto"/>
          <w:sz w:val="24"/>
          <w:szCs w:val="24"/>
        </w:rPr>
        <w:t>7.1</w:t>
      </w:r>
      <w:r w:rsidRPr="00C15611">
        <w:rPr>
          <w:color w:val="auto"/>
          <w:sz w:val="24"/>
          <w:szCs w:val="24"/>
        </w:rPr>
        <w:t xml:space="preserve"> Phosphorus use efficiency (PUE)</w:t>
      </w:r>
      <w:bookmarkEnd w:id="96"/>
      <w:bookmarkEnd w:id="97"/>
      <w:bookmarkEnd w:id="98"/>
      <w:bookmarkEnd w:id="99"/>
    </w:p>
    <w:p w14:paraId="3B8C08A9" w14:textId="6558E2C1" w:rsidR="00A74A8B" w:rsidRPr="005860FA" w:rsidRDefault="00A74A8B" w:rsidP="005860FA">
      <w:pPr>
        <w:rPr>
          <w:rFonts w:eastAsiaTheme="minorHAnsi"/>
          <w:b w:val="0"/>
          <w:bCs/>
        </w:rPr>
      </w:pPr>
      <w:r w:rsidRPr="005860FA">
        <w:rPr>
          <w:rFonts w:eastAsiaTheme="minorHAnsi"/>
          <w:b w:val="0"/>
          <w:bCs/>
        </w:rPr>
        <w:t>Phosphorus use efficiency is the product of P uptake efficiency and P utilization efficiency</w:t>
      </w:r>
      <w:r w:rsidR="00252D23" w:rsidRPr="005860FA">
        <w:rPr>
          <w:rFonts w:eastAsiaTheme="minorHAnsi"/>
          <w:b w:val="0"/>
          <w:bCs/>
        </w:rPr>
        <w:t xml:space="preserve"> </w:t>
      </w:r>
      <w:r w:rsidR="00252D23" w:rsidRPr="005860FA">
        <w:rPr>
          <w:rFonts w:eastAsiaTheme="minorHAnsi"/>
          <w:b w:val="0"/>
          <w:bCs/>
        </w:rPr>
        <w:fldChar w:fldCharType="begin"/>
      </w:r>
      <w:r w:rsidR="00252D23" w:rsidRPr="005860FA">
        <w:rPr>
          <w:rFonts w:eastAsiaTheme="minorHAnsi"/>
          <w:b w:val="0"/>
          <w:bCs/>
        </w:rPr>
        <w:instrText xml:space="preserve"> ADDIN ZOTERO_ITEM CSL_CITATION {"citationID":"geacmQSc","properties":{"formattedCitation":"(Meena et al., 2022)","plainCitation":"(Meena et al., 2022)","noteIndex":0},"citationItems":[{"id":784,"uris":["http://zotero.org/users/15987830/items/AP7B6YRG"],"itemData":{"id":784,"type":"book","abstract":"Sustainable Crop Production - Recent Advances addresses various nutrient, crop, and soil management issues, including recent advances in sustainable food production in the context of the changing climate. Chapters present case studies on long-term field experiments in specific locations with a focus on the state of the art of sustainable agriculture production systems.","ISBN":"978-1-80355-696-3","language":"en","note":"Google-Books-ID: HV17EAAAQBAJ","number-of-pages":"210","publisher":"BoD – Books on Demand","source":"Google Books","title":"Sustainable Crop Production: Recent Advances","title-short":"Sustainable Crop Production","author":[{"family":"Meena","given":"Vijay"},{"family":"Choudhary","given":"Mahipal"},{"family":"Yadav","given":"Ram Prakash"},{"family":"Meena","given":"Sunita Kumari"}],"issued":{"date-parts":[["2022",7,6]]}}}],"schema":"https://github.com/citation-style-language/schema/raw/master/csl-citation.json"} </w:instrText>
      </w:r>
      <w:r w:rsidR="00252D23" w:rsidRPr="005860FA">
        <w:rPr>
          <w:rFonts w:eastAsiaTheme="minorHAnsi"/>
          <w:b w:val="0"/>
          <w:bCs/>
        </w:rPr>
        <w:fldChar w:fldCharType="separate"/>
      </w:r>
      <w:r w:rsidR="00252D23" w:rsidRPr="005860FA">
        <w:rPr>
          <w:rFonts w:eastAsiaTheme="minorHAnsi"/>
          <w:b w:val="0"/>
          <w:bCs/>
        </w:rPr>
        <w:t xml:space="preserve">(Meena </w:t>
      </w:r>
      <w:r w:rsidR="00252D23" w:rsidRPr="00163C82">
        <w:rPr>
          <w:rFonts w:eastAsiaTheme="minorHAnsi"/>
          <w:b w:val="0"/>
          <w:bCs/>
          <w:i/>
          <w:iCs/>
        </w:rPr>
        <w:t>et al.,</w:t>
      </w:r>
      <w:r w:rsidR="00252D23" w:rsidRPr="005860FA">
        <w:rPr>
          <w:rFonts w:eastAsiaTheme="minorHAnsi"/>
          <w:b w:val="0"/>
          <w:bCs/>
        </w:rPr>
        <w:t xml:space="preserve"> 2022)</w:t>
      </w:r>
      <w:r w:rsidR="00252D23" w:rsidRPr="005860FA">
        <w:rPr>
          <w:rFonts w:eastAsiaTheme="minorHAnsi"/>
          <w:b w:val="0"/>
          <w:bCs/>
        </w:rPr>
        <w:fldChar w:fldCharType="end"/>
      </w:r>
      <w:r w:rsidRPr="005860FA">
        <w:rPr>
          <w:rFonts w:eastAsiaTheme="minorHAnsi"/>
          <w:b w:val="0"/>
          <w:bCs/>
        </w:rPr>
        <w:t>. It measures the amount of grain produced (mg/plant) per unit of available P in the soil (mg/plant). To enhance the PUE of applied P fertilizer, the time and method of its application are important because different P application methods differ in PUE</w:t>
      </w:r>
      <w:r w:rsidR="00252D23" w:rsidRPr="005860FA">
        <w:rPr>
          <w:rFonts w:eastAsiaTheme="minorHAnsi"/>
          <w:b w:val="0"/>
          <w:bCs/>
        </w:rPr>
        <w:t xml:space="preserve"> </w:t>
      </w:r>
      <w:r w:rsidR="00252D23" w:rsidRPr="005860FA">
        <w:rPr>
          <w:rFonts w:eastAsiaTheme="minorHAnsi"/>
          <w:b w:val="0"/>
          <w:bCs/>
        </w:rPr>
        <w:fldChar w:fldCharType="begin"/>
      </w:r>
      <w:r w:rsidR="00256F27" w:rsidRPr="005860FA">
        <w:rPr>
          <w:rFonts w:eastAsiaTheme="minorHAnsi"/>
          <w:b w:val="0"/>
          <w:bCs/>
        </w:rPr>
        <w:instrText xml:space="preserve"> ADDIN ZOTERO_ITEM CSL_CITATION {"citationID":"4eSufCZ9","properties":{"formattedCitation":"(Campos et al., 2018; Meena et al., 2022)","plainCitation":"(Campos et al., 2018; Meena et al., 2022)","noteIndex":0},"citationItems":[{"id":266,"uris":["http://zotero.org/users/15987830/items/QABM2LEC"],"itemData":{"id":266,"type":"webpage","title":"Frontiers | Phosphorus Acquisition Efficiency Related to Root Traits: Is Mycorrhizal Symbiosis a Key Factor to Wheat and Barley Cropping?","URL":"https://www.frontiersin.org/journals/plant-science/articles/10.3389/fpls.2018.00752/full","author":[{"family":"Campos","given":"Pedro"},{"family":"Borie","given":"Fernando"},{"family":"Cornejo","given":"Pablo"},{"family":"A. López-Ráez","given":"Juan"},{"literal":"Álvaro López-García"},{"family":"Seguel","given":"Alex"}],"accessed":{"date-parts":[["2025",5,23]]},"issued":{"date-parts":[["2018"]]}}},{"id":784,"uris":["http://zotero.org/users/15987830/items/AP7B6YRG"],"itemData":{"id":784,"type":"book","abstract":"Sustainable Crop Production - Recent Advances addresses various nutrient, crop, and soil management issues, including recent advances in sustainable food production in the context of the changing climate. Chapters present case studies on long-term field experiments in specific locations with a focus on the state of the art of sustainable agriculture production systems.","ISBN":"978-1-80355-696-3","language":"en","note":"Google-Books-ID: HV17EAAAQBAJ","number-of-pages":"210","publisher":"BoD – Books on Demand","source":"Google Books","title":"Sustainable Crop Production: Recent Advances","title-short":"Sustainable Crop Production","author":[{"family":"Meena","given":"Vijay"},{"family":"Choudhary","given":"Mahipal"},{"family":"Yadav","given":"Ram Prakash"},{"family":"Meena","given":"Sunita Kumari"}],"issued":{"date-parts":[["2022",7,6]]}}}],"schema":"https://github.com/citation-style-language/schema/raw/master/csl-citation.json"} </w:instrText>
      </w:r>
      <w:r w:rsidR="00252D23" w:rsidRPr="005860FA">
        <w:rPr>
          <w:rFonts w:eastAsiaTheme="minorHAnsi"/>
          <w:b w:val="0"/>
          <w:bCs/>
        </w:rPr>
        <w:fldChar w:fldCharType="separate"/>
      </w:r>
      <w:r w:rsidR="00256F27" w:rsidRPr="005860FA">
        <w:rPr>
          <w:b w:val="0"/>
          <w:bCs/>
        </w:rPr>
        <w:t>(Campos</w:t>
      </w:r>
      <w:r w:rsidR="00256F27" w:rsidRPr="00163C82">
        <w:rPr>
          <w:b w:val="0"/>
          <w:bCs/>
          <w:i/>
          <w:iCs/>
        </w:rPr>
        <w:t xml:space="preserve"> et al.</w:t>
      </w:r>
      <w:r w:rsidR="00256F27" w:rsidRPr="005860FA">
        <w:rPr>
          <w:b w:val="0"/>
          <w:bCs/>
        </w:rPr>
        <w:t>, 2018; Meena</w:t>
      </w:r>
      <w:r w:rsidR="00256F27" w:rsidRPr="00163C82">
        <w:rPr>
          <w:b w:val="0"/>
          <w:bCs/>
          <w:i/>
          <w:iCs/>
        </w:rPr>
        <w:t xml:space="preserve"> et al</w:t>
      </w:r>
      <w:r w:rsidR="00256F27" w:rsidRPr="005860FA">
        <w:rPr>
          <w:b w:val="0"/>
          <w:bCs/>
        </w:rPr>
        <w:t>., 2022)</w:t>
      </w:r>
      <w:r w:rsidR="00252D23" w:rsidRPr="005860FA">
        <w:rPr>
          <w:rFonts w:eastAsiaTheme="minorHAnsi"/>
          <w:b w:val="0"/>
          <w:bCs/>
        </w:rPr>
        <w:fldChar w:fldCharType="end"/>
      </w:r>
      <w:r w:rsidRPr="005860FA">
        <w:rPr>
          <w:rFonts w:eastAsiaTheme="minorHAnsi"/>
          <w:b w:val="0"/>
          <w:bCs/>
        </w:rPr>
        <w:t>. Phosphorus fertilizers are incorporated before sowing of the crop</w:t>
      </w:r>
      <w:r w:rsidR="004551CE" w:rsidRPr="005860FA">
        <w:rPr>
          <w:rFonts w:eastAsiaTheme="minorHAnsi"/>
          <w:b w:val="0"/>
          <w:bCs/>
        </w:rPr>
        <w:t>,</w:t>
      </w:r>
      <w:r w:rsidRPr="005860FA">
        <w:rPr>
          <w:rFonts w:eastAsiaTheme="minorHAnsi"/>
          <w:b w:val="0"/>
          <w:bCs/>
        </w:rPr>
        <w:t xml:space="preserve"> resulting in the conversion of soluble P to insoluble forms and thus reducing </w:t>
      </w:r>
      <w:r w:rsidR="004551CE" w:rsidRPr="005860FA">
        <w:rPr>
          <w:rFonts w:eastAsiaTheme="minorHAnsi"/>
          <w:b w:val="0"/>
          <w:bCs/>
        </w:rPr>
        <w:t>their</w:t>
      </w:r>
      <w:r w:rsidRPr="005860FA">
        <w:rPr>
          <w:rFonts w:eastAsiaTheme="minorHAnsi"/>
          <w:b w:val="0"/>
          <w:bCs/>
        </w:rPr>
        <w:t xml:space="preserve"> use efficiency </w:t>
      </w:r>
      <w:r w:rsidR="00B117BB" w:rsidRPr="005860FA">
        <w:rPr>
          <w:rFonts w:eastAsiaTheme="minorHAnsi"/>
          <w:b w:val="0"/>
          <w:bCs/>
        </w:rPr>
        <w:fldChar w:fldCharType="begin"/>
      </w:r>
      <w:r w:rsidR="00B117BB" w:rsidRPr="005860FA">
        <w:rPr>
          <w:rFonts w:eastAsiaTheme="minorHAnsi"/>
          <w:b w:val="0"/>
          <w:bCs/>
        </w:rPr>
        <w:instrText xml:space="preserve"> ADDIN ZOTERO_ITEM CSL_CITATION {"citationID":"0QjFhGvJ","properties":{"formattedCitation":"(Guelfi et al., 2022)","plainCitation":"(Guelfi et al., 2022)","noteIndex":0},"citationItems":[{"id":789,"uris":["http://zotero.org/users/15987830/items/DXBQ2Y3A"],"itemData":{"id":789,"type":"article-journal","abstract":"The main discoveries and advances in the development of industrial processes for the most commercially used phosphate fertilizers in the world (single superphosphate, triple superphosphate, monoammonium phosphate, and diammonium phosphate) occurred from 1830 to 1970, followed by improvements and investments to expand worldwide production capacity. A main opportunity now is aggregating new technologies to conventional phosphate fertilizers so they may become even more efficient in supplying P to plants, which involves research related to the technologies for reduction in soil P losses. Thus, some innovations and technologies have begun to be developed and marketed and continue in continual refinement and adoption in agriculture worldwide to reduce conversion of soluble P applied through conventional phosphate fertilizers into unavailable forms in the soil. This is the case of enhanced efficiency fertilizers, which includes groups of phosphate fertilizers with fixation inhibitors and the chemically modified, controlled-release, blends, multifunctional, and synergistic phosphate fertilizers. The technologies presented in detail in this paper were developed to improve the agronomic efficiency of phosphate fertilization in comparison with conventional fertilizers, with costs varying according to raw materials, production technologies, and distance from the consumer market. This synthesis expands knowledge regarding technologies in use, stimulating the development and application of technologies that increase nutrient efficiency, based on results obtained through suitable methods and equipment along with laboratory, greenhouse, and field results. Increased fertilization efficiency should always be linked with greater economic profitability and the lowest environmental impact, following the principles of sustainability and circular economy. The great challenge for innovation is transforming the knowledge generated regarding fertilizers present in patents and scientific publications into technologies appropriate for the fertilizer market and for adoption in agriculture.","container-title":"Sustainability","DOI":"10.3390/su142114266","ISSN":"2071-1050","issue":"21","language":"en","license":"http://creativecommons.org/licenses/by/3.0/","note":"number: 21\npublisher: Multidisciplinary Digital Publishing Institute","page":"14266","source":"www.mdpi.com","title":"Innovative Phosphate Fertilizer Technologies to Improve Phosphorus Use Efficiency in Agriculture","volume":"14","author":[{"family":"Guelfi","given":"Douglas"},{"family":"Nunes","given":"Ana Paula Pereira"},{"family":"Sarkis","given":"Leonardo Fernandes"},{"family":"Oliveira","given":"Damiany Pádua"}],"issued":{"date-parts":[["2022",1]]}}}],"schema":"https://github.com/citation-style-language/schema/raw/master/csl-citation.json"} </w:instrText>
      </w:r>
      <w:r w:rsidR="00B117BB" w:rsidRPr="005860FA">
        <w:rPr>
          <w:rFonts w:eastAsiaTheme="minorHAnsi"/>
          <w:b w:val="0"/>
          <w:bCs/>
        </w:rPr>
        <w:fldChar w:fldCharType="separate"/>
      </w:r>
      <w:r w:rsidR="00B117BB" w:rsidRPr="005860FA">
        <w:rPr>
          <w:rFonts w:eastAsiaTheme="minorHAnsi"/>
          <w:b w:val="0"/>
          <w:bCs/>
        </w:rPr>
        <w:t>(Guelfi</w:t>
      </w:r>
      <w:r w:rsidR="00B117BB" w:rsidRPr="00163C82">
        <w:rPr>
          <w:rFonts w:eastAsiaTheme="minorHAnsi"/>
          <w:b w:val="0"/>
          <w:bCs/>
          <w:i/>
          <w:iCs/>
        </w:rPr>
        <w:t xml:space="preserve"> et al</w:t>
      </w:r>
      <w:r w:rsidR="00B117BB" w:rsidRPr="005860FA">
        <w:rPr>
          <w:rFonts w:eastAsiaTheme="minorHAnsi"/>
          <w:b w:val="0"/>
          <w:bCs/>
        </w:rPr>
        <w:t>., 2022)</w:t>
      </w:r>
      <w:r w:rsidR="00B117BB" w:rsidRPr="005860FA">
        <w:rPr>
          <w:rFonts w:eastAsiaTheme="minorHAnsi"/>
          <w:b w:val="0"/>
          <w:bCs/>
        </w:rPr>
        <w:fldChar w:fldCharType="end"/>
      </w:r>
      <w:r w:rsidR="00E07B86" w:rsidRPr="005860FA">
        <w:rPr>
          <w:rFonts w:eastAsiaTheme="minorHAnsi"/>
          <w:b w:val="0"/>
          <w:bCs/>
        </w:rPr>
        <w:t>.</w:t>
      </w:r>
    </w:p>
    <w:p w14:paraId="478D6368" w14:textId="46EC98FE" w:rsidR="00B63192" w:rsidRPr="005860FA" w:rsidRDefault="001C4159" w:rsidP="005860FA">
      <w:pPr>
        <w:rPr>
          <w:rFonts w:eastAsia="TimesNewRoman"/>
          <w:b w:val="0"/>
          <w:bCs/>
        </w:rPr>
      </w:pPr>
      <w:r w:rsidRPr="005860FA">
        <w:rPr>
          <w:rFonts w:eastAsia="TimesNewRoman"/>
          <w:b w:val="0"/>
          <w:bCs/>
        </w:rPr>
        <w:t>Han</w:t>
      </w:r>
      <w:r w:rsidR="00A74A8B" w:rsidRPr="005860FA">
        <w:rPr>
          <w:rFonts w:eastAsia="TimesNewRoman"/>
          <w:b w:val="0"/>
          <w:bCs/>
        </w:rPr>
        <w:t xml:space="preserve"> </w:t>
      </w:r>
      <w:r w:rsidR="00A74A8B" w:rsidRPr="00163C82">
        <w:rPr>
          <w:rFonts w:eastAsia="TimesNewRoman"/>
          <w:b w:val="0"/>
          <w:bCs/>
          <w:i/>
          <w:iCs/>
        </w:rPr>
        <w:t>et al</w:t>
      </w:r>
      <w:r w:rsidR="00A74A8B" w:rsidRPr="005860FA">
        <w:rPr>
          <w:rFonts w:eastAsia="TimesNewRoman"/>
          <w:b w:val="0"/>
          <w:bCs/>
        </w:rPr>
        <w:t xml:space="preserve">. </w:t>
      </w:r>
      <w:r w:rsidR="00A74A8B" w:rsidRPr="005860FA">
        <w:rPr>
          <w:rFonts w:eastAsia="TimesNewRoman"/>
          <w:b w:val="0"/>
          <w:bCs/>
        </w:rPr>
        <w:fldChar w:fldCharType="begin"/>
      </w:r>
      <w:r w:rsidR="000F3B39" w:rsidRPr="005860FA">
        <w:rPr>
          <w:rFonts w:eastAsia="TimesNewRoman"/>
          <w:b w:val="0"/>
          <w:bCs/>
        </w:rPr>
        <w:instrText xml:space="preserve"> ADDIN ZOTERO_ITEM CSL_CITATION {"citationID":"YiLQp1e7","properties":{"formattedCitation":"(2022)","plainCitation":"(2022)","noteIndex":0},"citationItems":[{"id":872,"uris":["http://zotero.org/users/15987830/items/LRJV8U6N"],"itemData":{"id":872,"type":"article-journal","abstract":"Limitation of plant productivity by phosphorus (P) supply is widespread and will probably increase in the future. Relatively large amounts of P fertilizer are applied to sustain crop growth and development and to achieve high yields. However, with increasing P application, plant P efficiency generally declines, which results in greater losses of P to the environment with detrimental consequences for ecosystems.A strategy for reducing P input and environmental losses while maintaining or increasing plant performance is the development of crops that take up P effectively from the soil (P acquisition efficiency) or promote productivity per unit of P taken up (P utilization efficiency). In this review, we describe current research on P metabolism and transport and its relevance for improving P utilization efficiency.Enhanced P utilization efficiency can be achieved by optimal partitioning of cellular P and distributing P effectively between tissues, allowing maximum growth and biomass of harvestable plant parts. Knowledge of the mechanisms involved could help design and breed crops with greater P utilization efficiency.","container-title":"Annals of Botany","DOI":"10.1093/aob/mcab145","ISSN":"0305-7364","issue":"3","journalAbbreviation":"Annals of Botany","page":"247-258","source":"Silverchair","title":"Mechanisms for improving phosphorus utilization efficiency in plants","volume":"129","author":[{"family":"Han","given":"Yang"},{"family":"White","given":"Philip J"},{"family":"Cheng","given":"Lingyun"}],"issued":{"date-parts":[["2022",2,16]]}},"suppress-author":true}],"schema":"https://github.com/citation-style-language/schema/raw/master/csl-citation.json"} </w:instrText>
      </w:r>
      <w:r w:rsidR="00A74A8B" w:rsidRPr="005860FA">
        <w:rPr>
          <w:rFonts w:eastAsia="TimesNewRoman"/>
          <w:b w:val="0"/>
          <w:bCs/>
        </w:rPr>
        <w:fldChar w:fldCharType="separate"/>
      </w:r>
      <w:r w:rsidR="000F3B39" w:rsidRPr="005860FA">
        <w:rPr>
          <w:rFonts w:eastAsia="TimesNewRoman"/>
          <w:b w:val="0"/>
          <w:bCs/>
        </w:rPr>
        <w:t>(2022)</w:t>
      </w:r>
      <w:r w:rsidR="00A74A8B" w:rsidRPr="005860FA">
        <w:rPr>
          <w:rFonts w:eastAsia="TimesNewRoman"/>
          <w:b w:val="0"/>
          <w:bCs/>
        </w:rPr>
        <w:fldChar w:fldCharType="end"/>
      </w:r>
      <w:r w:rsidR="00A74A8B" w:rsidRPr="005860FA">
        <w:rPr>
          <w:rFonts w:eastAsia="TimesNewRoman"/>
          <w:b w:val="0"/>
          <w:bCs/>
        </w:rPr>
        <w:t xml:space="preserve"> </w:t>
      </w:r>
      <w:r w:rsidR="00DE77E2" w:rsidRPr="005860FA">
        <w:rPr>
          <w:rFonts w:eastAsia="TimesNewRoman"/>
          <w:b w:val="0"/>
          <w:bCs/>
        </w:rPr>
        <w:t xml:space="preserve">and Havlin &amp; Heiniger </w:t>
      </w:r>
      <w:r w:rsidR="00DE77E2" w:rsidRPr="005860FA">
        <w:rPr>
          <w:rFonts w:eastAsia="TimesNewRoman"/>
          <w:b w:val="0"/>
          <w:bCs/>
        </w:rPr>
        <w:fldChar w:fldCharType="begin"/>
      </w:r>
      <w:r w:rsidR="001036C6" w:rsidRPr="005860FA">
        <w:rPr>
          <w:rFonts w:eastAsia="TimesNewRoman"/>
          <w:b w:val="0"/>
          <w:bCs/>
        </w:rPr>
        <w:instrText xml:space="preserve"> ADDIN ZOTERO_ITEM CSL_CITATION {"citationID":"a0Dc6YU7","properties":{"formattedCitation":"(2020)","plainCitation":"(2020)","noteIndex":0},"citationItems":[{"id":912,"uris":["http://zotero.org/users/15987830/items/3YSGNIKY"],"itemData":{"id":912,"type":"article-journal","abstract":"Increasing crop productivity per unit of land area to meet future food and fiber demand increases both soil nutrient removal and the importance of replenishing soil fertility through efficient nutrient management practices. Significant progress in enhancing nutrient-use efficiency in production agriculture requires improved estimates of plant-available nutrients in the root zone, enhanced crop response to applied nutrients, and reduced offsite nutrient transport. This special issue, Soil Fertility Management for Better Crop Production, presents 15 manuscripts that advance our knowledge of interrelated soil, plant, and management factors important to increasing the nutrient availability and crop recovery of applied nutrients.","container-title":"Agronomy","DOI":"10.3390/agronomy10091349","ISSN":"2073-4395","issue":"9","language":"en","license":"http://creativecommons.org/licenses/by/3.0/","note":"number: 9\npublisher: Multidisciplinary Digital Publishing Institute","page":"1349","source":"www.mdpi.com","title":"Soil Fertility Management for Better Crop Production","volume":"10","author":[{"family":"Havlin","given":"John"},{"family":"Heiniger","given":"Ron"}],"issued":{"date-parts":[["2020",9]]}},"suppress-author":true}],"schema":"https://github.com/citation-style-language/schema/raw/master/csl-citation.json"} </w:instrText>
      </w:r>
      <w:r w:rsidR="00DE77E2" w:rsidRPr="005860FA">
        <w:rPr>
          <w:rFonts w:eastAsia="TimesNewRoman"/>
          <w:b w:val="0"/>
          <w:bCs/>
        </w:rPr>
        <w:fldChar w:fldCharType="separate"/>
      </w:r>
      <w:r w:rsidR="001036C6" w:rsidRPr="005860FA">
        <w:rPr>
          <w:rFonts w:eastAsia="TimesNewRoman"/>
          <w:b w:val="0"/>
          <w:bCs/>
        </w:rPr>
        <w:t>(2020)</w:t>
      </w:r>
      <w:r w:rsidR="00DE77E2" w:rsidRPr="005860FA">
        <w:rPr>
          <w:rFonts w:eastAsia="TimesNewRoman"/>
          <w:b w:val="0"/>
          <w:bCs/>
        </w:rPr>
        <w:fldChar w:fldCharType="end"/>
      </w:r>
      <w:r w:rsidR="001036C6" w:rsidRPr="005860FA">
        <w:rPr>
          <w:rFonts w:eastAsia="TimesNewRoman"/>
          <w:b w:val="0"/>
          <w:bCs/>
        </w:rPr>
        <w:t xml:space="preserve"> </w:t>
      </w:r>
      <w:r w:rsidR="00A74A8B" w:rsidRPr="005860FA">
        <w:rPr>
          <w:rFonts w:eastAsia="TimesNewRoman"/>
          <w:b w:val="0"/>
          <w:bCs/>
        </w:rPr>
        <w:t>noted that P utilization efficiency is very low in soils due to its low solubility and mobility. Under low P status, it is important to apply P to the soil at the beginning of the wheat growth cycle to provide essential P for early growth and to replace P removed</w:t>
      </w:r>
      <w:r w:rsidR="00A74A8B" w:rsidRPr="005860FA">
        <w:rPr>
          <w:rFonts w:eastAsia="TimesNewRoman"/>
          <w:b w:val="0"/>
          <w:bCs/>
        </w:rPr>
        <w:fldChar w:fldCharType="begin"/>
      </w:r>
      <w:r w:rsidR="00E53D2E" w:rsidRPr="005860FA">
        <w:rPr>
          <w:rFonts w:eastAsia="TimesNewRoman"/>
          <w:b w:val="0"/>
          <w:bCs/>
        </w:rPr>
        <w:instrText xml:space="preserve"> ADDIN ZOTERO_ITEM CSL_CITATION {"citationID":"5joI3JpS","properties":{"formattedCitation":"(Pang et al., 2024)","plainCitation":"(Pang et al., 2024)","dontUpdate":true,"noteIndex":0},"citationItems":[{"id":791,"uris":["http://zotero.org/users/15987830/items/Q6X72A66"],"itemData":{"id":791,"type":"article-journal","abstract":"Phosphorus(P) is an important nutrient for plants, and a lack of available P greatly limits plant growth and development. Phosphate-solubilizing microorganisms (PSMs) significantly enhance the ability of plants to absorb and utilize P, which is important for improving plant nutrient turnover and yield. This article summarizes and analyzes how PSMs promote the absorption and utilization of P nutrients by plants from four perspectives: the types and functions of PSMs, phosphate-solubilizing mechanisms, main functional genes, and the impact of complex inoculation of PSMs on plant P acquisition. This article reviews the physiological and molecular mechanisms of phosphorus solubilization and growth promotion by PSMs, with a focus on analyzing the impact of PSMs on soil microbial communities and its interaction with root exudates.In order to better understand the ability of PSMs and their role in soil P transformation and to provide prospects for research on PSMs promoting plant P absorption. PSMs mainly activate insoluble P through the secretion of organic acids, phosphatase production, and mycorrhizal symbiosis, mycorrhizal symbiosis indirectly activates P via carbon exchange. PSMs can secrete organic acids and produce phosphatase, which plays a crucial role in soil P cycling, and related genes are involved in regulating the Psolubilization ability. This article reviews the mechanisms by which microorganisms promote plant uptake of soil P, which is of great significance for a deeper understanding of PSM-mediated soil P cycling, plant P uptake and utilization, and for improving the efficiency of P utilization in agriculture.","container-title":"Frontiers in Microbiology","DOI":"10.3389/fmicb.2024.1383813","ISSN":"1664-302X","journalAbbreviation":"Front. Microbiol.","language":"English","note":"publisher: Frontiers","source":"Frontiers","title":"Soil phosphorus transformation and plant uptake driven by phosphate-solubilizing microorganisms","URL":"https://www.frontiersin.org/journals/microbiology/articles/10.3389/fmicb.2024.1383813/full","volume":"15","author":[{"family":"Pang","given":"Fei"},{"family":"Li","given":"Qing"},{"family":"Solanki","given":"Manoj Kumar"},{"family":"Wang","given":"Zhen"},{"family":"Xing","given":"Yong-Xiu"},{"family":"Dong","given":"Deng-Feng"}],"accessed":{"date-parts":[["2025",7,21]]},"issued":{"date-parts":[["2024",3,27]]}}}],"schema":"https://github.com/citation-style-language/schema/raw/master/csl-citation.json"} </w:instrText>
      </w:r>
      <w:r w:rsidR="00A74A8B" w:rsidRPr="005860FA">
        <w:rPr>
          <w:rFonts w:eastAsia="TimesNewRoman"/>
          <w:b w:val="0"/>
          <w:bCs/>
        </w:rPr>
        <w:fldChar w:fldCharType="end"/>
      </w:r>
      <w:r w:rsidR="00A74A8B" w:rsidRPr="005860FA">
        <w:rPr>
          <w:rFonts w:eastAsia="TimesNewRoman"/>
          <w:b w:val="0"/>
          <w:bCs/>
        </w:rPr>
        <w:t>. Low P added at planting may provide sufficient P until tillering, but an increase in yield potential may require additional P. The PUE of fertilizers is low in the year of application</w:t>
      </w:r>
      <w:r w:rsidR="001036C6" w:rsidRPr="005860FA">
        <w:rPr>
          <w:rFonts w:eastAsia="TimesNewRoman"/>
          <w:b w:val="0"/>
          <w:bCs/>
        </w:rPr>
        <w:t xml:space="preserve">. </w:t>
      </w:r>
      <w:r w:rsidR="006B6B54" w:rsidRPr="005860FA">
        <w:rPr>
          <w:rFonts w:eastAsia="TimesNewRoman"/>
          <w:b w:val="0"/>
          <w:bCs/>
        </w:rPr>
        <w:t xml:space="preserve">Pang </w:t>
      </w:r>
      <w:r w:rsidR="006B6B54" w:rsidRPr="00163C82">
        <w:rPr>
          <w:rFonts w:eastAsia="TimesNewRoman"/>
          <w:b w:val="0"/>
          <w:bCs/>
          <w:i/>
          <w:iCs/>
        </w:rPr>
        <w:t>et al.</w:t>
      </w:r>
      <w:r w:rsidR="006B6B54" w:rsidRPr="005860FA">
        <w:rPr>
          <w:rFonts w:eastAsia="TimesNewRoman"/>
          <w:b w:val="0"/>
          <w:bCs/>
        </w:rPr>
        <w:t xml:space="preserve"> </w:t>
      </w:r>
      <w:r w:rsidR="006B6B54" w:rsidRPr="005860FA">
        <w:rPr>
          <w:rFonts w:eastAsia="TimesNewRoman"/>
          <w:b w:val="0"/>
          <w:bCs/>
        </w:rPr>
        <w:fldChar w:fldCharType="begin"/>
      </w:r>
      <w:r w:rsidR="006B6B54" w:rsidRPr="005860FA">
        <w:rPr>
          <w:rFonts w:eastAsia="TimesNewRoman"/>
          <w:b w:val="0"/>
          <w:bCs/>
        </w:rPr>
        <w:instrText xml:space="preserve"> ADDIN ZOTERO_ITEM CSL_CITATION {"citationID":"CLCHP4Xk","properties":{"formattedCitation":"(2024)","plainCitation":"(2024)","noteIndex":0},"citationItems":[{"id":793,"uris":["http://zotero.org/users/15987830/items/XL6YXWB3"],"itemData":{"id":793,"type":"article-journal","abstract":"Phosphorus (P) is critical for maximizing agricultural production and represents an appreciable input cost. Geologic sources of P that are most easily mined are a finite resource, while P transported from agricultural land to surface waters contributes to water quality degradation. Improved knowledge of P timing needs by corn (maize) can help inform management decisions that increase P use efficiency, which is beneficial to productivity, economics, and environmental quality. The objective of this study was to evaluate P application timing on the growth and yield components of corn. Corn was grown in a sand-culture hydroponics system that eliminated confounding plant–soil interactions and allowed for precise control of nutrient availability and timing. All nutrients were applied via drip irrigation and were therefore 100% bioavailable. Eight P timing treatments were tested using “low” (L) and “sufficient” (S) P concentrations. In each of the three growth phases, solution P application levels were changed or maintained, resulting in eight possible combinations, LLL, LLS, LSL, LSS, SLL, SSL, SLS, and SSS, where the first, second, and third letters indicate P solution application levels from planting to V6, V6 to R1, and R1 to R6, respectively. All other nutrients were applied at sufficient levels. Sacrificial samples were harvested at V6, R1, and R6 and evaluated for various yield parameters. Plants that received sufficient P between V6 and R1 produced a significantly higher grain yield than plants that received low P between V6 and R1 regardless of the level of P supply before V6 or after R1. The grain yield of plants that received sufficient P only between V6 and R1 did not differ significantly from plants that received only sufficient P (SSS), due to (1) a greater ear P concentration at R1; (2) an efficient remobilization of assimilates from the stem and leaf to grains between R1 and R6 (source–sink relationship); (3) a higher kernel/grain weight; and (4) less investment into root biomass.","container-title":"Agronomy","DOI":"10.3390/agronomy14112731","ISSN":"2073-4395","issue":"11","language":"en","license":"http://creativecommons.org/licenses/by/3.0/","note":"number: 11\npublisher: Multidisciplinary Digital Publishing Institute","page":"2731","source":"www.mdpi.com","title":"The Timing of Phosphorus Availability to Corn: What Growth Stages Are Most Critical for Maximizing Yield?","title-short":"The Timing of Phosphorus Availability to Corn","volume":"14","author":[{"family":"Ampong","given":"Kwame"},{"family":"Penn","given":"Chad J."},{"family":"Camberato","given":"James J."}],"issued":{"date-parts":[["2024",11]]}},"suppress-author":true}],"schema":"https://github.com/citation-style-language/schema/raw/master/csl-citation.json"} </w:instrText>
      </w:r>
      <w:r w:rsidR="006B6B54" w:rsidRPr="005860FA">
        <w:rPr>
          <w:rFonts w:eastAsia="TimesNewRoman"/>
          <w:b w:val="0"/>
          <w:bCs/>
        </w:rPr>
        <w:fldChar w:fldCharType="separate"/>
      </w:r>
      <w:r w:rsidR="006B6B54" w:rsidRPr="005860FA">
        <w:rPr>
          <w:rFonts w:eastAsia="TimesNewRoman"/>
          <w:b w:val="0"/>
          <w:bCs/>
        </w:rPr>
        <w:t>(2024)</w:t>
      </w:r>
      <w:r w:rsidR="006B6B54" w:rsidRPr="005860FA">
        <w:rPr>
          <w:rFonts w:eastAsia="TimesNewRoman"/>
          <w:b w:val="0"/>
          <w:bCs/>
        </w:rPr>
        <w:fldChar w:fldCharType="end"/>
      </w:r>
      <w:r w:rsidR="006B6B54" w:rsidRPr="005860FA">
        <w:rPr>
          <w:rFonts w:eastAsia="TimesNewRoman"/>
          <w:b w:val="0"/>
          <w:bCs/>
        </w:rPr>
        <w:t xml:space="preserve"> and</w:t>
      </w:r>
      <w:r w:rsidR="00572F86" w:rsidRPr="005860FA">
        <w:rPr>
          <w:rFonts w:eastAsia="TimesNewRoman"/>
          <w:b w:val="0"/>
          <w:bCs/>
        </w:rPr>
        <w:t xml:space="preserve"> </w:t>
      </w:r>
      <w:r w:rsidR="006B6B54" w:rsidRPr="005860FA">
        <w:rPr>
          <w:rFonts w:eastAsia="TimesNewRoman"/>
          <w:b w:val="0"/>
          <w:bCs/>
        </w:rPr>
        <w:t>Ampong</w:t>
      </w:r>
      <w:r w:rsidR="006B6B54" w:rsidRPr="00163C82">
        <w:rPr>
          <w:rFonts w:eastAsia="TimesNewRoman"/>
          <w:b w:val="0"/>
          <w:bCs/>
          <w:i/>
          <w:iCs/>
        </w:rPr>
        <w:t xml:space="preserve"> et al. </w:t>
      </w:r>
      <w:r w:rsidR="00572F86" w:rsidRPr="005860FA">
        <w:rPr>
          <w:rFonts w:eastAsia="TimesNewRoman"/>
          <w:b w:val="0"/>
          <w:bCs/>
        </w:rPr>
        <w:fldChar w:fldCharType="begin"/>
      </w:r>
      <w:r w:rsidR="006B6B54" w:rsidRPr="005860FA">
        <w:rPr>
          <w:rFonts w:eastAsia="TimesNewRoman"/>
          <w:b w:val="0"/>
          <w:bCs/>
        </w:rPr>
        <w:instrText xml:space="preserve"> ADDIN ZOTERO_ITEM CSL_CITATION {"citationID":"3ffcRVc6","properties":{"formattedCitation":"(2024)","plainCitation":"(2024)","noteIndex":0},"citationItems":[{"id":793,"uris":["http://zotero.org/users/15987830/items/XL6YXWB3"],"itemData":{"id":793,"type":"article-journal","abstract":"Phosphorus (P) is critical for maximizing agricultural production and represents an appreciable input cost. Geologic sources of P that are most easily mined are a finite resource, while P transported from agricultural land to surface waters contributes to water quality degradation. Improved knowledge of P timing needs by corn (maize) can help inform management decisions that increase P use efficiency, which is beneficial to productivity, economics, and environmental quality. The objective of this study was to evaluate P application timing on the growth and yield components of corn. Corn was grown in a sand-culture hydroponics system that eliminated confounding plant–soil interactions and allowed for precise control of nutrient availability and timing. All nutrients were applied via drip irrigation and were therefore 100% bioavailable. Eight P timing treatments were tested using “low” (L) and “sufficient” (S) P concentrations. In each of the three growth phases, solution P application levels were changed or maintained, resulting in eight possible combinations, LLL, LLS, LSL, LSS, SLL, SSL, SLS, and SSS, where the first, second, and third letters indicate P solution application levels from planting to V6, V6 to R1, and R1 to R6, respectively. All other nutrients were applied at sufficient levels. Sacrificial samples were harvested at V6, R1, and R6 and evaluated for various yield parameters. Plants that received sufficient P between V6 and R1 produced a significantly higher grain yield than plants that received low P between V6 and R1 regardless of the level of P supply before V6 or after R1. The grain yield of plants that received sufficient P only between V6 and R1 did not differ significantly from plants that received only sufficient P (SSS), due to (1) a greater ear P concentration at R1; (2) an efficient remobilization of assimilates from the stem and leaf to grains between R1 and R6 (source–sink relationship); (3) a higher kernel/grain weight; and (4) less investment into root biomass.","container-title":"Agronomy","DOI":"10.3390/agronomy14112731","ISSN":"2073-4395","issue":"11","language":"en","license":"http://creativecommons.org/licenses/by/3.0/","note":"number: 11\npublisher: Multidisciplinary Digital Publishing Institute","page":"2731","source":"www.mdpi.com","title":"The Timing of Phosphorus Availability to Corn: What Growth Stages Are Most Critical for Maximizing Yield?","title-short":"The Timing of Phosphorus Availability to Corn","volume":"14","author":[{"family":"Ampong","given":"Kwame"},{"family":"Penn","given":"Chad J."},{"family":"Camberato","given":"James J."}],"issued":{"date-parts":[["2024",11]]}},"suppress-author":true}],"schema":"https://github.com/citation-style-language/schema/raw/master/csl-citation.json"} </w:instrText>
      </w:r>
      <w:r w:rsidR="00572F86" w:rsidRPr="005860FA">
        <w:rPr>
          <w:rFonts w:eastAsia="TimesNewRoman"/>
          <w:b w:val="0"/>
          <w:bCs/>
        </w:rPr>
        <w:fldChar w:fldCharType="separate"/>
      </w:r>
      <w:r w:rsidR="006B6B54" w:rsidRPr="005860FA">
        <w:rPr>
          <w:rFonts w:eastAsia="TimesNewRoman"/>
          <w:b w:val="0"/>
          <w:bCs/>
        </w:rPr>
        <w:t>(2024)</w:t>
      </w:r>
      <w:r w:rsidR="00572F86" w:rsidRPr="005860FA">
        <w:rPr>
          <w:rFonts w:eastAsia="TimesNewRoman"/>
          <w:b w:val="0"/>
          <w:bCs/>
        </w:rPr>
        <w:fldChar w:fldCharType="end"/>
      </w:r>
      <w:r w:rsidR="00A74A8B" w:rsidRPr="005860FA">
        <w:rPr>
          <w:rFonts w:eastAsia="TimesNewRoman"/>
          <w:b w:val="0"/>
          <w:bCs/>
        </w:rPr>
        <w:t xml:space="preserve"> showed that continuous slow-release P products may help improve PUE in soils where leaching is a problem. Thus</w:t>
      </w:r>
      <w:r w:rsidR="000B5A9A" w:rsidRPr="005860FA">
        <w:rPr>
          <w:rFonts w:eastAsia="TimesNewRoman"/>
          <w:b w:val="0"/>
          <w:bCs/>
        </w:rPr>
        <w:t>,</w:t>
      </w:r>
      <w:r w:rsidR="00A74A8B" w:rsidRPr="005860FA">
        <w:rPr>
          <w:rFonts w:eastAsia="TimesNewRoman"/>
          <w:b w:val="0"/>
          <w:bCs/>
        </w:rPr>
        <w:t xml:space="preserve"> modification of soil chemistry around the fertilizer granule and better placement of P also </w:t>
      </w:r>
      <w:r w:rsidR="004551CE" w:rsidRPr="005860FA">
        <w:rPr>
          <w:rFonts w:eastAsia="TimesNewRoman"/>
          <w:b w:val="0"/>
          <w:bCs/>
        </w:rPr>
        <w:t>offer</w:t>
      </w:r>
      <w:r w:rsidR="00A74A8B" w:rsidRPr="005860FA">
        <w:rPr>
          <w:rFonts w:eastAsia="TimesNewRoman"/>
          <w:b w:val="0"/>
          <w:bCs/>
        </w:rPr>
        <w:t xml:space="preserve"> promise to increase PUE</w:t>
      </w:r>
      <w:r w:rsidR="005350C4" w:rsidRPr="005860FA">
        <w:rPr>
          <w:rFonts w:eastAsia="TimesNewRoman"/>
          <w:b w:val="0"/>
          <w:bCs/>
        </w:rPr>
        <w:t xml:space="preserve"> </w:t>
      </w:r>
      <w:r w:rsidR="005350C4" w:rsidRPr="005860FA">
        <w:rPr>
          <w:rFonts w:eastAsia="TimesNewRoman"/>
          <w:b w:val="0"/>
          <w:bCs/>
        </w:rPr>
        <w:fldChar w:fldCharType="begin"/>
      </w:r>
      <w:r w:rsidR="005350C4" w:rsidRPr="005860FA">
        <w:rPr>
          <w:rFonts w:eastAsia="TimesNewRoman"/>
          <w:b w:val="0"/>
          <w:bCs/>
        </w:rPr>
        <w:instrText xml:space="preserve"> ADDIN ZOTERO_ITEM CSL_CITATION {"citationID":"hqFu9px8","properties":{"formattedCitation":"(Meena et al., 2022)","plainCitation":"(Meena et al., 2022)","noteIndex":0},"citationItems":[{"id":784,"uris":["http://zotero.org/users/15987830/items/AP7B6YRG"],"itemData":{"id":784,"type":"book","abstract":"Sustainable Crop Production - Recent Advances addresses various nutrient, crop, and soil management issues, including recent advances in sustainable food production in the context of the changing climate. Chapters present case studies on long-term field experiments in specific locations with a focus on the state of the art of sustainable agriculture production systems.","ISBN":"978-1-80355-696-3","language":"en","note":"Google-Books-ID: HV17EAAAQBAJ","number-of-pages":"210","publisher":"BoD – Books on Demand","source":"Google Books","title":"Sustainable Crop Production: Recent Advances","title-short":"Sustainable Crop Production","author":[{"family":"Meena","given":"Vijay"},{"family":"Choudhary","given":"Mahipal"},{"family":"Yadav","given":"Ram Prakash"},{"family":"Meena","given":"Sunita Kumari"}],"issued":{"date-parts":[["2022",7,6]]}}}],"schema":"https://github.com/citation-style-language/schema/raw/master/csl-citation.json"} </w:instrText>
      </w:r>
      <w:r w:rsidR="005350C4" w:rsidRPr="005860FA">
        <w:rPr>
          <w:rFonts w:eastAsia="TimesNewRoman"/>
          <w:b w:val="0"/>
          <w:bCs/>
        </w:rPr>
        <w:fldChar w:fldCharType="separate"/>
      </w:r>
      <w:r w:rsidR="005350C4" w:rsidRPr="005860FA">
        <w:rPr>
          <w:rFonts w:eastAsia="TimesNewRoman"/>
          <w:b w:val="0"/>
          <w:bCs/>
        </w:rPr>
        <w:t>(Meena</w:t>
      </w:r>
      <w:r w:rsidR="005350C4" w:rsidRPr="00163C82">
        <w:rPr>
          <w:rFonts w:eastAsia="TimesNewRoman"/>
          <w:b w:val="0"/>
          <w:bCs/>
          <w:i/>
          <w:iCs/>
        </w:rPr>
        <w:t xml:space="preserve"> et al.</w:t>
      </w:r>
      <w:r w:rsidR="005350C4" w:rsidRPr="005860FA">
        <w:rPr>
          <w:rFonts w:eastAsia="TimesNewRoman"/>
          <w:b w:val="0"/>
          <w:bCs/>
        </w:rPr>
        <w:t>, 2022)</w:t>
      </w:r>
      <w:r w:rsidR="005350C4" w:rsidRPr="005860FA">
        <w:rPr>
          <w:rFonts w:eastAsia="TimesNewRoman"/>
          <w:b w:val="0"/>
          <w:bCs/>
        </w:rPr>
        <w:fldChar w:fldCharType="end"/>
      </w:r>
      <w:r w:rsidR="00A74A8B" w:rsidRPr="005860FA">
        <w:rPr>
          <w:rFonts w:eastAsia="TimesNewRoman"/>
          <w:b w:val="0"/>
          <w:bCs/>
        </w:rPr>
        <w:t>.</w:t>
      </w:r>
    </w:p>
    <w:p w14:paraId="7DB61778" w14:textId="77777777" w:rsidR="00CC55B4" w:rsidRPr="005860FA" w:rsidRDefault="00CC55B4" w:rsidP="005860FA">
      <w:pPr>
        <w:rPr>
          <w:rFonts w:eastAsia="TimesNewRoman"/>
          <w:b w:val="0"/>
          <w:bCs/>
        </w:rPr>
      </w:pPr>
    </w:p>
    <w:p w14:paraId="09A27A2A" w14:textId="77777777" w:rsidR="00AC71C2" w:rsidRPr="00163C82" w:rsidRDefault="00AC71C2" w:rsidP="00232EEF">
      <w:pPr>
        <w:spacing w:line="240" w:lineRule="auto"/>
        <w:rPr>
          <w:rFonts w:eastAsia="TimesNewRoman"/>
          <w:b w:val="0"/>
          <w:bCs/>
          <w:u w:val="single"/>
        </w:rPr>
      </w:pPr>
      <w:r w:rsidRPr="00163C82">
        <w:rPr>
          <w:rFonts w:eastAsia="TimesNewRoman"/>
          <w:b w:val="0"/>
          <w:bCs/>
          <w:u w:val="single"/>
        </w:rPr>
        <w:t>PUE % = Total P uptake kg ha</w:t>
      </w:r>
      <w:r w:rsidRPr="00163C82">
        <w:rPr>
          <w:rFonts w:eastAsia="TimesNewRoman"/>
          <w:b w:val="0"/>
          <w:bCs/>
          <w:u w:val="single"/>
          <w:vertAlign w:val="superscript"/>
        </w:rPr>
        <w:t>-1</w:t>
      </w:r>
      <w:r w:rsidRPr="00163C82">
        <w:rPr>
          <w:rFonts w:eastAsia="TimesNewRoman"/>
          <w:b w:val="0"/>
          <w:bCs/>
          <w:u w:val="single"/>
        </w:rPr>
        <w:t xml:space="preserve"> in fertilized – Total P uptake kg ha</w:t>
      </w:r>
      <w:r w:rsidRPr="00163C82">
        <w:rPr>
          <w:rFonts w:eastAsia="TimesNewRoman"/>
          <w:b w:val="0"/>
          <w:bCs/>
          <w:u w:val="single"/>
          <w:vertAlign w:val="superscript"/>
        </w:rPr>
        <w:t>-1</w:t>
      </w:r>
      <w:r w:rsidRPr="00163C82">
        <w:rPr>
          <w:rFonts w:eastAsia="TimesNewRoman"/>
          <w:b w:val="0"/>
          <w:bCs/>
          <w:u w:val="single"/>
        </w:rPr>
        <w:t xml:space="preserve"> control plot x 100%</w:t>
      </w:r>
    </w:p>
    <w:p w14:paraId="39354E7D" w14:textId="77777777" w:rsidR="00AC71C2" w:rsidRPr="005860FA" w:rsidRDefault="00AC71C2" w:rsidP="005860FA">
      <w:pPr>
        <w:rPr>
          <w:rFonts w:eastAsia="TimesNewRoman"/>
          <w:b w:val="0"/>
          <w:bCs/>
        </w:rPr>
      </w:pPr>
      <w:r w:rsidRPr="005860FA">
        <w:rPr>
          <w:rFonts w:eastAsia="TimesNewRoman"/>
          <w:b w:val="0"/>
          <w:bCs/>
        </w:rPr>
        <w:tab/>
      </w:r>
      <w:r w:rsidRPr="005860FA">
        <w:rPr>
          <w:rFonts w:eastAsia="TimesNewRoman"/>
          <w:b w:val="0"/>
          <w:bCs/>
        </w:rPr>
        <w:tab/>
      </w:r>
      <w:r w:rsidRPr="005860FA">
        <w:rPr>
          <w:rFonts w:eastAsia="TimesNewRoman"/>
          <w:b w:val="0"/>
          <w:bCs/>
        </w:rPr>
        <w:tab/>
      </w:r>
      <w:r w:rsidRPr="005860FA">
        <w:rPr>
          <w:rFonts w:eastAsia="TimesNewRoman"/>
          <w:b w:val="0"/>
          <w:bCs/>
        </w:rPr>
        <w:tab/>
        <w:t>P dose applied kg ha</w:t>
      </w:r>
      <w:r w:rsidRPr="00163C82">
        <w:rPr>
          <w:rFonts w:eastAsia="TimesNewRoman"/>
          <w:b w:val="0"/>
          <w:bCs/>
          <w:vertAlign w:val="superscript"/>
        </w:rPr>
        <w:t>-1</w:t>
      </w:r>
    </w:p>
    <w:p w14:paraId="4D10D1D9" w14:textId="27B32F65" w:rsidR="00AC71C2" w:rsidRPr="005860FA" w:rsidRDefault="00AC71C2" w:rsidP="00C15611">
      <w:pPr>
        <w:jc w:val="center"/>
        <w:rPr>
          <w:b w:val="0"/>
          <w:bCs/>
        </w:rPr>
      </w:pPr>
      <w:r w:rsidRPr="005860FA">
        <w:rPr>
          <w:rFonts w:eastAsia="TimesNewRoman"/>
          <w:b w:val="0"/>
          <w:bCs/>
        </w:rPr>
        <w:t>(</w:t>
      </w:r>
      <w:r w:rsidR="00CC55B4" w:rsidRPr="005860FA">
        <w:rPr>
          <w:rFonts w:eastAsia="TimesNewRoman"/>
          <w:b w:val="0"/>
          <w:bCs/>
        </w:rPr>
        <w:t xml:space="preserve">Adapted from </w:t>
      </w:r>
      <w:proofErr w:type="spellStart"/>
      <w:r w:rsidRPr="005860FA">
        <w:rPr>
          <w:rFonts w:eastAsia="TimesNewRoman"/>
          <w:b w:val="0"/>
          <w:bCs/>
        </w:rPr>
        <w:t>Fageria</w:t>
      </w:r>
      <w:proofErr w:type="spellEnd"/>
      <w:r w:rsidRPr="005860FA">
        <w:rPr>
          <w:rFonts w:eastAsia="TimesNewRoman"/>
          <w:b w:val="0"/>
          <w:bCs/>
        </w:rPr>
        <w:t xml:space="preserve"> </w:t>
      </w:r>
      <w:r w:rsidRPr="00163C82">
        <w:rPr>
          <w:rFonts w:eastAsia="TimesNewRoman"/>
          <w:b w:val="0"/>
          <w:bCs/>
          <w:i/>
          <w:iCs/>
        </w:rPr>
        <w:t>et al.,</w:t>
      </w:r>
      <w:r w:rsidRPr="005860FA">
        <w:rPr>
          <w:rFonts w:eastAsia="TimesNewRoman"/>
          <w:b w:val="0"/>
          <w:bCs/>
        </w:rPr>
        <w:t xml:space="preserve"> </w:t>
      </w:r>
      <w:r w:rsidRPr="005860FA">
        <w:rPr>
          <w:b w:val="0"/>
          <w:bCs/>
        </w:rPr>
        <w:t>1997)</w:t>
      </w:r>
    </w:p>
    <w:p w14:paraId="21C349CC" w14:textId="44EBC0F0" w:rsidR="006E3AE1" w:rsidRPr="00C15611" w:rsidRDefault="006E3AE1" w:rsidP="00C15611">
      <w:pPr>
        <w:pStyle w:val="Heading3"/>
        <w:rPr>
          <w:color w:val="auto"/>
          <w:sz w:val="24"/>
          <w:szCs w:val="24"/>
        </w:rPr>
      </w:pPr>
      <w:bookmarkStart w:id="100" w:name="_Toc211370676"/>
      <w:bookmarkStart w:id="101" w:name="_Toc211425259"/>
      <w:bookmarkStart w:id="102" w:name="_Toc213215598"/>
      <w:r w:rsidRPr="00C15611">
        <w:rPr>
          <w:color w:val="auto"/>
          <w:sz w:val="24"/>
          <w:szCs w:val="24"/>
        </w:rPr>
        <w:lastRenderedPageBreak/>
        <w:t>2.</w:t>
      </w:r>
      <w:r w:rsidR="00864112" w:rsidRPr="00C15611">
        <w:rPr>
          <w:color w:val="auto"/>
          <w:sz w:val="24"/>
          <w:szCs w:val="24"/>
        </w:rPr>
        <w:t>7.2</w:t>
      </w:r>
      <w:r w:rsidRPr="00C15611">
        <w:rPr>
          <w:color w:val="auto"/>
          <w:sz w:val="24"/>
          <w:szCs w:val="24"/>
        </w:rPr>
        <w:t xml:space="preserve"> Copper </w:t>
      </w:r>
      <w:r w:rsidR="0082557E" w:rsidRPr="00C15611">
        <w:rPr>
          <w:color w:val="auto"/>
          <w:sz w:val="24"/>
          <w:szCs w:val="24"/>
        </w:rPr>
        <w:t>use efficiency</w:t>
      </w:r>
      <w:bookmarkStart w:id="103" w:name="_Hlk201566464"/>
      <w:bookmarkEnd w:id="100"/>
      <w:bookmarkEnd w:id="101"/>
      <w:r w:rsidR="00834A44" w:rsidRPr="00C15611">
        <w:rPr>
          <w:color w:val="auto"/>
          <w:sz w:val="24"/>
          <w:szCs w:val="24"/>
        </w:rPr>
        <w:t xml:space="preserve"> (CUE)</w:t>
      </w:r>
      <w:bookmarkEnd w:id="102"/>
    </w:p>
    <w:p w14:paraId="3A4689DE" w14:textId="7591AEBB" w:rsidR="006E072E" w:rsidRPr="005860FA" w:rsidRDefault="006E072E" w:rsidP="005860FA">
      <w:pPr>
        <w:rPr>
          <w:rFonts w:eastAsia="TimesNewRoman"/>
          <w:b w:val="0"/>
          <w:bCs/>
        </w:rPr>
      </w:pPr>
      <w:r w:rsidRPr="005860FA">
        <w:rPr>
          <w:rFonts w:eastAsia="TimesNewRoman"/>
          <w:b w:val="0"/>
          <w:bCs/>
        </w:rPr>
        <w:t>Copper (Cu) use efficiency in plants refers to how effectively a plant absorbs, utilizes, and conserves copper for its physiological and biochemical functions</w:t>
      </w:r>
      <w:r w:rsidR="00A00C57" w:rsidRPr="005860FA">
        <w:rPr>
          <w:rFonts w:eastAsia="TimesNewRoman"/>
          <w:b w:val="0"/>
          <w:bCs/>
        </w:rPr>
        <w:t xml:space="preserve"> </w:t>
      </w:r>
      <w:r w:rsidR="00A00C57" w:rsidRPr="005860FA">
        <w:rPr>
          <w:rFonts w:eastAsia="TimesNewRoman"/>
          <w:b w:val="0"/>
          <w:bCs/>
        </w:rPr>
        <w:fldChar w:fldCharType="begin"/>
      </w:r>
      <w:r w:rsidR="00A00C57" w:rsidRPr="005860FA">
        <w:rPr>
          <w:rFonts w:eastAsia="TimesNewRoman"/>
          <w:b w:val="0"/>
          <w:bCs/>
        </w:rPr>
        <w:instrText xml:space="preserve"> ADDIN ZOTERO_ITEM CSL_CITATION {"citationID":"hfhgoEHM","properties":{"formattedCitation":"(Xu et al., 2024)","plainCitation":"(Xu et al., 2024)","noteIndex":0},"citationItems":[{"id":564,"uris":["http://zotero.org/users/15987830/items/SSYQK2VP"],"itemData":{"id":564,"type":"article-journal","abstract":"Copper (Cu) is an essential nutrient for plant growth and development. This metal serves as a constituent element or enzyme cofactor that participates in many biochemical pathways and plays a key role in photosynthesis, respiration, ethylene sensing, and antioxidant systems. The physiological significance of Cu uptake and compartmentalization in plants has been underestimated, despite the importance of Cu in cellular metabolic processes. As a micronutrient, Cu has low cellular requirements in plants. However, its bioavailability may be significantly reduced in alkaline or organic matter-rich soils. Cu deficiency is a severe and widespread nutritional disorder that affects plants. In contrast, excessive levels of available Cu in soil can inhibit plant photosynthesis and induce cellular oxidative stress. This can affect plant productivity and potentially pose serious health risks to humans via bioaccumulation in the food chain. Plants have evolved mechanisms to strictly regulate Cu uptake, transport, and cellular homeostasis during long-term environmental adaptation. This review provides a comprehensive overview of the diverse functions of Cu chelators, chaperones, and transporters involved in Cu homeostasis and their regulatory mechanisms in plant responses to varying Cu availability conditions. Finally, we identified that future research needs to enhance our understanding of the mechanisms regulating Cu deficiency or stress in plants. This will pave the way for improving the Cu utilization efficiency and/or Cu tolerance of crops grown in alkaline or Cu-contaminated soils.","container-title":"International Journal of Molecular Sciences","DOI":"10.3390/ijms25136993","ISSN":"1422-0067","issue":"13","language":"en","license":"http://creativecommons.org/licenses/by/3.0/","note":"number: 13\npublisher: Multidisciplinary Digital Publishing Institute","page":"6993","source":"www.mdpi.com","title":"Molecular Mechanisms of Plant Responses to Copper: From Deficiency to Excess","title-short":"Molecular Mechanisms of Plant Responses to Copper","volume":"25","author":[{"family":"Xu","given":"Ending"},{"family":"Liu","given":"Yuanyuan"},{"family":"Gu","given":"Dongfang"},{"family":"Zhan","given":"Xinchun"},{"family":"Li","given":"Jiyu"},{"family":"Zhou","given":"Kunneng"},{"family":"Zhang","given":"Peijiang"},{"family":"Zou","given":"Yu"}],"issued":{"date-parts":[["2024",1]]}}}],"schema":"https://github.com/citation-style-language/schema/raw/master/csl-citation.json"} </w:instrText>
      </w:r>
      <w:r w:rsidR="00A00C57" w:rsidRPr="005860FA">
        <w:rPr>
          <w:rFonts w:eastAsia="TimesNewRoman"/>
          <w:b w:val="0"/>
          <w:bCs/>
        </w:rPr>
        <w:fldChar w:fldCharType="separate"/>
      </w:r>
      <w:r w:rsidR="00A00C57" w:rsidRPr="005860FA">
        <w:rPr>
          <w:rFonts w:eastAsia="TimesNewRoman"/>
          <w:b w:val="0"/>
          <w:bCs/>
        </w:rPr>
        <w:t xml:space="preserve">(Xu </w:t>
      </w:r>
      <w:r w:rsidR="00A00C57" w:rsidRPr="00163C82">
        <w:rPr>
          <w:rFonts w:eastAsia="TimesNewRoman"/>
          <w:b w:val="0"/>
          <w:bCs/>
          <w:i/>
          <w:iCs/>
        </w:rPr>
        <w:t>et al</w:t>
      </w:r>
      <w:r w:rsidR="00A00C57" w:rsidRPr="005860FA">
        <w:rPr>
          <w:rFonts w:eastAsia="TimesNewRoman"/>
          <w:b w:val="0"/>
          <w:bCs/>
        </w:rPr>
        <w:t>., 2024)</w:t>
      </w:r>
      <w:r w:rsidR="00A00C57" w:rsidRPr="005860FA">
        <w:rPr>
          <w:rFonts w:eastAsia="TimesNewRoman"/>
          <w:b w:val="0"/>
          <w:bCs/>
        </w:rPr>
        <w:fldChar w:fldCharType="end"/>
      </w:r>
    </w:p>
    <w:p w14:paraId="0D226E3D" w14:textId="254D1986" w:rsidR="00B82E8A" w:rsidRPr="005860FA" w:rsidRDefault="0082557E" w:rsidP="005860FA">
      <w:pPr>
        <w:rPr>
          <w:b w:val="0"/>
          <w:bCs/>
        </w:rPr>
      </w:pPr>
      <w:r w:rsidRPr="005860FA">
        <w:rPr>
          <w:rFonts w:eastAsia="TimesNewRoman"/>
          <w:b w:val="0"/>
          <w:bCs/>
        </w:rPr>
        <w:t> </w:t>
      </w:r>
      <w:r w:rsidR="008D5B4E" w:rsidRPr="005860FA">
        <w:rPr>
          <w:rFonts w:eastAsia="TimesNewRoman"/>
          <w:b w:val="0"/>
          <w:bCs/>
        </w:rPr>
        <w:t>Copper</w:t>
      </w:r>
      <w:r w:rsidRPr="005860FA">
        <w:rPr>
          <w:rFonts w:eastAsia="TimesNewRoman"/>
          <w:b w:val="0"/>
          <w:bCs/>
        </w:rPr>
        <w:t xml:space="preserve"> exists in the two oxidation states Cu</w:t>
      </w:r>
      <w:r w:rsidRPr="00163C82">
        <w:rPr>
          <w:rFonts w:eastAsia="TimesNewRoman"/>
          <w:b w:val="0"/>
          <w:bCs/>
          <w:vertAlign w:val="superscript"/>
        </w:rPr>
        <w:t>1+</w:t>
      </w:r>
      <w:r w:rsidRPr="005860FA">
        <w:rPr>
          <w:rFonts w:eastAsia="TimesNewRoman"/>
          <w:b w:val="0"/>
          <w:bCs/>
        </w:rPr>
        <w:t> and Cu</w:t>
      </w:r>
      <w:r w:rsidRPr="00163C82">
        <w:rPr>
          <w:rFonts w:eastAsia="TimesNewRoman"/>
          <w:b w:val="0"/>
          <w:bCs/>
          <w:vertAlign w:val="superscript"/>
        </w:rPr>
        <w:t>2+</w:t>
      </w:r>
      <w:r w:rsidR="00545866" w:rsidRPr="005860FA">
        <w:rPr>
          <w:rFonts w:eastAsia="TimesNewRoman"/>
          <w:b w:val="0"/>
          <w:bCs/>
        </w:rPr>
        <w:t xml:space="preserve">, </w:t>
      </w:r>
      <w:r w:rsidRPr="005860FA">
        <w:rPr>
          <w:rFonts w:eastAsia="TimesNewRoman"/>
          <w:b w:val="0"/>
          <w:bCs/>
        </w:rPr>
        <w:t>and</w:t>
      </w:r>
      <w:r w:rsidR="00545866" w:rsidRPr="005860FA">
        <w:rPr>
          <w:rFonts w:eastAsia="TimesNewRoman"/>
          <w:b w:val="0"/>
          <w:bCs/>
        </w:rPr>
        <w:t xml:space="preserve"> </w:t>
      </w:r>
      <w:r w:rsidRPr="005860FA">
        <w:rPr>
          <w:rFonts w:eastAsia="TimesNewRoman"/>
          <w:b w:val="0"/>
          <w:bCs/>
        </w:rPr>
        <w:t>can interchange between these forms</w:t>
      </w:r>
      <w:r w:rsidR="00AA637D" w:rsidRPr="005860FA">
        <w:rPr>
          <w:rFonts w:eastAsia="TimesNewRoman"/>
          <w:b w:val="0"/>
          <w:bCs/>
        </w:rPr>
        <w:t>,</w:t>
      </w:r>
      <w:r w:rsidRPr="005860FA">
        <w:rPr>
          <w:rFonts w:eastAsia="TimesNewRoman"/>
          <w:b w:val="0"/>
          <w:bCs/>
        </w:rPr>
        <w:t xml:space="preserve"> </w:t>
      </w:r>
      <w:r w:rsidR="00AA637D" w:rsidRPr="005860FA">
        <w:rPr>
          <w:rFonts w:eastAsia="TimesNewRoman"/>
          <w:b w:val="0"/>
          <w:bCs/>
        </w:rPr>
        <w:t xml:space="preserve">with </w:t>
      </w:r>
      <w:r w:rsidRPr="005860FA">
        <w:rPr>
          <w:rFonts w:eastAsia="TimesNewRoman"/>
          <w:b w:val="0"/>
          <w:bCs/>
        </w:rPr>
        <w:t xml:space="preserve">monovalent copper </w:t>
      </w:r>
      <w:r w:rsidR="00AA637D" w:rsidRPr="005860FA">
        <w:rPr>
          <w:rFonts w:eastAsia="TimesNewRoman"/>
          <w:b w:val="0"/>
          <w:bCs/>
        </w:rPr>
        <w:t>being</w:t>
      </w:r>
      <w:r w:rsidRPr="005860FA">
        <w:rPr>
          <w:rFonts w:eastAsia="TimesNewRoman"/>
          <w:b w:val="0"/>
          <w:bCs/>
        </w:rPr>
        <w:t xml:space="preserve"> unstable</w:t>
      </w:r>
      <w:r w:rsidR="00545866" w:rsidRPr="005860FA">
        <w:rPr>
          <w:rFonts w:eastAsia="TimesNewRoman"/>
          <w:b w:val="0"/>
          <w:bCs/>
        </w:rPr>
        <w:t xml:space="preserve">. This is the form in which plants take up Cu, </w:t>
      </w:r>
      <w:r w:rsidR="00545866" w:rsidRPr="005860FA">
        <w:rPr>
          <w:b w:val="0"/>
          <w:bCs/>
        </w:rPr>
        <w:t xml:space="preserve">and the mobility of these ions is dependent on soil properties such as pH and organic matter. </w:t>
      </w:r>
      <w:r w:rsidR="00032B25" w:rsidRPr="005860FA">
        <w:rPr>
          <w:rFonts w:eastAsia="TimesNewRoman"/>
          <w:b w:val="0"/>
          <w:bCs/>
        </w:rPr>
        <w:fldChar w:fldCharType="begin"/>
      </w:r>
      <w:r w:rsidR="00C22BE8" w:rsidRPr="005860FA">
        <w:rPr>
          <w:rFonts w:eastAsia="TimesNewRoman"/>
          <w:b w:val="0"/>
          <w:bCs/>
        </w:rPr>
        <w:instrText xml:space="preserve"> ADDIN ZOTERO_ITEM CSL_CITATION {"citationID":"YJHBvOoo","properties":{"formattedCitation":"(V. Kumar et al., 2021)","plainCitation":"(V. Kumar et al., 2021)","dontUpdate":true,"noteIndex":0},"citationItems":[{"id":"vofz9ivC/M7eggHeC","uris":["http://zotero.org/users/15987830/items/KHH3TU6K"],"itemData":{"id":232,"type":"article-journal","abstract":"Copper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Shreeya"},{"family":"Setia","given":"Raj"}],"issued":{"date-parts":[["2021",1,1]]}}}],"schema":"https://github.com/citation-style-language/schema/raw/master/csl-citation.json"} </w:instrText>
      </w:r>
      <w:r w:rsidR="00032B25" w:rsidRPr="005860FA">
        <w:rPr>
          <w:rFonts w:eastAsia="TimesNewRoman"/>
          <w:b w:val="0"/>
          <w:bCs/>
        </w:rPr>
        <w:fldChar w:fldCharType="separate"/>
      </w:r>
      <w:r w:rsidR="00032B25" w:rsidRPr="005860FA">
        <w:rPr>
          <w:rFonts w:eastAsia="TimesNewRoman"/>
          <w:b w:val="0"/>
          <w:bCs/>
        </w:rPr>
        <w:t xml:space="preserve">(Kumar </w:t>
      </w:r>
      <w:r w:rsidR="00032B25" w:rsidRPr="00163C82">
        <w:rPr>
          <w:rFonts w:eastAsia="TimesNewRoman"/>
          <w:b w:val="0"/>
          <w:bCs/>
          <w:i/>
          <w:iCs/>
        </w:rPr>
        <w:t>et al.</w:t>
      </w:r>
      <w:r w:rsidR="00032B25" w:rsidRPr="005860FA">
        <w:rPr>
          <w:rFonts w:eastAsia="TimesNewRoman"/>
          <w:b w:val="0"/>
          <w:bCs/>
        </w:rPr>
        <w:t>, 2021)</w:t>
      </w:r>
      <w:r w:rsidR="00032B25" w:rsidRPr="005860FA">
        <w:rPr>
          <w:rFonts w:eastAsia="TimesNewRoman"/>
          <w:b w:val="0"/>
          <w:bCs/>
        </w:rPr>
        <w:fldChar w:fldCharType="end"/>
      </w:r>
      <w:r w:rsidR="00032B25" w:rsidRPr="005860FA">
        <w:rPr>
          <w:rFonts w:eastAsia="TimesNewRoman"/>
          <w:b w:val="0"/>
          <w:bCs/>
        </w:rPr>
        <w:t xml:space="preserve">. </w:t>
      </w:r>
      <w:r w:rsidR="00306CD7" w:rsidRPr="005860FA">
        <w:rPr>
          <w:rFonts w:eastAsia="TimesNewRoman"/>
          <w:b w:val="0"/>
          <w:bCs/>
        </w:rPr>
        <w:t>The most common oxidation state of copper is a cupric ion</w:t>
      </w:r>
      <w:r w:rsidR="00AA637D" w:rsidRPr="005860FA">
        <w:rPr>
          <w:rFonts w:eastAsia="TimesNewRoman"/>
          <w:b w:val="0"/>
          <w:bCs/>
        </w:rPr>
        <w:t>, and, in the soil,</w:t>
      </w:r>
      <w:r w:rsidR="00306CD7" w:rsidRPr="005860FA">
        <w:rPr>
          <w:rFonts w:eastAsia="TimesNewRoman"/>
          <w:b w:val="0"/>
          <w:bCs/>
        </w:rPr>
        <w:t xml:space="preserve"> Cu is present as free ions, precipitated forms, exchangeable forms, organic</w:t>
      </w:r>
      <w:r w:rsidR="00AA637D" w:rsidRPr="005860FA">
        <w:rPr>
          <w:rFonts w:eastAsia="TimesNewRoman"/>
          <w:b w:val="0"/>
          <w:bCs/>
        </w:rPr>
        <w:t xml:space="preserve"> forms,</w:t>
      </w:r>
      <w:r w:rsidR="00306CD7" w:rsidRPr="005860FA">
        <w:rPr>
          <w:rFonts w:eastAsia="TimesNewRoman"/>
          <w:b w:val="0"/>
          <w:bCs/>
        </w:rPr>
        <w:t xml:space="preserve"> and residual forms. Copper</w:t>
      </w:r>
      <w:r w:rsidR="00AA637D" w:rsidRPr="005860FA">
        <w:rPr>
          <w:rFonts w:eastAsia="TimesNewRoman"/>
          <w:b w:val="0"/>
          <w:bCs/>
        </w:rPr>
        <w:t xml:space="preserve"> also accumulates</w:t>
      </w:r>
      <w:r w:rsidR="00306CD7" w:rsidRPr="005860FA">
        <w:rPr>
          <w:rFonts w:eastAsia="TimesNewRoman"/>
          <w:b w:val="0"/>
          <w:bCs/>
        </w:rPr>
        <w:t xml:space="preserve"> mostly in </w:t>
      </w:r>
      <w:r w:rsidR="00AA637D" w:rsidRPr="005860FA">
        <w:rPr>
          <w:rFonts w:eastAsia="TimesNewRoman"/>
          <w:b w:val="0"/>
          <w:bCs/>
        </w:rPr>
        <w:t xml:space="preserve">the </w:t>
      </w:r>
      <w:r w:rsidR="00306CD7" w:rsidRPr="005860FA">
        <w:rPr>
          <w:rFonts w:eastAsia="TimesNewRoman"/>
          <w:b w:val="0"/>
          <w:bCs/>
        </w:rPr>
        <w:t>topsoil</w:t>
      </w:r>
      <w:r w:rsidR="00F433C4" w:rsidRPr="005860FA">
        <w:rPr>
          <w:rFonts w:eastAsia="TimesNewRoman"/>
          <w:b w:val="0"/>
          <w:bCs/>
        </w:rPr>
        <w:t>,</w:t>
      </w:r>
      <w:r w:rsidR="00306CD7" w:rsidRPr="005860FA">
        <w:rPr>
          <w:rFonts w:eastAsia="TimesNewRoman"/>
          <w:b w:val="0"/>
          <w:bCs/>
        </w:rPr>
        <w:t xml:space="preserve"> as it is less mobile in </w:t>
      </w:r>
      <w:r w:rsidR="00AA637D" w:rsidRPr="005860FA">
        <w:rPr>
          <w:rFonts w:eastAsia="TimesNewRoman"/>
          <w:b w:val="0"/>
          <w:bCs/>
        </w:rPr>
        <w:t xml:space="preserve">the </w:t>
      </w:r>
      <w:r w:rsidR="00FB4313" w:rsidRPr="005860FA">
        <w:rPr>
          <w:rFonts w:eastAsia="TimesNewRoman"/>
          <w:b w:val="0"/>
          <w:bCs/>
        </w:rPr>
        <w:t xml:space="preserve">deeper </w:t>
      </w:r>
      <w:r w:rsidR="00306CD7" w:rsidRPr="005860FA">
        <w:rPr>
          <w:rFonts w:eastAsia="TimesNewRoman"/>
          <w:b w:val="0"/>
          <w:bCs/>
        </w:rPr>
        <w:t>soil</w:t>
      </w:r>
      <w:r w:rsidR="00FB4313" w:rsidRPr="005860FA">
        <w:rPr>
          <w:rFonts w:eastAsia="TimesNewRoman"/>
          <w:b w:val="0"/>
          <w:bCs/>
        </w:rPr>
        <w:t xml:space="preserve"> layers</w:t>
      </w:r>
      <w:r w:rsidR="00B82E8A" w:rsidRPr="005860FA">
        <w:rPr>
          <w:rFonts w:eastAsia="TimesNewRoman"/>
          <w:b w:val="0"/>
          <w:bCs/>
        </w:rPr>
        <w:t xml:space="preserve"> (due to its high density).</w:t>
      </w:r>
      <w:r w:rsidR="00FB4313" w:rsidRPr="005860FA">
        <w:rPr>
          <w:rFonts w:eastAsia="TimesNewRoman"/>
          <w:b w:val="0"/>
          <w:bCs/>
        </w:rPr>
        <w:t xml:space="preserve"> </w:t>
      </w:r>
      <w:r w:rsidR="00FB0B7C" w:rsidRPr="005860FA">
        <w:rPr>
          <w:rFonts w:eastAsia="TimesNewRoman"/>
          <w:b w:val="0"/>
          <w:bCs/>
        </w:rPr>
        <w:fldChar w:fldCharType="begin"/>
      </w:r>
      <w:r w:rsidR="00FB0B7C" w:rsidRPr="005860FA">
        <w:rPr>
          <w:rFonts w:eastAsia="TimesNewRoman"/>
          <w:b w:val="0"/>
          <w:bCs/>
        </w:rPr>
        <w:instrText xml:space="preserve"> ADDIN ZOTERO_ITEM CSL_CITATION {"citationID":"5CIV5lLv","properties":{"formattedCitation":"(Pradeep &amp; Aishwarya, 2023)","plainCitation":"(Pradeep &amp; Aishwarya, 2023)","noteIndex":0},"citationItems":[{"id":642,"uris":["http://zotero.org/users/15987830/items/6799UBVQ"],"itemData":{"id":642,"type":"article-journal","issue":"5","language":"en","source":"Zotero","title":"The Role of Copper in Plants and Its Uptake and Assimilation by Plants","volume":"3","author":[{"family":"Pradeep","given":"SD"},{"family":"Aishwarya","given":"KR"}],"issued":{"date-parts":[["2023"]]}}}],"schema":"https://github.com/citation-style-language/schema/raw/master/csl-citation.json"} </w:instrText>
      </w:r>
      <w:r w:rsidR="00FB0B7C" w:rsidRPr="005860FA">
        <w:rPr>
          <w:rFonts w:eastAsia="TimesNewRoman"/>
          <w:b w:val="0"/>
          <w:bCs/>
        </w:rPr>
        <w:fldChar w:fldCharType="separate"/>
      </w:r>
      <w:r w:rsidR="00FB0B7C" w:rsidRPr="005860FA">
        <w:rPr>
          <w:rFonts w:eastAsia="TimesNewRoman"/>
          <w:b w:val="0"/>
          <w:bCs/>
        </w:rPr>
        <w:t>(Pradeep &amp; Aishwarya, 2023)</w:t>
      </w:r>
      <w:r w:rsidR="00FB0B7C" w:rsidRPr="005860FA">
        <w:rPr>
          <w:rFonts w:eastAsia="TimesNewRoman"/>
          <w:b w:val="0"/>
          <w:bCs/>
        </w:rPr>
        <w:fldChar w:fldCharType="end"/>
      </w:r>
      <w:r w:rsidR="00FB0B7C" w:rsidRPr="005860FA">
        <w:rPr>
          <w:rFonts w:eastAsia="TimesNewRoman"/>
          <w:b w:val="0"/>
          <w:bCs/>
        </w:rPr>
        <w:t>.</w:t>
      </w:r>
      <w:r w:rsidR="00B82E8A" w:rsidRPr="005860FA">
        <w:rPr>
          <w:rFonts w:eastAsia="TimesNewRoman"/>
          <w:b w:val="0"/>
          <w:bCs/>
        </w:rPr>
        <w:t xml:space="preserve"> </w:t>
      </w:r>
    </w:p>
    <w:p w14:paraId="6EFF4821" w14:textId="4AEE3554" w:rsidR="00457FAA" w:rsidRPr="005860FA" w:rsidRDefault="0082557E" w:rsidP="005860FA">
      <w:pPr>
        <w:rPr>
          <w:b w:val="0"/>
          <w:bCs/>
        </w:rPr>
      </w:pPr>
      <w:r w:rsidRPr="005860FA">
        <w:rPr>
          <w:b w:val="0"/>
          <w:bCs/>
        </w:rPr>
        <w:t xml:space="preserve">Copper sulfate is the preferred source of copper fertilizer because of </w:t>
      </w:r>
      <w:r w:rsidR="00AA637D" w:rsidRPr="005860FA">
        <w:rPr>
          <w:b w:val="0"/>
          <w:bCs/>
        </w:rPr>
        <w:t xml:space="preserve">its </w:t>
      </w:r>
      <w:r w:rsidRPr="005860FA">
        <w:rPr>
          <w:b w:val="0"/>
          <w:bCs/>
        </w:rPr>
        <w:t xml:space="preserve">low cost compared to chelated sources. Soil application of copper before seeding is </w:t>
      </w:r>
      <w:r w:rsidR="00E07B86" w:rsidRPr="005860FA">
        <w:rPr>
          <w:b w:val="0"/>
          <w:bCs/>
        </w:rPr>
        <w:t>the most common method</w:t>
      </w:r>
      <w:r w:rsidRPr="005860FA">
        <w:rPr>
          <w:b w:val="0"/>
          <w:bCs/>
        </w:rPr>
        <w:t xml:space="preserve">. </w:t>
      </w:r>
      <w:r w:rsidR="0012636F" w:rsidRPr="005860FA">
        <w:rPr>
          <w:b w:val="0"/>
          <w:bCs/>
        </w:rPr>
        <w:fldChar w:fldCharType="begin"/>
      </w:r>
      <w:r w:rsidR="00457FAA" w:rsidRPr="005860FA">
        <w:rPr>
          <w:b w:val="0"/>
          <w:bCs/>
        </w:rPr>
        <w:instrText xml:space="preserve"> ADDIN ZOTERO_ITEM CSL_CITATION {"citationID":"XQqZ1S9u","properties":{"formattedCitation":"(Madhupriyaa et al., 2024)","plainCitation":"(Madhupriyaa et al., 2024)","noteIndex":0},"citationItems":[{"id":800,"uris":["http://zotero.org/users/15987830/items/VPKVLCR7"],"itemData":{"id":800,"type":"article-journal","container-title":"Communications in Soil Science and Plant Analysis","DOI":"10.1080/00103624.2024.2397019","ISSN":"0010-3624","issue":"22","note":"publisher: Taylor &amp; Francis","page":"3609-3637","source":"tandfonline.com (Atypon)","title":"Efficacy of Chelated Micronutrients in Plant Nutrition","volume":"55","author":[{"family":"Madhupriyaa","given":"D."},{"family":"Baskar","given":"M."},{"family":"Sherene Jenita Rajammal","given":"T."},{"family":"Kuppusamy","given":"Senthil"},{"family":"Rathika","given":"S."},{"family":"Umamaheswari","given":"T."},{"family":"Sriramachandrasekran","given":"M. V."},{"family":"Mohanapragash","given":"A. G."}],"issued":{"date-parts":[["2024",12,15]]}}}],"schema":"https://github.com/citation-style-language/schema/raw/master/csl-citation.json"} </w:instrText>
      </w:r>
      <w:r w:rsidR="0012636F" w:rsidRPr="005860FA">
        <w:rPr>
          <w:b w:val="0"/>
          <w:bCs/>
        </w:rPr>
        <w:fldChar w:fldCharType="separate"/>
      </w:r>
      <w:r w:rsidR="00457FAA" w:rsidRPr="005860FA">
        <w:rPr>
          <w:b w:val="0"/>
          <w:bCs/>
        </w:rPr>
        <w:t xml:space="preserve">(Madhupriyaa </w:t>
      </w:r>
      <w:r w:rsidR="00457FAA" w:rsidRPr="00163C82">
        <w:rPr>
          <w:b w:val="0"/>
          <w:bCs/>
          <w:i/>
          <w:iCs/>
        </w:rPr>
        <w:t>et al.,</w:t>
      </w:r>
      <w:r w:rsidR="00457FAA" w:rsidRPr="005860FA">
        <w:rPr>
          <w:b w:val="0"/>
          <w:bCs/>
        </w:rPr>
        <w:t xml:space="preserve"> 2024)</w:t>
      </w:r>
      <w:r w:rsidR="0012636F" w:rsidRPr="005860FA">
        <w:rPr>
          <w:b w:val="0"/>
          <w:bCs/>
        </w:rPr>
        <w:fldChar w:fldCharType="end"/>
      </w:r>
      <w:r w:rsidR="000204E6" w:rsidRPr="005860FA">
        <w:rPr>
          <w:b w:val="0"/>
          <w:bCs/>
        </w:rPr>
        <w:t xml:space="preserve">. Copper fertilizer can be broadcast or banded with nitrogen, phosphorus, and potassium fertilizers </w:t>
      </w:r>
      <w:r w:rsidR="000204E6" w:rsidRPr="005860FA">
        <w:rPr>
          <w:b w:val="0"/>
          <w:bCs/>
        </w:rPr>
        <w:fldChar w:fldCharType="begin"/>
      </w:r>
      <w:r w:rsidR="0054468C" w:rsidRPr="005860FA">
        <w:rPr>
          <w:b w:val="0"/>
          <w:bCs/>
        </w:rPr>
        <w:instrText xml:space="preserve"> ADDIN ZOTERO_ITEM CSL_CITATION {"citationID":"eg10rR9J","properties":{"formattedCitation":"(Saquee et al., 2023b)","plainCitation":"(Saquee et al., 2023b)","dontUpdate":true,"noteIndex":0},"citationItems":[{"id":804,"uris":["http://zotero.org/users/15987830/items/GEF3KQ4V"],"itemData":{"id":804,"type":"article-journal","abstract":"Under the changing climatic conditions, one of the most pressing issues in wheat production is the improvement of the yield quality, the lack of which has a negative impact on animal and human health. More than 25% of the world’s population are affected by micronutrient deficiencies in food products, a problem which is known as hidden hunger. Thus, effective micronutrient management is crucial for improving both the quantity and quality of wheat production by increasing the plant’s ability to tolerate various environmental stresses and diseases. In this review, previous works were assessed to investigate the significance of micronutrient fertilizers and their interaction effects on the wheat grain yield and quality, including high-quality and nutritionally rich products. The application of micronutrients mixed with macronutrients significantly increases plant growth, physiological traits, yield components, the grain yield, and the quality traits. Among the types of applications, the foliar application of nutrients is very profitable due to its efficiency in terms of economics, ecology, and the qualitative and quantitative yield. In short, in-depth studies are needed to determine the best concentrations, forms, and times of application of micro-fertilizers to the wheat field and to mitigate the challenges of the increasing wheat demand due to steadily rising world population growth and reducing the rates of nutritional deficiency.","container-title":"Agronomy","DOI":"10.3390/agronomy13020566","ISSN":"2073-4395","issue":"2","language":"en","license":"http://creativecommons.org/licenses/by/3.0/","note":"number: 2\npublisher: Multidisciplinary Digital Publishing Institute","page":"566","source":"www.mdpi.com","title":"The Efficacy of Micronutrient Fertilizers on the Yield Formulation and Quality of Wheat Grains","volume":"13","author":[{"family":"Saquee","given":"Francess Sia"},{"family":"Diakite","given":"Simbo"},{"family":"Kavhiza","given":"Nyasha John"},{"family":"Pakina","given":"Elena"},{"family":"Zargar","given":"Meisam"}],"issued":{"date-parts":[["2023",2]]}}}],"schema":"https://github.com/citation-style-language/schema/raw/master/csl-citation.json"} </w:instrText>
      </w:r>
      <w:r w:rsidR="000204E6" w:rsidRPr="005860FA">
        <w:rPr>
          <w:b w:val="0"/>
          <w:bCs/>
        </w:rPr>
        <w:fldChar w:fldCharType="separate"/>
      </w:r>
      <w:r w:rsidR="000204E6" w:rsidRPr="005860FA">
        <w:rPr>
          <w:b w:val="0"/>
          <w:bCs/>
        </w:rPr>
        <w:t xml:space="preserve">(Saquee </w:t>
      </w:r>
      <w:r w:rsidR="000204E6" w:rsidRPr="00163C82">
        <w:rPr>
          <w:b w:val="0"/>
          <w:bCs/>
          <w:i/>
          <w:iCs/>
        </w:rPr>
        <w:t>et al.</w:t>
      </w:r>
      <w:r w:rsidR="000204E6" w:rsidRPr="005860FA">
        <w:rPr>
          <w:b w:val="0"/>
          <w:bCs/>
        </w:rPr>
        <w:t>, 2023)</w:t>
      </w:r>
      <w:r w:rsidR="000204E6" w:rsidRPr="005860FA">
        <w:rPr>
          <w:b w:val="0"/>
          <w:bCs/>
        </w:rPr>
        <w:fldChar w:fldCharType="end"/>
      </w:r>
      <w:r w:rsidR="00F433C4" w:rsidRPr="005860FA">
        <w:rPr>
          <w:b w:val="0"/>
          <w:bCs/>
        </w:rPr>
        <w:t>.</w:t>
      </w:r>
      <w:r w:rsidRPr="005860FA">
        <w:rPr>
          <w:b w:val="0"/>
          <w:bCs/>
        </w:rPr>
        <w:t xml:space="preserve"> Copper use efficiency is improved if the fertilizer is water soluble and the particle size of the fertilizer is small. A single application of copper can last for many years. Foliar application of copper can also be an effective way to correct copper deficiency in small grains and vegetable crops</w:t>
      </w:r>
      <w:r w:rsidR="00C4284D" w:rsidRPr="005860FA">
        <w:rPr>
          <w:b w:val="0"/>
          <w:bCs/>
        </w:rPr>
        <w:t xml:space="preserve"> </w:t>
      </w:r>
      <w:r w:rsidR="00C4284D" w:rsidRPr="005860FA">
        <w:rPr>
          <w:b w:val="0"/>
          <w:bCs/>
        </w:rPr>
        <w:fldChar w:fldCharType="begin"/>
      </w:r>
      <w:r w:rsidR="00457FAA" w:rsidRPr="005860FA">
        <w:rPr>
          <w:b w:val="0"/>
          <w:bCs/>
        </w:rPr>
        <w:instrText xml:space="preserve"> ADDIN ZOTERO_ITEM CSL_CITATION {"citationID":"VKKbQ8kv","properties":{"formattedCitation":"(Brodowska et al., 2024; Moreira et al., 2022)","plainCitation":"(Brodowska et al., 2024; Moreira et al., 2022)","noteIndex":0},"citationItems":[{"id":802,"uris":["http://zotero.org/users/15987830/items/37YTMUH6"],"itemData":{"id":802,"type":"article-journal","abstract":"The aim of the study was to determine the effect of three new solid fertilisers (based on Salmag®) with innovative IDHA chelate additives (Cu, Mo and Fe) on the yield, yield (grain, straw), biometric characteristics and chemical composition (total N, Ca, Mg and Cu, Mo, and Fe) of spring wheat and soil properties in the pot experiment. The nitrogen dose in all fertilised plots was 140 mg kg−1 of soil (60% before sowing, 40% at tillering). Before sowing, uniform fertilisation with phosphorus (60 mg kg−1 of soil) and potassium (60 mg kg−1 of soil) were also applied. At the stem elongation stage, nitrogen fertilisers, especially Salmag® with Cu, promoted an increase, and Salmag® with Mo and Fe promoted a decrease in leaf greenness at other growth stages of spring wheat. All nitrogen fertilisers had a positive effect on height (especially Salmag® and Salmag® with Mo) and yield (especially Salmag® with Cu and Mo) of spring wheat grain and straw. The effect on grain yield was stronger, while Salmag® with Fe was slightly weaker than pure Salmag®. All applied nitrogen fertilisers increased total N in grain and straw and Ca and Mg in spring wheat straw. Nitrogen fertilisers enriched with micronutrients generally had a weaker effect than Salmag® on the content of total N in grain (in contrast to straw) and Ca and Mg. The addition of Cu, Mo, and especially Fe chelates increased the content of chelated elements in spring wheat, especially in straw. The pH value of the soil after harvest of spring wheat was slightly higher after the application of Salmag® and lower in the soil fertilised with Salmag® with Mo and Salmag® with Fe than in the control. Salmag® and Salmag® with Cu showed a significant increase in soil Mg and all nitrogen fertilisers (especially Salmag® with Fe) in soil Ca content after spring wheat harvest. Salmag® with Cu caused the greatest increase in soil Cu content. The new fertilisers with Mo chelate and especially with Cu chelate showed a significant effect on yield formation and quality of spring wheat.","container-title":"Agronomy","DOI":"10.3390/agronomy14081832","ISSN":"2073-4395","issue":"8","language":"en","license":"http://creativecommons.org/licenses/by/3.0/","note":"number: 8\npublisher: Multidisciplinary Digital Publishing Institute","page":"1832","source":"www.mdpi.com","title":"New Fertilisers with Innovative Chelates in Wheat Cultivation","volume":"14","author":[{"family":"Brodowska","given":"Marzena S."},{"family":"Wyszkowski","given":"Mirosław"},{"family":"Grzesik","given":"Ryszard"}],"issued":{"date-parts":[["2024",8]]}}},{"id":243,"uris":["http://zotero.org/users/15987830/items/REMPAEP4"],"itemData":{"id":243,"type":"chapter","abstract":"Copper (Cu) is an essential micronutrient for plant growth and development, and its deficiency in plants has been reported in many crop regions. About 50% of agricultural soils have low amounts of Cu available to plants, which impairs the yield and the nutritional quality of crops and derivatives. Under these conditions, both plant Cu uptake and Cu use efficiency (CuUE) are essential for food crop production, since they are complex because all the steps, including root and foliar uptake, assimilation, translocation, and remobilization, are governed by multiple interacting environmental and genetic factors. Translocation of Cu from the roots to the shoots occurs through the xylem and it is not easily retranslocated by the phloem. In no-till cropping systems, proper plant succession helps maintain good nutrient balance in the soil, increases fertility due to regular incorporation of organic matter (OM), and improves soil aeration and water infiltration, enhancing root penetration. However, an inverse relationship occurs between the Cu content and the increase in the volume of soil organic matter (SOM). Since the OM is characterized by containing natural chelating agents, as it accumulates in the soil, forming very stable Cu chelates with fulvic and humic acids, the nutrient availability decreases for the plants. Additionally, the increase in pH caused by the continuous use of limestone also decreases the content of available Cu in some soils, with those located in the tropics. This chapter aims to critically review the factors affecting Cu availability in the soil, its uptake, deficiency, sufficiency, and toxicity levels, and CuUE in crops.","container-title":"Advances in Agronomy","note":"DOI: 10.1016/bs.agron.2022.02.005","page":"257-298","publisher":"Academic Press","source":"ScienceDirect","title":"Chapter Five - Management of copper for crop production","URL":"https://www.sciencedirect.com/science/article/pii/S0065211322000323","volume":"173","author":[{"family":"Moreira","given":"Adônis"},{"family":"Moraes","given":"Larissa A. C."},{"family":"Melo","given":"Thadeu Rodrigues","non-dropping-particle":"de"},{"family":"Heinrichs","given":"Reges"},{"family":"Moretti","given":"Luiz G."}],"editor":[{"family":"Sparks","given":"Donald L."}],"accessed":{"date-parts":[["2025",5,23]]},"issued":{"date-parts":[["2022",1,1]]}}}],"schema":"https://github.com/citation-style-language/schema/raw/master/csl-citation.json"} </w:instrText>
      </w:r>
      <w:r w:rsidR="00C4284D" w:rsidRPr="005860FA">
        <w:rPr>
          <w:b w:val="0"/>
          <w:bCs/>
        </w:rPr>
        <w:fldChar w:fldCharType="separate"/>
      </w:r>
      <w:r w:rsidR="00457FAA" w:rsidRPr="005860FA">
        <w:rPr>
          <w:b w:val="0"/>
          <w:bCs/>
        </w:rPr>
        <w:t xml:space="preserve">(Brodowska </w:t>
      </w:r>
      <w:r w:rsidR="00457FAA" w:rsidRPr="00163C82">
        <w:rPr>
          <w:b w:val="0"/>
          <w:bCs/>
          <w:i/>
          <w:iCs/>
        </w:rPr>
        <w:t>et al.</w:t>
      </w:r>
      <w:r w:rsidR="00457FAA" w:rsidRPr="005860FA">
        <w:rPr>
          <w:b w:val="0"/>
          <w:bCs/>
        </w:rPr>
        <w:t xml:space="preserve">, 2024; Moreira </w:t>
      </w:r>
      <w:r w:rsidR="00457FAA" w:rsidRPr="00163C82">
        <w:rPr>
          <w:b w:val="0"/>
          <w:bCs/>
          <w:i/>
          <w:iCs/>
        </w:rPr>
        <w:t>et al</w:t>
      </w:r>
      <w:r w:rsidR="00457FAA" w:rsidRPr="005860FA">
        <w:rPr>
          <w:b w:val="0"/>
          <w:bCs/>
        </w:rPr>
        <w:t>., 2022)</w:t>
      </w:r>
      <w:r w:rsidR="00C4284D" w:rsidRPr="005860FA">
        <w:rPr>
          <w:b w:val="0"/>
          <w:bCs/>
        </w:rPr>
        <w:fldChar w:fldCharType="end"/>
      </w:r>
      <w:r w:rsidR="007B578D" w:rsidRPr="005860FA">
        <w:rPr>
          <w:b w:val="0"/>
          <w:bCs/>
        </w:rPr>
        <w:t>.</w:t>
      </w:r>
      <w:r w:rsidR="00457FAA" w:rsidRPr="005860FA">
        <w:rPr>
          <w:b w:val="0"/>
          <w:bCs/>
        </w:rPr>
        <w:fldChar w:fldCharType="begin"/>
      </w:r>
      <w:r w:rsidR="0054468C" w:rsidRPr="005860FA">
        <w:rPr>
          <w:b w:val="0"/>
          <w:bCs/>
        </w:rPr>
        <w:instrText xml:space="preserve"> ADDIN ZOTERO_ITEM CSL_CITATION {"citationID":"EfkEuO6M","properties":{"formattedCitation":"(Brodowska et al., 2024)","plainCitation":"(Brodowska et al., 2024)","dontUpdate":true,"noteIndex":0},"citationItems":[{"id":802,"uris":["http://zotero.org/users/15987830/items/37YTMUH6"],"itemData":{"id":802,"type":"article-journal","abstract":"The aim of the study was to determine the effect of three new solid fertilisers (based on Salmag®) with innovative IDHA chelate additives (Cu, Mo and Fe) on the yield, yield (grain, straw), biometric characteristics and chemical composition (total N, Ca, Mg and Cu, Mo, and Fe) of spring wheat and soil properties in the pot experiment. The nitrogen dose in all fertilised plots was 140 mg kg−1 of soil (60% before sowing, 40% at tillering). Before sowing, uniform fertilisation with phosphorus (60 mg kg−1 of soil) and potassium (60 mg kg−1 of soil) were also applied. At the stem elongation stage, nitrogen fertilisers, especially Salmag® with Cu, promoted an increase, and Salmag® with Mo and Fe promoted a decrease in leaf greenness at other growth stages of spring wheat. All nitrogen fertilisers had a positive effect on height (especially Salmag® and Salmag® with Mo) and yield (especially Salmag® with Cu and Mo) of spring wheat grain and straw. The effect on grain yield was stronger, while Salmag® with Fe was slightly weaker than pure Salmag®. All applied nitrogen fertilisers increased total N in grain and straw and Ca and Mg in spring wheat straw. Nitrogen fertilisers enriched with micronutrients generally had a weaker effect than Salmag® on the content of total N in grain (in contrast to straw) and Ca and Mg. The addition of Cu, Mo, and especially Fe chelates increased the content of chelated elements in spring wheat, especially in straw. The pH value of the soil after harvest of spring wheat was slightly higher after the application of Salmag® and lower in the soil fertilised with Salmag® with Mo and Salmag® with Fe than in the control. Salmag® and Salmag® with Cu showed a significant increase in soil Mg and all nitrogen fertilisers (especially Salmag® with Fe) in soil Ca content after spring wheat harvest. Salmag® with Cu caused the greatest increase in soil Cu content. The new fertilisers with Mo chelate and especially with Cu chelate showed a significant effect on yield formation and quality of spring wheat.","container-title":"Agronomy","DOI":"10.3390/agronomy14081832","ISSN":"2073-4395","issue":"8","language":"en","license":"http://creativecommons.org/licenses/by/3.0/","note":"number: 8\npublisher: Multidisciplinary Digital Publishing Institute","page":"1832","source":"www.mdpi.com","title":"New Fertilisers with Innovative Chelates in Wheat Cultivation","volume":"14","author":[{"family":"Brodowska","given":"Marzena S."},{"family":"Wyszkowski","given":"Mirosław"},{"family":"Grzesik","given":"Ryszard"}],"issued":{"date-parts":[["2024",8]]}}}],"schema":"https://github.com/citation-style-language/schema/raw/master/csl-citation.json"} </w:instrText>
      </w:r>
      <w:r w:rsidR="00457FAA" w:rsidRPr="005860FA">
        <w:rPr>
          <w:b w:val="0"/>
          <w:bCs/>
        </w:rPr>
        <w:fldChar w:fldCharType="end"/>
      </w:r>
    </w:p>
    <w:p w14:paraId="3F2A3097" w14:textId="483C1B68" w:rsidR="00714426" w:rsidRPr="005860FA" w:rsidRDefault="00032B25" w:rsidP="005860FA">
      <w:pPr>
        <w:rPr>
          <w:b w:val="0"/>
          <w:bCs/>
        </w:rPr>
      </w:pPr>
      <w:r w:rsidRPr="005860FA">
        <w:rPr>
          <w:b w:val="0"/>
          <w:bCs/>
        </w:rPr>
        <w:t xml:space="preserve"> The </w:t>
      </w:r>
      <w:r w:rsidR="00CC55B4" w:rsidRPr="005860FA">
        <w:rPr>
          <w:b w:val="0"/>
          <w:bCs/>
        </w:rPr>
        <w:t>Phyto-availability</w:t>
      </w:r>
      <w:r w:rsidRPr="005860FA">
        <w:rPr>
          <w:b w:val="0"/>
          <w:bCs/>
        </w:rPr>
        <w:t xml:space="preserve"> of copper depends on soil properties and plant-specific factors, which regulate Cu mobility and availability in the soil</w:t>
      </w:r>
      <w:r w:rsidR="004C45B4" w:rsidRPr="005860FA">
        <w:rPr>
          <w:b w:val="0"/>
          <w:bCs/>
        </w:rPr>
        <w:t xml:space="preserve"> </w:t>
      </w:r>
      <w:r w:rsidR="004C45B4" w:rsidRPr="005860FA">
        <w:rPr>
          <w:b w:val="0"/>
          <w:bCs/>
        </w:rPr>
        <w:fldChar w:fldCharType="begin"/>
      </w:r>
      <w:r w:rsidR="004C45B4" w:rsidRPr="005860FA">
        <w:rPr>
          <w:b w:val="0"/>
          <w:bCs/>
        </w:rPr>
        <w:instrText xml:space="preserve"> ADDIN ZOTERO_ITEM CSL_CITATION {"citationID":"r9NYxfWf","properties":{"formattedCitation":"(Shabbir et al., 2020)","plainCitation":"(Shabbir et al., 2020)","noteIndex":0},"citationItems":[{"id":665,"uris":["http://zotero.org/users/15987830/items/QMUWXNUK"],"itemData":{"id":665,"type":"article-journal","abstract":"Copper (Cu) is an essential metal for human, animals and plants, although it is also potentially toxic above supra-optimal levels. In plants, Cu is an essential cofactor of numerous metalloproteins and is involved in several biochemical and physiological processes. However, excess of Cu induces oxidative stress inside plants via enhanced production of reactive oxygen species (ROS). Owing to its dual nature (essential and a potential toxicity), this metal involves a complex network of uptake, sequestration and transport, essentiality, toxicity and detoxification inside the plants. Therefore, it is vital to monitor the biogeo-physiochemical behavior of Cu in soil-plant-human systems keeping in view its possible essential and toxic roles. This review critically highlights the latest understanding of (i) Cu adsorption/desorption in soil (ii) accumulation in plants, (iii) phytotoxicity, (iv) tolerance mechanisms inside plants and (v) health risk assessment. The Cu-mediated oxidative stress and resulting up-regulation of several enzymatic and non-enzymatic antioxidants have been deliberated at molecular and cellular levels. Moreover, the role of various transporter proteins in Cu uptake and its proper transportation to target metalloproteins is critically discussed. The review also delineates Cu build-up in plant food and accompanying health disorders. Finally, this review proposes some future perspectives regarding Cu biochemistry inside plants. The review, to a large extent, presents a complete picture of the biogeo-physiochemical behavior of Cu in soil-plant-human systems supported with up-to-date 10 tables and 5 figures. It can be of great interest for post-graduate level students, scientists, industrialists, policymakers and regulatory authorities.","container-title":"Chemosphere","DOI":"10.1016/j.chemosphere.2020.127436","ISSN":"0045-6535","journalAbbreviation":"Chemosphere","page":"127436","source":"ScienceDirect","title":"Copper uptake, essentiality, toxicity, detoxification and risk assessment in soil-plant environment","volume":"259","author":[{"family":"Shabbir","given":"Zunaira"},{"family":"Sardar","given":"Aneeza"},{"family":"Shabbir","given":"Abrar"},{"family":"Abbas","given":"Ghulam"},{"family":"Shamshad","given":"Saliha"},{"family":"Khalid","given":"Sana"},{"literal":"Natasha"},{"family":"Murtaza","given":"Ghulam"},{"family":"Dumat","given":"Camille"},{"family":"Shahid","given":"Muhammad"}],"issued":{"date-parts":[["2020",11,1]]}}}],"schema":"https://github.com/citation-style-language/schema/raw/master/csl-citation.json"} </w:instrText>
      </w:r>
      <w:r w:rsidR="004C45B4" w:rsidRPr="005860FA">
        <w:rPr>
          <w:b w:val="0"/>
          <w:bCs/>
        </w:rPr>
        <w:fldChar w:fldCharType="separate"/>
      </w:r>
      <w:r w:rsidR="004C45B4" w:rsidRPr="005860FA">
        <w:rPr>
          <w:b w:val="0"/>
          <w:bCs/>
        </w:rPr>
        <w:t xml:space="preserve">(Shabbir </w:t>
      </w:r>
      <w:r w:rsidR="004C45B4" w:rsidRPr="00163C82">
        <w:rPr>
          <w:b w:val="0"/>
          <w:bCs/>
          <w:i/>
          <w:iCs/>
        </w:rPr>
        <w:t>et al</w:t>
      </w:r>
      <w:r w:rsidR="004C45B4" w:rsidRPr="005860FA">
        <w:rPr>
          <w:b w:val="0"/>
          <w:bCs/>
        </w:rPr>
        <w:t>., 2020)</w:t>
      </w:r>
      <w:r w:rsidR="004C45B4" w:rsidRPr="005860FA">
        <w:rPr>
          <w:b w:val="0"/>
          <w:bCs/>
        </w:rPr>
        <w:fldChar w:fldCharType="end"/>
      </w:r>
      <w:r w:rsidR="004C45B4" w:rsidRPr="005860FA">
        <w:rPr>
          <w:b w:val="0"/>
          <w:bCs/>
        </w:rPr>
        <w:t xml:space="preserve">. </w:t>
      </w:r>
      <w:r w:rsidRPr="005860FA">
        <w:rPr>
          <w:b w:val="0"/>
          <w:bCs/>
        </w:rPr>
        <w:t xml:space="preserve">Copper uptake from </w:t>
      </w:r>
      <w:r w:rsidR="004C45B4" w:rsidRPr="005860FA">
        <w:rPr>
          <w:b w:val="0"/>
          <w:bCs/>
        </w:rPr>
        <w:t xml:space="preserve">the </w:t>
      </w:r>
      <w:r w:rsidRPr="005860FA">
        <w:rPr>
          <w:b w:val="0"/>
          <w:bCs/>
        </w:rPr>
        <w:t xml:space="preserve">root involves a mechanism of reductive uptake of </w:t>
      </w:r>
      <w:r w:rsidR="004C45B4" w:rsidRPr="005860FA">
        <w:rPr>
          <w:b w:val="0"/>
          <w:bCs/>
        </w:rPr>
        <w:t>Cu</w:t>
      </w:r>
      <w:r w:rsidR="004C45B4" w:rsidRPr="00163C82">
        <w:rPr>
          <w:b w:val="0"/>
          <w:bCs/>
          <w:vertAlign w:val="superscript"/>
        </w:rPr>
        <w:t>+</w:t>
      </w:r>
      <w:r w:rsidR="004C45B4" w:rsidRPr="005860FA">
        <w:rPr>
          <w:b w:val="0"/>
          <w:bCs/>
        </w:rPr>
        <w:t xml:space="preserve"> from Cu</w:t>
      </w:r>
      <w:r w:rsidR="004C45B4" w:rsidRPr="00163C82">
        <w:rPr>
          <w:b w:val="0"/>
          <w:bCs/>
          <w:vertAlign w:val="superscript"/>
        </w:rPr>
        <w:t xml:space="preserve">+2 </w:t>
      </w:r>
      <w:r w:rsidR="004C45B4" w:rsidRPr="005860FA">
        <w:rPr>
          <w:b w:val="0"/>
          <w:bCs/>
        </w:rPr>
        <w:t>at</w:t>
      </w:r>
      <w:r w:rsidRPr="005860FA">
        <w:rPr>
          <w:b w:val="0"/>
          <w:bCs/>
        </w:rPr>
        <w:t xml:space="preserve"> the root cell surface. Cu</w:t>
      </w:r>
      <w:r w:rsidRPr="00163C82">
        <w:rPr>
          <w:b w:val="0"/>
          <w:bCs/>
          <w:vertAlign w:val="superscript"/>
        </w:rPr>
        <w:t xml:space="preserve">+2 </w:t>
      </w:r>
      <w:r w:rsidRPr="005860FA">
        <w:rPr>
          <w:b w:val="0"/>
          <w:bCs/>
        </w:rPr>
        <w:t>chelate reductase enzyme reduces Cu</w:t>
      </w:r>
      <w:r w:rsidRPr="00163C82">
        <w:rPr>
          <w:b w:val="0"/>
          <w:bCs/>
          <w:vertAlign w:val="superscript"/>
        </w:rPr>
        <w:t>+2</w:t>
      </w:r>
      <w:r w:rsidRPr="005860FA">
        <w:rPr>
          <w:b w:val="0"/>
          <w:bCs/>
        </w:rPr>
        <w:t xml:space="preserve"> at the surface of the root. </w:t>
      </w:r>
      <w:r w:rsidR="004C45B4" w:rsidRPr="005860FA">
        <w:rPr>
          <w:b w:val="0"/>
          <w:bCs/>
        </w:rPr>
        <w:t xml:space="preserve">Through </w:t>
      </w:r>
      <w:r w:rsidR="004C45B4" w:rsidRPr="005860FA">
        <w:rPr>
          <w:b w:val="0"/>
          <w:bCs/>
        </w:rPr>
        <w:lastRenderedPageBreak/>
        <w:t xml:space="preserve">COPT transporters, a major family protein, </w:t>
      </w:r>
      <w:r w:rsidR="00FB0B7C" w:rsidRPr="005860FA">
        <w:rPr>
          <w:b w:val="0"/>
          <w:bCs/>
        </w:rPr>
        <w:t xml:space="preserve">Cu </w:t>
      </w:r>
      <w:r w:rsidR="004C45B4" w:rsidRPr="005860FA">
        <w:rPr>
          <w:b w:val="0"/>
          <w:bCs/>
        </w:rPr>
        <w:t xml:space="preserve">transportation </w:t>
      </w:r>
      <w:r w:rsidR="00FB0B7C" w:rsidRPr="005860FA">
        <w:rPr>
          <w:b w:val="0"/>
          <w:bCs/>
        </w:rPr>
        <w:t>is regulated</w:t>
      </w:r>
      <w:r w:rsidR="004C45B4" w:rsidRPr="005860FA">
        <w:rPr>
          <w:b w:val="0"/>
          <w:bCs/>
        </w:rPr>
        <w:t xml:space="preserve"> in reduced form</w:t>
      </w:r>
      <w:r w:rsidR="00FB0B7C" w:rsidRPr="005860FA">
        <w:rPr>
          <w:b w:val="0"/>
          <w:bCs/>
        </w:rPr>
        <w:t xml:space="preserve"> </w:t>
      </w:r>
      <w:r w:rsidR="00FB0B7C" w:rsidRPr="005860FA">
        <w:rPr>
          <w:b w:val="0"/>
          <w:bCs/>
        </w:rPr>
        <w:fldChar w:fldCharType="begin"/>
      </w:r>
      <w:r w:rsidR="00C22BE8" w:rsidRPr="005860FA">
        <w:rPr>
          <w:b w:val="0"/>
          <w:bCs/>
        </w:rPr>
        <w:instrText xml:space="preserve"> ADDIN ZOTERO_ITEM CSL_CITATION {"citationID":"F2ugehzV","properties":{"formattedCitation":"(V. Kumar et al., 2021b; Sayen et al., 2019; Xu et al., 2024)","plainCitation":"(V. Kumar et al., 2021b; Sayen et al., 2019; Xu et al., 2024)","dontUpdate":true,"noteIndex":0},"citationItems":[{"id":755,"uris":["http://zotero.org/users/15987830/items/94YNYBHR"],"itemData":{"id":755,"type":"article-journal","abstract":"Copper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Shreeya"},{"family":"Setia","given":"Raj"}],"issued":{"date-parts":[["2021",1,1]]}}},{"id":967,"uris":["http://zotero.org/users/15987830/items/BZ2EQLFB"],"itemData":{"id":967,"type":"article-journal","abstract":"Application of anaerobically digested sludges and manure (digestates) to agricultural fields reduces the need for fertilizer application, but might also pose environmental risks due to the introduction of various pollutants –including metal trace elements and pharmaceuticals– to amended soils. The simultaneous presence of different contaminants can affect plant uptake, altering the performance of phytoremediation. This work aims to investigate and compare the single and combined effects of Enrofloxacin (Enro) and Cu on their plant uptake from digestate solutions. Plant uptake experiments were carried out by exposing, for 5 days, Phragmites australis to three different concentrations of a liquid digestate doped with Cu and/or Enro. Contaminant concentrations were afterward determined in both plant tissues and digestate solutions. Contaminant speciation in solution and Cu speciation in plant roots were also assessed. Cu plant uptake (mostly in plant roots, Cu concentration varied between 55 and 254 μg·g−1) was observed, especially at low concentration of digestate. At high digestate concentration, Cu uptake decreased due to the formation of Cu-DOC complexes rendering Cu less bioavailable. The presence of the antibiotic slightly further reduced Cu plant uptake due to the formation of Cu-Enro complexes. Plant roots also accumulated Enro, an accumulation also higher for the lowest concentration of digestate (an increase of 40%), and that slightly increased in the presence of Cu (up to 226 μg·g−1). However, proportion of free Enro in solution decreased (up to 70%) in the presence of Cu due to complexation. Cu speciation in plant roots confirmed the implication of the complexation in the uptake of Cu and Enro when they are simultaneously present in solution. Thus, the presence of amendments (such as digestates) increasing the DOC content, in addition to the interactions between contaminants, should be taken into account for field crop soils as well as for phytoremediation technologies.","container-title":"Science of The Total Environment","DOI":"10.1016/j.scitotenv.2019.01.134","ISSN":"0048-9697","journalAbbreviation":"Science of The Total Environment","page":"188-202","source":"ScienceDirect","title":"Enrofloxacin and copper plant uptake by &lt;i&gt;Phragmites australis&lt;/i&gt; from a liquid digestate: Single &lt;i&gt;versus&lt;/i&gt; combined application","title-short":"Enrofloxacin and copper plant uptake by &lt;i&gt;Phragmites australis&lt;/i&gt; from a liquid digestate","volume":"664","author":[{"family":"Sayen","given":"Stéphanie"},{"family":"Rocha","given":"Cristina"},{"family":"Silva","given":"Cristiana"},{"family":"Vulliet","given":"Emmanuelle"},{"family":"Guillon","given":"Emmanuel"},{"family":"Almeida","given":"C. Marisa R."}],"issued":{"date-parts":[["2019",5,10]]}}},{"id":564,"uris":["http://zotero.org/users/15987830/items/SSYQK2VP"],"itemData":{"id":564,"type":"article-journal","abstract":"Copper (Cu) is an essential nutrient for plant growth and development. This metal serves as a constituent element or enzyme cofactor that participates in many biochemical pathways and plays a key role in photosynthesis, respiration, ethylene sensing, and antioxidant systems. The physiological significance of Cu uptake and compartmentalization in plants has been underestimated, despite the importance of Cu in cellular metabolic processes. As a micronutrient, Cu has low cellular requirements in plants. However, its bioavailability may be significantly reduced in alkaline or organic matter-rich soils. Cu deficiency is a severe and widespread nutritional disorder that affects plants. In contrast, excessive levels of available Cu in soil can inhibit plant photosynthesis and induce cellular oxidative stress. This can affect plant productivity and potentially pose serious health risks to humans via bioaccumulation in the food chain. Plants have evolved mechanisms to strictly regulate Cu uptake, transport, and cellular homeostasis during long-term environmental adaptation. This review provides a comprehensive overview of the diverse functions of Cu chelators, chaperones, and transporters involved in Cu homeostasis and their regulatory mechanisms in plant responses to varying Cu availability conditions. Finally, we identified that future research needs to enhance our understanding of the mechanisms regulating Cu deficiency or stress in plants. This will pave the way for improving the Cu utilization efficiency and/or Cu tolerance of crops grown in alkaline or Cu-contaminated soils.","container-title":"International Journal of Molecular Sciences","DOI":"10.3390/ijms25136993","ISSN":"1422-0067","issue":"13","language":"en","license":"http://creativecommons.org/licenses/by/3.0/","note":"number: 13\npublisher: Multidisciplinary Digital Publishing Institute","page":"6993","source":"www.mdpi.com","title":"Molecular Mechanisms of Plant Responses to Copper: From Deficiency to Excess","title-short":"Molecular Mechanisms of Plant Responses to Copper","volume":"25","author":[{"family":"Xu","given":"Ending"},{"family":"Liu","given":"Yuanyuan"},{"family":"Gu","given":"Dongfang"},{"family":"Zhan","given":"Xinchun"},{"family":"Li","given":"Jiyu"},{"family":"Zhou","given":"Kunneng"},{"family":"Zhang","given":"Peijiang"},{"family":"Zou","given":"Yu"}],"issued":{"date-parts":[["2024",1]]}}}],"schema":"https://github.com/citation-style-language/schema/raw/master/csl-citation.json"} </w:instrText>
      </w:r>
      <w:r w:rsidR="00FB0B7C" w:rsidRPr="005860FA">
        <w:rPr>
          <w:b w:val="0"/>
          <w:bCs/>
        </w:rPr>
        <w:fldChar w:fldCharType="separate"/>
      </w:r>
      <w:r w:rsidR="00B17475" w:rsidRPr="005860FA">
        <w:rPr>
          <w:b w:val="0"/>
          <w:bCs/>
        </w:rPr>
        <w:t xml:space="preserve">( Kumar </w:t>
      </w:r>
      <w:r w:rsidR="00B17475" w:rsidRPr="00163C82">
        <w:rPr>
          <w:b w:val="0"/>
          <w:bCs/>
          <w:i/>
          <w:iCs/>
        </w:rPr>
        <w:t>et al.</w:t>
      </w:r>
      <w:r w:rsidR="00B17475" w:rsidRPr="005860FA">
        <w:rPr>
          <w:b w:val="0"/>
          <w:bCs/>
        </w:rPr>
        <w:t xml:space="preserve">, 2021; Sayen </w:t>
      </w:r>
      <w:r w:rsidR="00B17475" w:rsidRPr="00163C82">
        <w:rPr>
          <w:b w:val="0"/>
          <w:bCs/>
          <w:i/>
          <w:iCs/>
        </w:rPr>
        <w:t>et al</w:t>
      </w:r>
      <w:r w:rsidR="00B17475" w:rsidRPr="005860FA">
        <w:rPr>
          <w:b w:val="0"/>
          <w:bCs/>
        </w:rPr>
        <w:t xml:space="preserve">., 2019; Xu </w:t>
      </w:r>
      <w:r w:rsidR="00B17475" w:rsidRPr="00163C82">
        <w:rPr>
          <w:b w:val="0"/>
          <w:bCs/>
          <w:i/>
          <w:iCs/>
        </w:rPr>
        <w:t>et al.</w:t>
      </w:r>
      <w:r w:rsidR="00B17475" w:rsidRPr="005860FA">
        <w:rPr>
          <w:b w:val="0"/>
          <w:bCs/>
        </w:rPr>
        <w:t>, 2024)</w:t>
      </w:r>
      <w:r w:rsidR="00FB0B7C" w:rsidRPr="005860FA">
        <w:rPr>
          <w:b w:val="0"/>
          <w:bCs/>
        </w:rPr>
        <w:fldChar w:fldCharType="end"/>
      </w:r>
      <w:r w:rsidR="00714426" w:rsidRPr="005860FA">
        <w:rPr>
          <w:b w:val="0"/>
          <w:bCs/>
        </w:rPr>
        <w:t>.</w:t>
      </w:r>
    </w:p>
    <w:p w14:paraId="5096DF28" w14:textId="4F93173E" w:rsidR="00714426" w:rsidRPr="005860FA" w:rsidRDefault="00714426" w:rsidP="005860FA">
      <w:pPr>
        <w:rPr>
          <w:b w:val="0"/>
          <w:bCs/>
        </w:rPr>
      </w:pPr>
      <w:r w:rsidRPr="005860FA">
        <w:rPr>
          <w:b w:val="0"/>
          <w:bCs/>
        </w:rPr>
        <w:t xml:space="preserve">Plants absorb minimal quantities of Cu; plants are therefore required to chemically reduce and solubilize this mineral to absorb sufficient Cu for proper growth. Under Cu deficient conditions, the SQUA MOSA promoter binding protein-like7 (SPL7) upregulates the gene expression of Cu transport proteins for efficient uptake of Cu from soil. At optimum Cu concentration, SPL7 is partially active for the uptake of the required quantity of Cu. Moreover, SPL7 induces different microRNA (miRNA), laccases, and plantacyanin to maintain Cu levels by reducing the utilization of Cu by target cells and tissues in plants </w:t>
      </w:r>
      <w:r w:rsidRPr="005860FA">
        <w:rPr>
          <w:b w:val="0"/>
          <w:bCs/>
        </w:rPr>
        <w:fldChar w:fldCharType="begin"/>
      </w:r>
      <w:r w:rsidR="00C22BE8" w:rsidRPr="005860FA">
        <w:rPr>
          <w:b w:val="0"/>
          <w:bCs/>
        </w:rPr>
        <w:instrText xml:space="preserve"> ADDIN ZOTERO_ITEM CSL_CITATION {"citationID":"gR7S1GYx","properties":{"formattedCitation":"(Mir et al., 2021b)","plainCitation":"(Mir et al., 2021b)","dontUpdate":true,"noteIndex":0},"citationItems":[{"id":970,"uris":["http://zotero.org/users/15987830/items/4QVQF3YW"],"itemData":{"id":970,"type":"article-journal","container-title":"BioMetals","DOI":"10.1007/s10534-021-00306-z","ISSN":"0966-0844, 1572-8773","issue":"4","journalAbbreviation":"Biometals","language":"en","page":"737-759","source":"DOI.org (Crossref)","title":"Copper: uptake, toxicity and tolerance in plants and management of Cu-contaminated soil","title-short":"Copper","volume":"34","author":[{"family":"Mir","given":"Anayat Rasool"},{"family":"Pichtel","given":"John"},{"family":"Hayat","given":"Shamsul"}],"issued":{"date-parts":[["2021",8]]}}}],"schema":"https://github.com/citation-style-language/schema/raw/master/csl-citation.json"} </w:instrText>
      </w:r>
      <w:r w:rsidRPr="005860FA">
        <w:rPr>
          <w:b w:val="0"/>
          <w:bCs/>
        </w:rPr>
        <w:fldChar w:fldCharType="separate"/>
      </w:r>
      <w:r w:rsidRPr="005860FA">
        <w:rPr>
          <w:b w:val="0"/>
          <w:bCs/>
        </w:rPr>
        <w:t xml:space="preserve">(Mir </w:t>
      </w:r>
      <w:r w:rsidRPr="00163C82">
        <w:rPr>
          <w:b w:val="0"/>
          <w:bCs/>
          <w:i/>
          <w:iCs/>
        </w:rPr>
        <w:t>et al</w:t>
      </w:r>
      <w:r w:rsidRPr="005860FA">
        <w:rPr>
          <w:b w:val="0"/>
          <w:bCs/>
        </w:rPr>
        <w:t>., 2021)</w:t>
      </w:r>
      <w:r w:rsidRPr="005860FA">
        <w:rPr>
          <w:b w:val="0"/>
          <w:bCs/>
        </w:rPr>
        <w:fldChar w:fldCharType="end"/>
      </w:r>
      <w:r w:rsidRPr="005860FA">
        <w:rPr>
          <w:b w:val="0"/>
          <w:bCs/>
        </w:rPr>
        <w:t>.</w:t>
      </w:r>
    </w:p>
    <w:p w14:paraId="046CE9A0" w14:textId="77777777" w:rsidR="00AC71C2" w:rsidRPr="005860FA" w:rsidRDefault="00AC71C2" w:rsidP="005860FA">
      <w:pPr>
        <w:rPr>
          <w:b w:val="0"/>
          <w:bCs/>
        </w:rPr>
      </w:pPr>
    </w:p>
    <w:p w14:paraId="3B60C25F" w14:textId="77777777" w:rsidR="00AC71C2" w:rsidRPr="00163C82" w:rsidRDefault="00AC71C2" w:rsidP="00232EEF">
      <w:pPr>
        <w:spacing w:line="240" w:lineRule="auto"/>
        <w:jc w:val="center"/>
        <w:rPr>
          <w:b w:val="0"/>
          <w:bCs/>
          <w:u w:val="single"/>
        </w:rPr>
      </w:pPr>
      <w:r w:rsidRPr="00163C82">
        <w:rPr>
          <w:b w:val="0"/>
          <w:bCs/>
          <w:u w:val="single"/>
        </w:rPr>
        <w:t xml:space="preserve">CuUE (mg </w:t>
      </w:r>
      <w:r w:rsidRPr="00163C82">
        <w:rPr>
          <w:b w:val="0"/>
          <w:bCs/>
          <w:u w:val="single"/>
          <w:vertAlign w:val="superscript"/>
        </w:rPr>
        <w:t>– 1</w:t>
      </w:r>
      <w:r w:rsidRPr="00163C82">
        <w:rPr>
          <w:b w:val="0"/>
          <w:bCs/>
          <w:u w:val="single"/>
        </w:rPr>
        <w:t>) = Seed yield with Cu – Seed Yield without CU</w:t>
      </w:r>
    </w:p>
    <w:p w14:paraId="0A0D844A" w14:textId="3B9E936F" w:rsidR="00AC71C2" w:rsidRPr="005860FA" w:rsidRDefault="00AC71C2" w:rsidP="00232EEF">
      <w:pPr>
        <w:jc w:val="center"/>
        <w:rPr>
          <w:b w:val="0"/>
          <w:bCs/>
        </w:rPr>
      </w:pPr>
      <w:r w:rsidRPr="005860FA">
        <w:rPr>
          <w:b w:val="0"/>
          <w:bCs/>
        </w:rPr>
        <w:t>Amount of Cu applied</w:t>
      </w:r>
    </w:p>
    <w:p w14:paraId="4398D330" w14:textId="45C81041" w:rsidR="00AC71C2" w:rsidRPr="005860FA" w:rsidRDefault="00C22BE8" w:rsidP="00232EEF">
      <w:pPr>
        <w:jc w:val="center"/>
        <w:rPr>
          <w:b w:val="0"/>
          <w:bCs/>
        </w:rPr>
      </w:pPr>
      <w:r w:rsidRPr="005860FA">
        <w:rPr>
          <w:b w:val="0"/>
          <w:bCs/>
        </w:rPr>
        <w:fldChar w:fldCharType="begin"/>
      </w:r>
      <w:r w:rsidRPr="005860FA">
        <w:rPr>
          <w:b w:val="0"/>
          <w:bCs/>
        </w:rPr>
        <w:instrText xml:space="preserve"> ADDIN ZOTERO_ITEM CSL_CITATION {"citationID":"sOfN98Vj","properties":{"formattedCitation":"(Fageria et al., 2015)","plainCitation":"(Fageria et al., 2015)","noteIndex":0},"citationItems":[{"id":376,"uris":["http://zotero.org/users/15987830/items/6AGSL5K4"],"itemData":{"id":376,"type":"article-journal","abstract":"Copper (Cu) is an essential micronutrients and its deficiency has been reported in many crops including dry bean. A greenhouse experiment was conducted to evaluate thirty dry bean genotypes (G) for Cu-use efficiency. The Cu levels used were low (natural soil level) and adequate [10 mg Cu kg−1 soil, applied with copper sulfate (24 percent Cu)]. Straw yield, seed yield, number of pods per plant, seed per pod, seed harvest index (SHI), maximum root length (MRL), and root dry weight (RDW) were significantly affected by Cu and genotype treatments. The Cu × G interactions were also significant for these traits, indicating variation in genotype responses with the variation in Cu levels. Based on seed yield efficiency index (SYEI), genotypes were grouped in three classes: Cu efficient, moderately Cu efficient, and Cu inefficient. Fifty-three percent of the genotypes were classified as efficient, 40 percent were classified as moderately efficient, and 7 percent were classified as inefficient in Cu-use efficiency.","container-title":"Communications in Soil Science and Plant Analysis","DOI":"10.1080/00103624.2015.1018524","ISSN":"0010-3624","issue":"8","note":"publisher: Taylor &amp; Francis\n_eprint: https://doi.org/10.1080/00103624.2015.1018524","page":"979-990","source":"Taylor and Francis+NEJM","title":"Copper-Use Efficiency in Dry Bean Genotypes","volume":"46","author":[{"family":"Fageria","given":"N. K."},{"family":"","given":"Stone ,L. F."},{"family":"Melo","given":"L. C.","non-dropping-particle":"and"}],"issued":{"date-parts":[["2015",4,28]]}}}],"schema":"https://github.com/citation-style-language/schema/raw/master/csl-citation.json"} </w:instrText>
      </w:r>
      <w:r w:rsidRPr="005860FA">
        <w:rPr>
          <w:b w:val="0"/>
          <w:bCs/>
        </w:rPr>
        <w:fldChar w:fldCharType="separate"/>
      </w:r>
      <w:r w:rsidRPr="005860FA">
        <w:rPr>
          <w:b w:val="0"/>
          <w:bCs/>
        </w:rPr>
        <w:t>(</w:t>
      </w:r>
      <w:r w:rsidR="00D311B6" w:rsidRPr="005860FA">
        <w:rPr>
          <w:b w:val="0"/>
          <w:bCs/>
        </w:rPr>
        <w:t xml:space="preserve">Adapted from </w:t>
      </w:r>
      <w:r w:rsidRPr="005860FA">
        <w:rPr>
          <w:b w:val="0"/>
          <w:bCs/>
        </w:rPr>
        <w:t xml:space="preserve">Fageria </w:t>
      </w:r>
      <w:r w:rsidRPr="00163C82">
        <w:rPr>
          <w:b w:val="0"/>
          <w:bCs/>
          <w:i/>
          <w:iCs/>
        </w:rPr>
        <w:t>et al</w:t>
      </w:r>
      <w:r w:rsidRPr="005860FA">
        <w:rPr>
          <w:b w:val="0"/>
          <w:bCs/>
        </w:rPr>
        <w:t>., 2015)</w:t>
      </w:r>
      <w:r w:rsidRPr="005860FA">
        <w:rPr>
          <w:b w:val="0"/>
          <w:bCs/>
        </w:rPr>
        <w:fldChar w:fldCharType="end"/>
      </w:r>
    </w:p>
    <w:p w14:paraId="330E019D" w14:textId="77777777" w:rsidR="00AC71C2" w:rsidRPr="005860FA" w:rsidRDefault="00AC71C2" w:rsidP="005860FA">
      <w:pPr>
        <w:rPr>
          <w:b w:val="0"/>
          <w:bCs/>
        </w:rPr>
      </w:pPr>
    </w:p>
    <w:p w14:paraId="60E0431C" w14:textId="4B3BDEF9" w:rsidR="005C0F8A" w:rsidRDefault="004C45B4" w:rsidP="005860FA">
      <w:pPr>
        <w:rPr>
          <w:b w:val="0"/>
          <w:bCs/>
        </w:rPr>
      </w:pPr>
      <w:r w:rsidRPr="005860FA">
        <w:rPr>
          <w:b w:val="0"/>
          <w:bCs/>
        </w:rPr>
        <w:t xml:space="preserve"> </w:t>
      </w:r>
    </w:p>
    <w:p w14:paraId="52E5D3E4" w14:textId="526A5275" w:rsidR="00232EEF" w:rsidRDefault="00232EEF" w:rsidP="005860FA">
      <w:pPr>
        <w:rPr>
          <w:b w:val="0"/>
          <w:bCs/>
        </w:rPr>
      </w:pPr>
    </w:p>
    <w:p w14:paraId="53EA26DF" w14:textId="2829FA85" w:rsidR="00232EEF" w:rsidRDefault="00232EEF" w:rsidP="005860FA">
      <w:pPr>
        <w:rPr>
          <w:b w:val="0"/>
          <w:bCs/>
        </w:rPr>
      </w:pPr>
    </w:p>
    <w:p w14:paraId="6D7C80AD" w14:textId="77777777" w:rsidR="00232EEF" w:rsidRPr="005860FA" w:rsidRDefault="00232EEF" w:rsidP="005860FA">
      <w:pPr>
        <w:rPr>
          <w:b w:val="0"/>
          <w:bCs/>
        </w:rPr>
      </w:pPr>
    </w:p>
    <w:p w14:paraId="70276FA0" w14:textId="77777777" w:rsidR="0003612A" w:rsidRPr="005860FA" w:rsidRDefault="0003612A" w:rsidP="005860FA">
      <w:pPr>
        <w:rPr>
          <w:b w:val="0"/>
          <w:bCs/>
        </w:rPr>
      </w:pPr>
      <w:bookmarkStart w:id="104" w:name="_Toc140502582"/>
      <w:bookmarkEnd w:id="103"/>
    </w:p>
    <w:p w14:paraId="6D23B429" w14:textId="77777777" w:rsidR="0003612A" w:rsidRPr="005860FA" w:rsidRDefault="0003612A" w:rsidP="005860FA">
      <w:pPr>
        <w:rPr>
          <w:b w:val="0"/>
          <w:bCs/>
        </w:rPr>
      </w:pPr>
    </w:p>
    <w:p w14:paraId="7B2B4262" w14:textId="77777777" w:rsidR="00111EC1" w:rsidRPr="005860FA" w:rsidRDefault="00111EC1" w:rsidP="005860FA">
      <w:pPr>
        <w:rPr>
          <w:b w:val="0"/>
          <w:bCs/>
        </w:rPr>
      </w:pPr>
    </w:p>
    <w:p w14:paraId="512AAC4C" w14:textId="77777777" w:rsidR="00A74A8B" w:rsidRPr="00232EEF" w:rsidRDefault="00A74A8B" w:rsidP="00232EEF">
      <w:pPr>
        <w:pStyle w:val="Heading1"/>
        <w:jc w:val="center"/>
        <w:rPr>
          <w:rFonts w:ascii="Times New Roman" w:hAnsi="Times New Roman" w:cs="Times New Roman"/>
          <w:color w:val="auto"/>
          <w:sz w:val="24"/>
          <w:szCs w:val="24"/>
        </w:rPr>
      </w:pPr>
      <w:bookmarkStart w:id="105" w:name="_Toc211370677"/>
      <w:bookmarkStart w:id="106" w:name="_Toc211425260"/>
      <w:bookmarkStart w:id="107" w:name="_Toc213215599"/>
      <w:r w:rsidRPr="00232EEF">
        <w:rPr>
          <w:rFonts w:ascii="Times New Roman" w:hAnsi="Times New Roman" w:cs="Times New Roman"/>
          <w:color w:val="auto"/>
          <w:sz w:val="24"/>
          <w:szCs w:val="24"/>
        </w:rPr>
        <w:lastRenderedPageBreak/>
        <w:t>CHAPTER THREE</w:t>
      </w:r>
      <w:bookmarkEnd w:id="104"/>
      <w:bookmarkEnd w:id="105"/>
      <w:bookmarkEnd w:id="106"/>
      <w:bookmarkEnd w:id="107"/>
    </w:p>
    <w:p w14:paraId="6D20BCF8" w14:textId="3FA351B7" w:rsidR="00A74A8B" w:rsidRPr="00232EEF" w:rsidRDefault="00A74A8B" w:rsidP="00232EEF">
      <w:pPr>
        <w:pStyle w:val="Heading1"/>
        <w:jc w:val="center"/>
        <w:rPr>
          <w:rFonts w:ascii="Times New Roman" w:hAnsi="Times New Roman" w:cs="Times New Roman"/>
          <w:color w:val="auto"/>
          <w:sz w:val="24"/>
          <w:szCs w:val="24"/>
        </w:rPr>
      </w:pPr>
      <w:bookmarkStart w:id="108" w:name="_Toc140502583"/>
      <w:bookmarkStart w:id="109" w:name="_Toc211370678"/>
      <w:bookmarkStart w:id="110" w:name="_Toc211425261"/>
      <w:bookmarkStart w:id="111" w:name="_Toc213215600"/>
      <w:r w:rsidRPr="00232EEF">
        <w:rPr>
          <w:rFonts w:ascii="Times New Roman" w:hAnsi="Times New Roman" w:cs="Times New Roman"/>
          <w:color w:val="auto"/>
          <w:sz w:val="24"/>
          <w:szCs w:val="24"/>
        </w:rPr>
        <w:t>MATERIALS AND METHODS</w:t>
      </w:r>
      <w:bookmarkEnd w:id="108"/>
      <w:bookmarkEnd w:id="109"/>
      <w:bookmarkEnd w:id="110"/>
      <w:bookmarkEnd w:id="111"/>
    </w:p>
    <w:p w14:paraId="1BFE5C60" w14:textId="7E7D271F" w:rsidR="00A74A8B" w:rsidRPr="00232EEF" w:rsidRDefault="00A74A8B" w:rsidP="00232EEF">
      <w:pPr>
        <w:pStyle w:val="Heading2"/>
        <w:rPr>
          <w:rFonts w:ascii="Times New Roman" w:hAnsi="Times New Roman" w:cs="Times New Roman"/>
          <w:color w:val="auto"/>
          <w:sz w:val="24"/>
          <w:szCs w:val="24"/>
        </w:rPr>
      </w:pPr>
      <w:bookmarkStart w:id="112" w:name="_Toc211370679"/>
      <w:bookmarkStart w:id="113" w:name="_Toc211425262"/>
      <w:bookmarkStart w:id="114" w:name="_Toc213215601"/>
      <w:r w:rsidRPr="00232EEF">
        <w:rPr>
          <w:rFonts w:ascii="Times New Roman" w:hAnsi="Times New Roman" w:cs="Times New Roman"/>
          <w:color w:val="auto"/>
          <w:sz w:val="24"/>
          <w:szCs w:val="24"/>
        </w:rPr>
        <w:t xml:space="preserve">3.1 </w:t>
      </w:r>
      <w:r w:rsidR="00FB4313" w:rsidRPr="00232EEF">
        <w:rPr>
          <w:rFonts w:ascii="Times New Roman" w:hAnsi="Times New Roman" w:cs="Times New Roman"/>
          <w:color w:val="auto"/>
          <w:sz w:val="24"/>
          <w:szCs w:val="24"/>
        </w:rPr>
        <w:t>S</w:t>
      </w:r>
      <w:r w:rsidRPr="00232EEF">
        <w:rPr>
          <w:rFonts w:ascii="Times New Roman" w:hAnsi="Times New Roman" w:cs="Times New Roman"/>
          <w:color w:val="auto"/>
          <w:sz w:val="24"/>
          <w:szCs w:val="24"/>
        </w:rPr>
        <w:t>tudy site</w:t>
      </w:r>
      <w:bookmarkEnd w:id="112"/>
      <w:bookmarkEnd w:id="113"/>
      <w:bookmarkEnd w:id="114"/>
      <w:r w:rsidRPr="00232EEF">
        <w:rPr>
          <w:rFonts w:ascii="Times New Roman" w:hAnsi="Times New Roman" w:cs="Times New Roman"/>
          <w:color w:val="auto"/>
          <w:sz w:val="24"/>
          <w:szCs w:val="24"/>
        </w:rPr>
        <w:t xml:space="preserve"> </w:t>
      </w:r>
    </w:p>
    <w:p w14:paraId="646845F9" w14:textId="267F9275" w:rsidR="00F56845" w:rsidRPr="005860FA" w:rsidRDefault="00A74A8B" w:rsidP="005860FA">
      <w:pPr>
        <w:rPr>
          <w:b w:val="0"/>
          <w:bCs/>
        </w:rPr>
      </w:pPr>
      <w:r w:rsidRPr="005860FA">
        <w:rPr>
          <w:b w:val="0"/>
          <w:bCs/>
        </w:rPr>
        <w:t>The experiment site was located at the University of Eldoret, Uasin Gishu County</w:t>
      </w:r>
      <w:r w:rsidR="00683ECD" w:rsidRPr="005860FA">
        <w:rPr>
          <w:b w:val="0"/>
          <w:bCs/>
        </w:rPr>
        <w:t>,</w:t>
      </w:r>
      <w:r w:rsidRPr="005860FA">
        <w:rPr>
          <w:b w:val="0"/>
          <w:bCs/>
        </w:rPr>
        <w:t xml:space="preserve"> which lies between 0°03</w:t>
      </w:r>
      <w:r w:rsidR="008702B5" w:rsidRPr="005860FA">
        <w:rPr>
          <w:b w:val="0"/>
          <w:bCs/>
        </w:rPr>
        <w:t>"S,</w:t>
      </w:r>
      <w:r w:rsidR="00C77176" w:rsidRPr="005860FA">
        <w:rPr>
          <w:b w:val="0"/>
          <w:bCs/>
        </w:rPr>
        <w:t xml:space="preserve"> 34°50</w:t>
      </w:r>
      <w:r w:rsidR="008702B5" w:rsidRPr="005860FA">
        <w:rPr>
          <w:b w:val="0"/>
          <w:bCs/>
        </w:rPr>
        <w:t>"</w:t>
      </w:r>
      <w:r w:rsidR="00C77176" w:rsidRPr="005860FA">
        <w:rPr>
          <w:b w:val="0"/>
          <w:bCs/>
        </w:rPr>
        <w:t xml:space="preserve"> E</w:t>
      </w:r>
      <w:r w:rsidRPr="005860FA">
        <w:rPr>
          <w:b w:val="0"/>
          <w:bCs/>
        </w:rPr>
        <w:t xml:space="preserve"> and 0°55</w:t>
      </w:r>
      <w:r w:rsidR="008702B5" w:rsidRPr="005860FA">
        <w:rPr>
          <w:b w:val="0"/>
          <w:bCs/>
        </w:rPr>
        <w:t>"N</w:t>
      </w:r>
      <w:r w:rsidR="00C77176" w:rsidRPr="005860FA">
        <w:rPr>
          <w:b w:val="0"/>
          <w:bCs/>
        </w:rPr>
        <w:t>, 35°37</w:t>
      </w:r>
      <w:r w:rsidR="008702B5" w:rsidRPr="005860FA">
        <w:rPr>
          <w:b w:val="0"/>
          <w:bCs/>
        </w:rPr>
        <w:t>"E</w:t>
      </w:r>
      <w:r w:rsidR="00747BAE" w:rsidRPr="005860FA">
        <w:rPr>
          <w:b w:val="0"/>
          <w:bCs/>
        </w:rPr>
        <w:t xml:space="preserve"> (Fig. 3.1)</w:t>
      </w:r>
      <w:r w:rsidRPr="005860FA">
        <w:rPr>
          <w:b w:val="0"/>
          <w:bCs/>
        </w:rPr>
        <w:t xml:space="preserve">. Uasin Gishu is a highland plateau with altitudes ranging from 1500 to 2100 meters above sea level. The area receives an average </w:t>
      </w:r>
      <w:r w:rsidR="008D2652" w:rsidRPr="005860FA">
        <w:rPr>
          <w:b w:val="0"/>
          <w:bCs/>
        </w:rPr>
        <w:t>annual rainfall of 900 to 1200 mm, with a nearly unimodal rainfall distribution pattern that peaks from</w:t>
      </w:r>
      <w:r w:rsidRPr="005860FA">
        <w:rPr>
          <w:b w:val="0"/>
          <w:bCs/>
        </w:rPr>
        <w:t xml:space="preserve"> May to August</w:t>
      </w:r>
      <w:r w:rsidR="00747BAE" w:rsidRPr="005860FA">
        <w:rPr>
          <w:b w:val="0"/>
          <w:bCs/>
        </w:rPr>
        <w:t xml:space="preserve"> (Fig. 3.2)</w:t>
      </w:r>
      <w:r w:rsidRPr="005860FA">
        <w:rPr>
          <w:b w:val="0"/>
          <w:bCs/>
        </w:rPr>
        <w:t xml:space="preserve">. </w:t>
      </w:r>
      <w:r w:rsidR="008D2652" w:rsidRPr="005860FA">
        <w:rPr>
          <w:b w:val="0"/>
          <w:bCs/>
        </w:rPr>
        <w:t xml:space="preserve">The temperature ranges from </w:t>
      </w:r>
      <w:r w:rsidRPr="005860FA">
        <w:rPr>
          <w:b w:val="0"/>
          <w:bCs/>
        </w:rPr>
        <w:t xml:space="preserve">25 ºC to 32 ºC. The soils in the experimental site are classified as Rhodic Ferralsols according to the FAO/UNESCO classification </w:t>
      </w:r>
      <w:r w:rsidR="00E33763" w:rsidRPr="005860FA">
        <w:rPr>
          <w:b w:val="0"/>
          <w:bCs/>
        </w:rPr>
        <w:fldChar w:fldCharType="begin"/>
      </w:r>
      <w:r w:rsidR="00E33763" w:rsidRPr="005860FA">
        <w:rPr>
          <w:b w:val="0"/>
          <w:bCs/>
        </w:rPr>
        <w:instrText xml:space="preserve"> ADDIN ZOTERO_ITEM CSL_CITATION {"citationID":"XL4esEZJ","properties":{"formattedCitation":"(Jaetzold et al., 2010)","plainCitation":"(Jaetzold et al., 2010)","noteIndex":0},"citationItems":[{"id":680,"uris":["http://zotero.org/users/15987830/items/D2QPDENG"],"itemData":{"id":680,"type":"book","language":"en","note":"Google-Books-ID: DtjxvgEACAAJ","number-of-pages":"book","publisher":"Nairobi","source":"Google Books","title":"Farm Management Handbook of Kenya: Volume II: Natural Conditions and Farm Management Information; Annex: Atlas of Agro-Ecological Zones, Soils and Fertilising by Group of Districts; Subpart B1a: Southern Rift Valley Province Nakuru County","title-short":"Farm Management Handbook of Kenya","author":[{"family":"Jaetzold","given":"Ralph"},{"family":"Schmidt","given":"Helmut"},{"family":"Hornetz","given":"Berthold"},{"family":"Shisanya","given":"Chris"}],"issued":{"date-parts":[["2010"]]}}}],"schema":"https://github.com/citation-style-language/schema/raw/master/csl-citation.json"} </w:instrText>
      </w:r>
      <w:r w:rsidR="00E33763" w:rsidRPr="005860FA">
        <w:rPr>
          <w:b w:val="0"/>
          <w:bCs/>
        </w:rPr>
        <w:fldChar w:fldCharType="separate"/>
      </w:r>
      <w:r w:rsidR="00E33763" w:rsidRPr="005860FA">
        <w:rPr>
          <w:b w:val="0"/>
          <w:bCs/>
        </w:rPr>
        <w:t>(Jaetzold</w:t>
      </w:r>
      <w:r w:rsidR="00E33763" w:rsidRPr="00307CC4">
        <w:rPr>
          <w:b w:val="0"/>
          <w:bCs/>
          <w:i/>
          <w:iCs/>
        </w:rPr>
        <w:t xml:space="preserve"> et al</w:t>
      </w:r>
      <w:r w:rsidR="00E33763" w:rsidRPr="005860FA">
        <w:rPr>
          <w:b w:val="0"/>
          <w:bCs/>
        </w:rPr>
        <w:t>., 2010)</w:t>
      </w:r>
      <w:r w:rsidR="00E33763" w:rsidRPr="005860FA">
        <w:rPr>
          <w:b w:val="0"/>
          <w:bCs/>
        </w:rPr>
        <w:fldChar w:fldCharType="end"/>
      </w:r>
      <w:r w:rsidR="00E07B86" w:rsidRPr="005860FA">
        <w:rPr>
          <w:b w:val="0"/>
          <w:bCs/>
        </w:rPr>
        <w:t>.</w:t>
      </w:r>
    </w:p>
    <w:p w14:paraId="7A052750" w14:textId="77777777" w:rsidR="009A6D1B" w:rsidRDefault="00A74A8B" w:rsidP="009A6D1B">
      <w:pPr>
        <w:keepNext/>
      </w:pPr>
      <w:r w:rsidRPr="005860FA">
        <w:rPr>
          <w:b w:val="0"/>
          <w:bCs/>
          <w:noProof/>
          <w:lang w:val="en-GB" w:eastAsia="en-GB"/>
        </w:rPr>
        <w:drawing>
          <wp:inline distT="0" distB="0" distL="0" distR="0" wp14:anchorId="5ACD33DF" wp14:editId="2C017A9F">
            <wp:extent cx="5274310" cy="3730625"/>
            <wp:effectExtent l="0" t="0" r="2540" b="3175"/>
            <wp:docPr id="36842640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3730625"/>
                    </a:xfrm>
                    <a:prstGeom prst="rect">
                      <a:avLst/>
                    </a:prstGeom>
                    <a:noFill/>
                    <a:ln>
                      <a:noFill/>
                    </a:ln>
                  </pic:spPr>
                </pic:pic>
              </a:graphicData>
            </a:graphic>
          </wp:inline>
        </w:drawing>
      </w:r>
    </w:p>
    <w:p w14:paraId="5D16CAFC" w14:textId="0937E871" w:rsidR="00A74A8B" w:rsidRPr="005860FA" w:rsidRDefault="009A6D1B" w:rsidP="009A6D1B">
      <w:pPr>
        <w:pStyle w:val="Caption"/>
        <w:rPr>
          <w:b w:val="0"/>
        </w:rPr>
      </w:pPr>
      <w:bookmarkStart w:id="115" w:name="_Toc212972601"/>
      <w:bookmarkStart w:id="116" w:name="_Toc212973820"/>
      <w:r>
        <w:t xml:space="preserve">Figure </w:t>
      </w:r>
      <w:fldSimple w:instr=" SEQ Figure \* ARABIC ">
        <w:r>
          <w:rPr>
            <w:noProof/>
          </w:rPr>
          <w:t>2</w:t>
        </w:r>
      </w:fldSimple>
      <w:r w:rsidRPr="005860FA">
        <w:rPr>
          <w:b w:val="0"/>
        </w:rPr>
        <w:t xml:space="preserve">: </w:t>
      </w:r>
      <w:r w:rsidRPr="00163C82">
        <w:rPr>
          <w:bCs w:val="0"/>
        </w:rPr>
        <w:t>Study area map showing Uasin Gishu county and the University of Eldoret.</w:t>
      </w:r>
      <w:bookmarkEnd w:id="115"/>
      <w:bookmarkEnd w:id="116"/>
      <w:r w:rsidRPr="005860FA">
        <w:rPr>
          <w:b w:val="0"/>
        </w:rPr>
        <w:t xml:space="preserve"> </w:t>
      </w:r>
    </w:p>
    <w:p w14:paraId="4A66506B" w14:textId="77777777" w:rsidR="00FE773E" w:rsidRPr="005860FA" w:rsidRDefault="00FE773E" w:rsidP="005860FA">
      <w:pPr>
        <w:rPr>
          <w:b w:val="0"/>
          <w:bCs/>
        </w:rPr>
      </w:pPr>
    </w:p>
    <w:p w14:paraId="44D870FF" w14:textId="1D5D3A24" w:rsidR="00A74A8B" w:rsidRPr="005860FA" w:rsidRDefault="00A74A8B" w:rsidP="005860FA">
      <w:pPr>
        <w:rPr>
          <w:b w:val="0"/>
          <w:bCs/>
        </w:rPr>
      </w:pPr>
      <w:bookmarkStart w:id="117" w:name="_Toc95130084"/>
      <w:bookmarkStart w:id="118" w:name="_Toc77253801"/>
      <w:bookmarkStart w:id="119" w:name="_Toc77755368"/>
      <w:bookmarkStart w:id="120" w:name="_Toc103605724"/>
      <w:bookmarkStart w:id="121" w:name="_Toc140500479"/>
      <w:r w:rsidRPr="005860FA">
        <w:rPr>
          <w:b w:val="0"/>
          <w:bCs/>
        </w:rPr>
        <w:lastRenderedPageBreak/>
        <w:t xml:space="preserve"> </w:t>
      </w:r>
      <w:bookmarkEnd w:id="117"/>
      <w:bookmarkEnd w:id="118"/>
      <w:bookmarkEnd w:id="119"/>
      <w:bookmarkEnd w:id="120"/>
      <w:bookmarkEnd w:id="121"/>
    </w:p>
    <w:p w14:paraId="150C726E" w14:textId="77777777" w:rsidR="009A6D1B" w:rsidRDefault="009A6D1B" w:rsidP="009A6D1B">
      <w:pPr>
        <w:keepNext/>
      </w:pPr>
      <w:bookmarkStart w:id="122" w:name="_Toc140502585"/>
      <w:r>
        <w:rPr>
          <w:b w:val="0"/>
          <w:bCs/>
          <w:noProof/>
          <w:lang w:val="en-GB" w:eastAsia="en-GB"/>
        </w:rPr>
        <w:drawing>
          <wp:inline distT="0" distB="0" distL="0" distR="0" wp14:anchorId="33E84AD2" wp14:editId="0C89267A">
            <wp:extent cx="5517515" cy="2773680"/>
            <wp:effectExtent l="0" t="0" r="6985" b="762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17515" cy="2773680"/>
                    </a:xfrm>
                    <a:prstGeom prst="rect">
                      <a:avLst/>
                    </a:prstGeom>
                    <a:noFill/>
                  </pic:spPr>
                </pic:pic>
              </a:graphicData>
            </a:graphic>
          </wp:inline>
        </w:drawing>
      </w:r>
    </w:p>
    <w:p w14:paraId="10F2A03F" w14:textId="4DCF5063" w:rsidR="0041729F" w:rsidRPr="005860FA" w:rsidRDefault="009A6D1B" w:rsidP="009A6D1B">
      <w:pPr>
        <w:pStyle w:val="Caption"/>
        <w:rPr>
          <w:b w:val="0"/>
        </w:rPr>
      </w:pPr>
      <w:bookmarkStart w:id="123" w:name="_Toc212972602"/>
      <w:bookmarkStart w:id="124" w:name="_Toc212973821"/>
      <w:r>
        <w:t xml:space="preserve">Figure </w:t>
      </w:r>
      <w:fldSimple w:instr=" SEQ Figure \* ARABIC ">
        <w:r>
          <w:rPr>
            <w:noProof/>
          </w:rPr>
          <w:t>3</w:t>
        </w:r>
      </w:fldSimple>
      <w:r w:rsidRPr="005860FA">
        <w:rPr>
          <w:b w:val="0"/>
        </w:rPr>
        <w:t>:</w:t>
      </w:r>
      <w:r w:rsidRPr="00163C82">
        <w:rPr>
          <w:bCs w:val="0"/>
        </w:rPr>
        <w:t xml:space="preserve"> Monthly rainfall during the 2018 and 2019 cropping seasons</w:t>
      </w:r>
      <w:bookmarkEnd w:id="123"/>
      <w:bookmarkEnd w:id="124"/>
    </w:p>
    <w:p w14:paraId="61EAAC67" w14:textId="77777777" w:rsidR="009A6D1B" w:rsidRDefault="009A6D1B" w:rsidP="00232EEF">
      <w:pPr>
        <w:pStyle w:val="Heading2"/>
        <w:rPr>
          <w:rFonts w:ascii="Times New Roman" w:hAnsi="Times New Roman" w:cs="Times New Roman"/>
          <w:color w:val="auto"/>
          <w:sz w:val="24"/>
          <w:szCs w:val="24"/>
        </w:rPr>
      </w:pPr>
      <w:bookmarkStart w:id="125" w:name="_Toc211370680"/>
      <w:bookmarkStart w:id="126" w:name="_Toc211425263"/>
    </w:p>
    <w:p w14:paraId="3E73B4CA" w14:textId="6B7AD282" w:rsidR="00A74A8B" w:rsidRPr="00232EEF" w:rsidRDefault="00A74A8B" w:rsidP="00232EEF">
      <w:pPr>
        <w:pStyle w:val="Heading2"/>
        <w:rPr>
          <w:rFonts w:ascii="Times New Roman" w:hAnsi="Times New Roman" w:cs="Times New Roman"/>
          <w:color w:val="auto"/>
          <w:sz w:val="24"/>
          <w:szCs w:val="24"/>
        </w:rPr>
      </w:pPr>
      <w:bookmarkStart w:id="127" w:name="_Toc213215602"/>
      <w:r w:rsidRPr="00232EEF">
        <w:rPr>
          <w:rFonts w:ascii="Times New Roman" w:hAnsi="Times New Roman" w:cs="Times New Roman"/>
          <w:color w:val="auto"/>
          <w:sz w:val="24"/>
          <w:szCs w:val="24"/>
        </w:rPr>
        <w:t>3.2 Sampling</w:t>
      </w:r>
      <w:bookmarkEnd w:id="122"/>
      <w:r w:rsidRPr="00232EEF">
        <w:rPr>
          <w:rFonts w:ascii="Times New Roman" w:hAnsi="Times New Roman" w:cs="Times New Roman"/>
          <w:color w:val="auto"/>
          <w:sz w:val="24"/>
          <w:szCs w:val="24"/>
        </w:rPr>
        <w:t xml:space="preserve"> </w:t>
      </w:r>
      <w:r w:rsidR="00933DED" w:rsidRPr="00232EEF">
        <w:rPr>
          <w:rFonts w:ascii="Times New Roman" w:hAnsi="Times New Roman" w:cs="Times New Roman"/>
          <w:color w:val="auto"/>
          <w:sz w:val="24"/>
          <w:szCs w:val="24"/>
        </w:rPr>
        <w:t>and characterization</w:t>
      </w:r>
      <w:bookmarkEnd w:id="125"/>
      <w:r w:rsidR="00FB4313" w:rsidRPr="00232EEF">
        <w:rPr>
          <w:rFonts w:ascii="Times New Roman" w:hAnsi="Times New Roman" w:cs="Times New Roman"/>
          <w:color w:val="auto"/>
          <w:sz w:val="24"/>
          <w:szCs w:val="24"/>
        </w:rPr>
        <w:t xml:space="preserve"> of the study site soil</w:t>
      </w:r>
      <w:bookmarkEnd w:id="126"/>
      <w:bookmarkEnd w:id="127"/>
    </w:p>
    <w:p w14:paraId="102FC38D" w14:textId="4F69545F" w:rsidR="00CB3C65" w:rsidRPr="005860FA" w:rsidRDefault="00A74A8B" w:rsidP="005860FA">
      <w:pPr>
        <w:rPr>
          <w:b w:val="0"/>
          <w:bCs/>
        </w:rPr>
      </w:pPr>
      <w:r w:rsidRPr="005860FA">
        <w:rPr>
          <w:b w:val="0"/>
          <w:bCs/>
        </w:rPr>
        <w:t>Soil samples</w:t>
      </w:r>
      <w:r w:rsidR="003935C1" w:rsidRPr="005860FA">
        <w:rPr>
          <w:b w:val="0"/>
          <w:bCs/>
        </w:rPr>
        <w:t xml:space="preserve"> from the study site</w:t>
      </w:r>
      <w:r w:rsidRPr="005860FA">
        <w:rPr>
          <w:b w:val="0"/>
          <w:bCs/>
        </w:rPr>
        <w:t xml:space="preserve"> </w:t>
      </w:r>
      <w:r w:rsidR="00C03D83" w:rsidRPr="005860FA">
        <w:rPr>
          <w:b w:val="0"/>
          <w:bCs/>
        </w:rPr>
        <w:t xml:space="preserve">were taken </w:t>
      </w:r>
      <w:r w:rsidRPr="005860FA">
        <w:rPr>
          <w:b w:val="0"/>
          <w:bCs/>
        </w:rPr>
        <w:t>at 20cm depth from the experimental plot before treatment application, air-dried, sieved through a 2 mm and 0.25 mm sieve, and analyzed for soil characterization (pH, available P, total nitrogen, exchangeable cation, and Cu) according to</w:t>
      </w:r>
      <w:r w:rsidR="006A35F5" w:rsidRPr="005860FA">
        <w:rPr>
          <w:b w:val="0"/>
          <w:bCs/>
        </w:rPr>
        <w:t xml:space="preserve"> Okalebo </w:t>
      </w:r>
      <w:r w:rsidR="006A35F5" w:rsidRPr="00163C82">
        <w:rPr>
          <w:b w:val="0"/>
          <w:bCs/>
          <w:i/>
          <w:iCs/>
        </w:rPr>
        <w:t>et al</w:t>
      </w:r>
      <w:r w:rsidR="00F50A80" w:rsidRPr="00163C82">
        <w:rPr>
          <w:b w:val="0"/>
          <w:bCs/>
          <w:i/>
          <w:iCs/>
        </w:rPr>
        <w:t>.</w:t>
      </w:r>
      <w:r w:rsidR="006A35F5" w:rsidRPr="005860FA">
        <w:rPr>
          <w:b w:val="0"/>
          <w:bCs/>
        </w:rPr>
        <w:t xml:space="preserve"> </w:t>
      </w:r>
      <w:r w:rsidR="006A35F5" w:rsidRPr="005860FA">
        <w:rPr>
          <w:b w:val="0"/>
          <w:bCs/>
        </w:rPr>
        <w:fldChar w:fldCharType="begin"/>
      </w:r>
      <w:r w:rsidR="006A35F5" w:rsidRPr="005860FA">
        <w:rPr>
          <w:b w:val="0"/>
          <w:bCs/>
        </w:rPr>
        <w:instrText xml:space="preserve"> ADDIN ZOTERO_ITEM CSL_CITATION {"citationID":"OMcEiFPC","properties":{"formattedCitation":"(2002)","plainCitation":"(2002)","noteIndex":0},"citationItems":[{"id":251,"uris":["http://zotero.org/users/15987830/items/ZWVZ8WUU"],"itemData":{"id":251,"type":"webpage","abstract":"Request PDF | On Jan 1, 2002, J.R. Okalebo and others published Laboratory Methods of Soil and Plant Analysis: A Working Manual | Find, read and cite all the research you need on ResearchGate","container-title":"ResearchGate","language":"en","title":"Laboratory Methods of Soil and Plant Analysis: A Working Manual | Request PDF","title-short":"Laboratory Methods of Soil and Plant Analysis","URL":"https://www.researchgate.net/publication/313605698_Laboratory_Methods_of_Soil_and_Plant_Analysis_A_Working_Manual","author":[{"family":"Okalebo","given":"John R."},{"family":"Gathua","given":"K. W"},{"family":"Woomer","given":"Paul L"}],"accessed":{"date-parts":[["2025",5,23]]},"issued":{"date-parts":[["2002"]]}},"suppress-author":true}],"schema":"https://github.com/citation-style-language/schema/raw/master/csl-citation.json"} </w:instrText>
      </w:r>
      <w:r w:rsidR="006A35F5" w:rsidRPr="005860FA">
        <w:rPr>
          <w:b w:val="0"/>
          <w:bCs/>
        </w:rPr>
        <w:fldChar w:fldCharType="separate"/>
      </w:r>
      <w:r w:rsidR="006A35F5" w:rsidRPr="005860FA">
        <w:rPr>
          <w:b w:val="0"/>
          <w:bCs/>
        </w:rPr>
        <w:t>(2002)</w:t>
      </w:r>
      <w:r w:rsidR="006A35F5" w:rsidRPr="005860FA">
        <w:rPr>
          <w:b w:val="0"/>
          <w:bCs/>
        </w:rPr>
        <w:fldChar w:fldCharType="end"/>
      </w:r>
      <w:r w:rsidRPr="005860FA">
        <w:rPr>
          <w:b w:val="0"/>
          <w:bCs/>
        </w:rPr>
        <w:t>.</w:t>
      </w:r>
      <w:bookmarkStart w:id="128" w:name="_Toc140502586"/>
      <w:r w:rsidR="00D90CE8" w:rsidRPr="005860FA">
        <w:rPr>
          <w:b w:val="0"/>
          <w:bCs/>
        </w:rPr>
        <w:t xml:space="preserve"> Soil physical and chemical properties of the experiment site at 0-20cm depth are given in Table </w:t>
      </w:r>
      <w:r w:rsidR="0041729F" w:rsidRPr="005860FA">
        <w:rPr>
          <w:b w:val="0"/>
          <w:bCs/>
        </w:rPr>
        <w:t>2</w:t>
      </w:r>
      <w:r w:rsidR="00D90CE8" w:rsidRPr="005860FA">
        <w:rPr>
          <w:b w:val="0"/>
          <w:bCs/>
        </w:rPr>
        <w:t>.</w:t>
      </w:r>
      <w:r w:rsidR="0041729F" w:rsidRPr="005860FA">
        <w:rPr>
          <w:b w:val="0"/>
          <w:bCs/>
        </w:rPr>
        <w:t xml:space="preserve"> The soils had a sandy clay loam texture, moderately acidic (5.0) with notable deficiencies of available P (8.26 mg P kg</w:t>
      </w:r>
      <w:r w:rsidR="0041729F" w:rsidRPr="00163C82">
        <w:rPr>
          <w:b w:val="0"/>
          <w:bCs/>
          <w:vertAlign w:val="superscript"/>
        </w:rPr>
        <w:t>-1</w:t>
      </w:r>
      <w:r w:rsidR="0041729F" w:rsidRPr="005860FA">
        <w:rPr>
          <w:b w:val="0"/>
          <w:bCs/>
        </w:rPr>
        <w:t>) and Cu (1.20 mg kg</w:t>
      </w:r>
      <w:r w:rsidR="0041729F" w:rsidRPr="00163C82">
        <w:rPr>
          <w:b w:val="0"/>
          <w:bCs/>
          <w:vertAlign w:val="superscript"/>
        </w:rPr>
        <w:t>-1</w:t>
      </w:r>
      <w:r w:rsidR="0041729F" w:rsidRPr="005860FA">
        <w:rPr>
          <w:b w:val="0"/>
          <w:bCs/>
        </w:rPr>
        <w:t>). Concentrations below 14 and 2 mg kg</w:t>
      </w:r>
      <w:r w:rsidR="0041729F" w:rsidRPr="00163C82">
        <w:rPr>
          <w:b w:val="0"/>
          <w:bCs/>
          <w:vertAlign w:val="superscript"/>
        </w:rPr>
        <w:t>-1</w:t>
      </w:r>
      <w:r w:rsidR="0041729F" w:rsidRPr="005860FA">
        <w:rPr>
          <w:b w:val="0"/>
          <w:bCs/>
        </w:rPr>
        <w:t xml:space="preserve"> of P and Cu in soils, respectively, indicate deficiencies of these elements </w:t>
      </w:r>
      <w:r w:rsidR="00CB3C65" w:rsidRPr="005860FA">
        <w:rPr>
          <w:b w:val="0"/>
          <w:bCs/>
        </w:rPr>
        <w:t>(</w:t>
      </w:r>
      <w:bookmarkStart w:id="129" w:name="_Hlk202361765"/>
      <w:r w:rsidR="00CB3C65" w:rsidRPr="005860FA">
        <w:rPr>
          <w:b w:val="0"/>
          <w:bCs/>
        </w:rPr>
        <w:t xml:space="preserve">Moreira </w:t>
      </w:r>
      <w:r w:rsidR="00CB3C65" w:rsidRPr="00163C82">
        <w:rPr>
          <w:b w:val="0"/>
          <w:bCs/>
          <w:i/>
          <w:iCs/>
        </w:rPr>
        <w:t xml:space="preserve">et al., </w:t>
      </w:r>
      <w:r w:rsidR="00CB3C65" w:rsidRPr="005860FA">
        <w:rPr>
          <w:b w:val="0"/>
          <w:bCs/>
        </w:rPr>
        <w:t xml:space="preserve">2022; Okalebo </w:t>
      </w:r>
      <w:r w:rsidR="00CB3C65" w:rsidRPr="00163C82">
        <w:rPr>
          <w:b w:val="0"/>
          <w:bCs/>
          <w:i/>
          <w:iCs/>
        </w:rPr>
        <w:t>et al.,</w:t>
      </w:r>
      <w:r w:rsidR="00CB3C65" w:rsidRPr="005860FA">
        <w:rPr>
          <w:b w:val="0"/>
          <w:bCs/>
        </w:rPr>
        <w:t xml:space="preserve"> 2002; </w:t>
      </w:r>
      <w:r w:rsidR="00846546" w:rsidRPr="005860FA">
        <w:rPr>
          <w:b w:val="0"/>
          <w:bCs/>
        </w:rPr>
        <w:fldChar w:fldCharType="begin"/>
      </w:r>
      <w:r w:rsidR="00846546" w:rsidRPr="005860FA">
        <w:rPr>
          <w:b w:val="0"/>
          <w:bCs/>
        </w:rPr>
        <w:instrText xml:space="preserve"> ADDIN ZOTERO_ITEM CSL_CITATION {"citationID":"tzuEVpoJ","properties":{"formattedCitation":"(Wu et al., 2018)","plainCitation":"(Wu et al., 2018)","noteIndex":0},"citationItems":[{"id":245,"uris":["http://zotero.org/users/15987830/items/G6422XTE"],"itemData":{"id":245,"type":"article-journal","abstract":"Fertilizer phosphorus (P) is generally added to agricultural soils to meet the needs of crop production. In this study, the crop yield and soil Olsen P were measured every year (5–18 years) at 16 winter wheat (Triticum aestivum L.) –maize (Zea mays L.) crop rotation sites in cinnamon soil (Luvisols in FAO system). The mean agronomic critical value of Olsen P for maize was 14.2 mg kg−1 and for winter wheat was 14.4 mg kg−1 when using the Liner-plateau and Mitscherlich models. The change in soil Olsen P was positively linearly correlated with the P budget (P &lt; 0.01), and an increase of 4.70 mg kg−1 in soil Olsen P for each 100 kg ha−1 of P budget in the 0–20 cm soil layer. A model of P fertilizer recommendation rate that integrated values of the change in soil Olsen P in response to P budget and the agronomic critical value of Olsen P was used, in order to adjust current levels of soil Olsen P to the agronomic critical value at the experimental sites over the next 5 years, P fertilizer application rate should be in the range of 0–87.5 kg P ha−1.","container-title":"Communications in Soil Science and Plant Analysis","DOI":"10.1080/00103624.2018.1448410","ISSN":"0010-3624","issue":"8","note":"publisher: Taylor &amp; Francis\n_eprint: https://doi.org/10.1080/00103624.2018.1448410","page":"934-944","source":"Taylor and Francis+NEJM","title":"Soil Phosphorus Management Based on the Agronomic Critical Value of Olsen P","volume":"49","author":[{"family":"Wu","given":"Qihua"},{"family":"","given":"Zhang ,Shuxiang"},{"family":"","given":"Ren ,Yi"},{"family":"","given":"Zhan ,Xiaoying"},{"family":"","given":"Xu ,Minggang"},{"family":"Feng","given":"Gu","non-dropping-particle":"and"}],"issued":{"date-parts":[["2018",4,28]]}}}],"schema":"https://github.com/citation-style-language/schema/raw/master/csl-citation.json"} </w:instrText>
      </w:r>
      <w:r w:rsidR="00846546" w:rsidRPr="005860FA">
        <w:rPr>
          <w:b w:val="0"/>
          <w:bCs/>
        </w:rPr>
        <w:fldChar w:fldCharType="separate"/>
      </w:r>
      <w:r w:rsidR="00846546" w:rsidRPr="005860FA">
        <w:rPr>
          <w:b w:val="0"/>
          <w:bCs/>
        </w:rPr>
        <w:t xml:space="preserve">(Wu </w:t>
      </w:r>
      <w:r w:rsidR="00846546" w:rsidRPr="00163C82">
        <w:rPr>
          <w:b w:val="0"/>
          <w:bCs/>
          <w:i/>
          <w:iCs/>
        </w:rPr>
        <w:t>et al</w:t>
      </w:r>
      <w:r w:rsidR="00846546" w:rsidRPr="005860FA">
        <w:rPr>
          <w:b w:val="0"/>
          <w:bCs/>
        </w:rPr>
        <w:t>., 2018)</w:t>
      </w:r>
      <w:r w:rsidR="00846546" w:rsidRPr="005860FA">
        <w:rPr>
          <w:b w:val="0"/>
          <w:bCs/>
        </w:rPr>
        <w:fldChar w:fldCharType="end"/>
      </w:r>
      <w:bookmarkEnd w:id="129"/>
      <w:r w:rsidR="00CB3C65" w:rsidRPr="005860FA">
        <w:rPr>
          <w:b w:val="0"/>
          <w:bCs/>
        </w:rPr>
        <w:t>.</w:t>
      </w:r>
    </w:p>
    <w:p w14:paraId="5D79A94F" w14:textId="136DA3FC" w:rsidR="0041729F" w:rsidRPr="005860FA" w:rsidRDefault="0041729F" w:rsidP="005860FA">
      <w:pPr>
        <w:rPr>
          <w:b w:val="0"/>
          <w:bCs/>
        </w:rPr>
      </w:pPr>
    </w:p>
    <w:p w14:paraId="46A961DF" w14:textId="77777777" w:rsidR="001F4D02" w:rsidRPr="005860FA" w:rsidRDefault="001F4D02" w:rsidP="005860FA">
      <w:pPr>
        <w:rPr>
          <w:b w:val="0"/>
          <w:bCs/>
        </w:rPr>
      </w:pPr>
    </w:p>
    <w:p w14:paraId="3F975AE7" w14:textId="77777777" w:rsidR="001F4D02" w:rsidRPr="005860FA" w:rsidRDefault="001F4D02" w:rsidP="005860FA">
      <w:pPr>
        <w:rPr>
          <w:b w:val="0"/>
          <w:bCs/>
        </w:rPr>
      </w:pPr>
    </w:p>
    <w:p w14:paraId="34AFF281" w14:textId="357C3A96" w:rsidR="00817358" w:rsidRPr="00E33668" w:rsidRDefault="0095509C" w:rsidP="005860FA">
      <w:bookmarkStart w:id="130" w:name="_Toc212820281"/>
      <w:bookmarkStart w:id="131" w:name="_Toc212919415"/>
      <w:bookmarkStart w:id="132" w:name="_Toc212973812"/>
      <w:r w:rsidRPr="00E33668">
        <w:t xml:space="preserve">Table </w:t>
      </w:r>
      <w:fldSimple w:instr=" SEQ Table \* ARABIC ">
        <w:r w:rsidR="00CD5353" w:rsidRPr="00E33668">
          <w:t>1</w:t>
        </w:r>
      </w:fldSimple>
      <w:r w:rsidRPr="00E33668">
        <w:t>:</w:t>
      </w:r>
      <w:r w:rsidR="00817358" w:rsidRPr="00E33668">
        <w:t xml:space="preserve"> Soil characteristics of the surface horizon (0 - 20 cm) before start of the experiment</w:t>
      </w:r>
      <w:bookmarkEnd w:id="130"/>
      <w:bookmarkEnd w:id="131"/>
      <w:bookmarkEnd w:id="132"/>
    </w:p>
    <w:tbl>
      <w:tblPr>
        <w:tblStyle w:val="LightShading"/>
        <w:tblW w:w="0" w:type="auto"/>
        <w:tblLook w:val="04A0" w:firstRow="1" w:lastRow="0" w:firstColumn="1" w:lastColumn="0" w:noHBand="0" w:noVBand="1"/>
      </w:tblPr>
      <w:tblGrid>
        <w:gridCol w:w="4335"/>
        <w:gridCol w:w="4305"/>
      </w:tblGrid>
      <w:tr w:rsidR="00D90CE8" w:rsidRPr="005860FA" w14:paraId="4FE0B314" w14:textId="77777777" w:rsidTr="00F13001">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0" w:type="dxa"/>
            <w:vAlign w:val="center"/>
          </w:tcPr>
          <w:p w14:paraId="18DA1150" w14:textId="211623D2" w:rsidR="00D90CE8" w:rsidRPr="005860FA" w:rsidRDefault="00D90CE8" w:rsidP="00844D65">
            <w:pPr>
              <w:jc w:val="center"/>
            </w:pPr>
            <w:r w:rsidRPr="005860FA">
              <w:t>Soil physic</w:t>
            </w:r>
            <w:r w:rsidR="00844D65">
              <w:t>o</w:t>
            </w:r>
            <w:r w:rsidRPr="005860FA">
              <w:t>-chemical properties</w:t>
            </w:r>
          </w:p>
        </w:tc>
        <w:tc>
          <w:tcPr>
            <w:tcW w:w="0" w:type="dxa"/>
            <w:vAlign w:val="center"/>
          </w:tcPr>
          <w:p w14:paraId="00D6EA21" w14:textId="77777777" w:rsidR="00D90CE8" w:rsidRPr="005860FA" w:rsidRDefault="00D90CE8" w:rsidP="00844D65">
            <w:pPr>
              <w:jc w:val="center"/>
              <w:cnfStyle w:val="100000000000" w:firstRow="1" w:lastRow="0" w:firstColumn="0" w:lastColumn="0" w:oddVBand="0" w:evenVBand="0" w:oddHBand="0" w:evenHBand="0" w:firstRowFirstColumn="0" w:firstRowLastColumn="0" w:lastRowFirstColumn="0" w:lastRowLastColumn="0"/>
            </w:pPr>
            <w:r w:rsidRPr="005860FA">
              <w:t>Values</w:t>
            </w:r>
          </w:p>
        </w:tc>
      </w:tr>
      <w:tr w:rsidR="00D90CE8" w:rsidRPr="005860FA" w14:paraId="0466D4A5"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tcBorders>
              <w:left w:val="nil"/>
              <w:right w:val="nil"/>
            </w:tcBorders>
            <w:vAlign w:val="center"/>
          </w:tcPr>
          <w:p w14:paraId="7A42DDDB" w14:textId="77777777" w:rsidR="00D90CE8" w:rsidRPr="005860FA" w:rsidRDefault="00D90CE8" w:rsidP="00844D65">
            <w:pPr>
              <w:jc w:val="center"/>
            </w:pPr>
            <w:r w:rsidRPr="005860FA">
              <w:t>Sand (%)</w:t>
            </w:r>
          </w:p>
        </w:tc>
        <w:tc>
          <w:tcPr>
            <w:tcW w:w="0" w:type="dxa"/>
            <w:tcBorders>
              <w:right w:val="nil"/>
            </w:tcBorders>
            <w:vAlign w:val="center"/>
          </w:tcPr>
          <w:p w14:paraId="72460CD2"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68</w:t>
            </w:r>
          </w:p>
        </w:tc>
      </w:tr>
      <w:tr w:rsidR="00D90CE8" w:rsidRPr="005860FA" w14:paraId="42EADC5B"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vAlign w:val="center"/>
          </w:tcPr>
          <w:p w14:paraId="77F87742" w14:textId="77777777" w:rsidR="00D90CE8" w:rsidRPr="005860FA" w:rsidRDefault="00D90CE8" w:rsidP="00844D65">
            <w:pPr>
              <w:jc w:val="center"/>
            </w:pPr>
            <w:r w:rsidRPr="005860FA">
              <w:t>Clay (%)</w:t>
            </w:r>
          </w:p>
        </w:tc>
        <w:tc>
          <w:tcPr>
            <w:tcW w:w="0" w:type="dxa"/>
            <w:vAlign w:val="center"/>
          </w:tcPr>
          <w:p w14:paraId="12041D75"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22</w:t>
            </w:r>
          </w:p>
        </w:tc>
      </w:tr>
      <w:tr w:rsidR="00D90CE8" w:rsidRPr="005860FA" w14:paraId="3289EBC4"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tcBorders>
              <w:left w:val="nil"/>
              <w:right w:val="nil"/>
            </w:tcBorders>
            <w:vAlign w:val="center"/>
          </w:tcPr>
          <w:p w14:paraId="47147A81" w14:textId="77777777" w:rsidR="00D90CE8" w:rsidRPr="005860FA" w:rsidRDefault="00D90CE8" w:rsidP="00844D65">
            <w:pPr>
              <w:jc w:val="center"/>
            </w:pPr>
            <w:r w:rsidRPr="005860FA">
              <w:t>Silt (%)</w:t>
            </w:r>
          </w:p>
        </w:tc>
        <w:tc>
          <w:tcPr>
            <w:tcW w:w="0" w:type="dxa"/>
            <w:tcBorders>
              <w:right w:val="nil"/>
            </w:tcBorders>
            <w:vAlign w:val="center"/>
          </w:tcPr>
          <w:p w14:paraId="77AC92D5"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10</w:t>
            </w:r>
          </w:p>
        </w:tc>
      </w:tr>
      <w:tr w:rsidR="00D90CE8" w:rsidRPr="005860FA" w14:paraId="507D6519"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vAlign w:val="center"/>
          </w:tcPr>
          <w:p w14:paraId="702697BD" w14:textId="77777777" w:rsidR="00D90CE8" w:rsidRPr="005860FA" w:rsidRDefault="00D90CE8" w:rsidP="00844D65">
            <w:pPr>
              <w:jc w:val="center"/>
            </w:pPr>
            <w:r w:rsidRPr="005860FA">
              <w:t>Textural class</w:t>
            </w:r>
          </w:p>
        </w:tc>
        <w:tc>
          <w:tcPr>
            <w:tcW w:w="0" w:type="dxa"/>
            <w:vAlign w:val="center"/>
          </w:tcPr>
          <w:p w14:paraId="13983030"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Sandy clay loam</w:t>
            </w:r>
          </w:p>
        </w:tc>
      </w:tr>
      <w:tr w:rsidR="00D90CE8" w:rsidRPr="005860FA" w14:paraId="1038600C"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tcBorders>
              <w:left w:val="nil"/>
              <w:right w:val="nil"/>
            </w:tcBorders>
            <w:vAlign w:val="center"/>
          </w:tcPr>
          <w:p w14:paraId="759C4ABE" w14:textId="77777777" w:rsidR="00D90CE8" w:rsidRPr="005860FA" w:rsidRDefault="00D90CE8" w:rsidP="00844D65">
            <w:pPr>
              <w:jc w:val="center"/>
            </w:pPr>
            <w:r w:rsidRPr="005860FA">
              <w:t>pH (H20)</w:t>
            </w:r>
          </w:p>
        </w:tc>
        <w:tc>
          <w:tcPr>
            <w:tcW w:w="0" w:type="dxa"/>
            <w:tcBorders>
              <w:right w:val="nil"/>
            </w:tcBorders>
            <w:vAlign w:val="center"/>
          </w:tcPr>
          <w:p w14:paraId="07EC52FD"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5.0</w:t>
            </w:r>
          </w:p>
        </w:tc>
      </w:tr>
      <w:tr w:rsidR="00D90CE8" w:rsidRPr="005860FA" w14:paraId="4F6EE4A9"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vAlign w:val="center"/>
          </w:tcPr>
          <w:p w14:paraId="5DC95F4F" w14:textId="77777777" w:rsidR="00D90CE8" w:rsidRPr="005860FA" w:rsidRDefault="00D90CE8" w:rsidP="00844D65">
            <w:pPr>
              <w:jc w:val="center"/>
            </w:pPr>
            <w:r w:rsidRPr="005860FA">
              <w:t>Total Nitrogen (%)</w:t>
            </w:r>
          </w:p>
        </w:tc>
        <w:tc>
          <w:tcPr>
            <w:tcW w:w="0" w:type="dxa"/>
            <w:vAlign w:val="center"/>
          </w:tcPr>
          <w:p w14:paraId="115A4753"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0.2</w:t>
            </w:r>
          </w:p>
        </w:tc>
      </w:tr>
      <w:tr w:rsidR="00D90CE8" w:rsidRPr="005860FA" w14:paraId="11D301C8"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0" w:type="dxa"/>
            <w:tcBorders>
              <w:left w:val="nil"/>
              <w:right w:val="nil"/>
            </w:tcBorders>
            <w:vAlign w:val="center"/>
          </w:tcPr>
          <w:p w14:paraId="6C47195C" w14:textId="77777777" w:rsidR="00D90CE8" w:rsidRPr="005860FA" w:rsidRDefault="00D90CE8" w:rsidP="00844D65">
            <w:pPr>
              <w:jc w:val="center"/>
            </w:pPr>
            <w:r w:rsidRPr="005860FA">
              <w:t>Available P (mg kg-1)</w:t>
            </w:r>
          </w:p>
        </w:tc>
        <w:tc>
          <w:tcPr>
            <w:tcW w:w="0" w:type="dxa"/>
            <w:tcBorders>
              <w:right w:val="nil"/>
            </w:tcBorders>
            <w:vAlign w:val="center"/>
          </w:tcPr>
          <w:p w14:paraId="7EA4C2D3"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8.3</w:t>
            </w:r>
          </w:p>
        </w:tc>
      </w:tr>
      <w:tr w:rsidR="00D90CE8" w:rsidRPr="005860FA" w14:paraId="51AEBB51" w14:textId="77777777" w:rsidTr="00F13001">
        <w:trPr>
          <w:trHeight w:val="432"/>
        </w:trPr>
        <w:tc>
          <w:tcPr>
            <w:cnfStyle w:val="001000000000" w:firstRow="0" w:lastRow="0" w:firstColumn="1" w:lastColumn="0" w:oddVBand="0" w:evenVBand="0" w:oddHBand="0" w:evenHBand="0" w:firstRowFirstColumn="0" w:firstRowLastColumn="0" w:lastRowFirstColumn="0" w:lastRowLastColumn="0"/>
            <w:tcW w:w="4788" w:type="dxa"/>
            <w:vAlign w:val="center"/>
          </w:tcPr>
          <w:p w14:paraId="66F80323" w14:textId="77777777" w:rsidR="00D90CE8" w:rsidRPr="005860FA" w:rsidRDefault="00D90CE8" w:rsidP="00844D65">
            <w:pPr>
              <w:jc w:val="center"/>
            </w:pPr>
            <w:r w:rsidRPr="005860FA">
              <w:t>Copper (mg kg-1)</w:t>
            </w:r>
          </w:p>
        </w:tc>
        <w:tc>
          <w:tcPr>
            <w:tcW w:w="4788" w:type="dxa"/>
            <w:vAlign w:val="center"/>
          </w:tcPr>
          <w:p w14:paraId="539D395E"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1.2</w:t>
            </w:r>
          </w:p>
        </w:tc>
      </w:tr>
      <w:tr w:rsidR="00D90CE8" w:rsidRPr="005860FA" w14:paraId="0ED878F8" w14:textId="77777777" w:rsidTr="00F13001">
        <w:tc>
          <w:tcPr>
            <w:cnfStyle w:val="001000000000" w:firstRow="0" w:lastRow="0" w:firstColumn="1" w:lastColumn="0" w:oddVBand="0" w:evenVBand="0" w:oddHBand="0" w:evenHBand="0" w:firstRowFirstColumn="0" w:firstRowLastColumn="0" w:lastRowFirstColumn="0" w:lastRowLastColumn="0"/>
            <w:tcW w:w="4788" w:type="dxa"/>
            <w:tcBorders>
              <w:left w:val="nil"/>
              <w:right w:val="nil"/>
            </w:tcBorders>
          </w:tcPr>
          <w:p w14:paraId="3754E90B" w14:textId="77777777" w:rsidR="00D90CE8" w:rsidRPr="005860FA" w:rsidRDefault="00D90CE8" w:rsidP="00844D65">
            <w:pPr>
              <w:jc w:val="center"/>
            </w:pPr>
            <w:r w:rsidRPr="005860FA">
              <w:t>Organic Carbon (%)</w:t>
            </w:r>
          </w:p>
        </w:tc>
        <w:tc>
          <w:tcPr>
            <w:tcW w:w="4788" w:type="dxa"/>
            <w:tcBorders>
              <w:right w:val="nil"/>
            </w:tcBorders>
            <w:vAlign w:val="center"/>
          </w:tcPr>
          <w:p w14:paraId="4F7D23EF"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1.8</w:t>
            </w:r>
          </w:p>
        </w:tc>
      </w:tr>
      <w:tr w:rsidR="00D90CE8" w:rsidRPr="005860FA" w14:paraId="258762FC" w14:textId="77777777" w:rsidTr="00F13001">
        <w:tc>
          <w:tcPr>
            <w:cnfStyle w:val="001000000000" w:firstRow="0" w:lastRow="0" w:firstColumn="1" w:lastColumn="0" w:oddVBand="0" w:evenVBand="0" w:oddHBand="0" w:evenHBand="0" w:firstRowFirstColumn="0" w:firstRowLastColumn="0" w:lastRowFirstColumn="0" w:lastRowLastColumn="0"/>
            <w:tcW w:w="4788" w:type="dxa"/>
          </w:tcPr>
          <w:p w14:paraId="21A58036" w14:textId="77777777" w:rsidR="00D90CE8" w:rsidRPr="005860FA" w:rsidRDefault="00D90CE8" w:rsidP="00844D65">
            <w:pPr>
              <w:jc w:val="center"/>
            </w:pPr>
            <w:r w:rsidRPr="005860FA">
              <w:t>C: N ratio</w:t>
            </w:r>
          </w:p>
        </w:tc>
        <w:tc>
          <w:tcPr>
            <w:tcW w:w="4788" w:type="dxa"/>
            <w:vAlign w:val="center"/>
          </w:tcPr>
          <w:p w14:paraId="65346158" w14:textId="77777777" w:rsidR="00D90CE8" w:rsidRPr="005860FA" w:rsidRDefault="00D90CE8" w:rsidP="00844D65">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9.1</w:t>
            </w:r>
          </w:p>
        </w:tc>
      </w:tr>
    </w:tbl>
    <w:p w14:paraId="55ED143E" w14:textId="3B72E321" w:rsidR="00D90CE8" w:rsidRPr="005860FA" w:rsidRDefault="007618DC" w:rsidP="007150B4">
      <w:pPr>
        <w:jc w:val="center"/>
        <w:rPr>
          <w:rFonts w:eastAsiaTheme="minorEastAsia"/>
          <w:b w:val="0"/>
          <w:bCs/>
        </w:rPr>
      </w:pPr>
      <w:r w:rsidRPr="005860FA">
        <w:rPr>
          <w:rFonts w:eastAsiaTheme="minorEastAsia"/>
          <w:b w:val="0"/>
          <w:bCs/>
        </w:rPr>
        <w:t>A</w:t>
      </w:r>
      <w:r w:rsidR="00D90CE8" w:rsidRPr="005860FA">
        <w:rPr>
          <w:rFonts w:eastAsiaTheme="minorEastAsia"/>
          <w:b w:val="0"/>
          <w:bCs/>
        </w:rPr>
        <w:t xml:space="preserve">ccording to Okalebo </w:t>
      </w:r>
      <w:r w:rsidR="00D90CE8" w:rsidRPr="00163C82">
        <w:rPr>
          <w:rFonts w:eastAsiaTheme="minorEastAsia"/>
          <w:b w:val="0"/>
          <w:bCs/>
          <w:i/>
          <w:iCs/>
        </w:rPr>
        <w:t>et al.</w:t>
      </w:r>
      <w:r w:rsidR="00D90CE8" w:rsidRPr="005860FA">
        <w:rPr>
          <w:rFonts w:eastAsiaTheme="minorEastAsia"/>
          <w:b w:val="0"/>
          <w:bCs/>
        </w:rPr>
        <w:t xml:space="preserve"> </w:t>
      </w:r>
      <w:r w:rsidRPr="005860FA">
        <w:rPr>
          <w:rFonts w:eastAsiaTheme="minorEastAsia"/>
          <w:b w:val="0"/>
          <w:bCs/>
        </w:rPr>
        <w:t>(</w:t>
      </w:r>
      <w:r w:rsidR="00D90CE8" w:rsidRPr="005860FA">
        <w:rPr>
          <w:rFonts w:eastAsiaTheme="minorEastAsia"/>
          <w:b w:val="0"/>
          <w:bCs/>
        </w:rPr>
        <w:t>2002</w:t>
      </w:r>
      <w:r w:rsidRPr="005860FA">
        <w:rPr>
          <w:rFonts w:eastAsiaTheme="minorEastAsia"/>
          <w:b w:val="0"/>
          <w:bCs/>
        </w:rPr>
        <w:t>)</w:t>
      </w:r>
      <w:r w:rsidR="00D90CE8" w:rsidRPr="005860FA">
        <w:rPr>
          <w:rFonts w:eastAsiaTheme="minorEastAsia"/>
          <w:b w:val="0"/>
          <w:bCs/>
        </w:rPr>
        <w:t>.</w:t>
      </w:r>
    </w:p>
    <w:p w14:paraId="3AB7C766" w14:textId="77777777" w:rsidR="0041729F" w:rsidRPr="005860FA" w:rsidRDefault="0041729F" w:rsidP="005860FA">
      <w:pPr>
        <w:rPr>
          <w:b w:val="0"/>
          <w:bCs/>
        </w:rPr>
      </w:pPr>
    </w:p>
    <w:p w14:paraId="0B7D4831" w14:textId="23307E1E" w:rsidR="00CB3C65" w:rsidRPr="00232EEF" w:rsidRDefault="00B63192" w:rsidP="00232EEF">
      <w:pPr>
        <w:pStyle w:val="Heading2"/>
        <w:rPr>
          <w:rFonts w:ascii="Times New Roman" w:hAnsi="Times New Roman" w:cs="Times New Roman"/>
          <w:color w:val="auto"/>
          <w:sz w:val="24"/>
          <w:szCs w:val="24"/>
        </w:rPr>
      </w:pPr>
      <w:bookmarkStart w:id="133" w:name="_Toc211370681"/>
      <w:bookmarkStart w:id="134" w:name="_Toc211425264"/>
      <w:bookmarkStart w:id="135" w:name="_Toc213215603"/>
      <w:bookmarkEnd w:id="128"/>
      <w:r w:rsidRPr="00232EEF">
        <w:rPr>
          <w:rFonts w:ascii="Times New Roman" w:hAnsi="Times New Roman" w:cs="Times New Roman"/>
          <w:color w:val="auto"/>
          <w:sz w:val="24"/>
          <w:szCs w:val="24"/>
        </w:rPr>
        <w:t>3.3</w:t>
      </w:r>
      <w:bookmarkStart w:id="136" w:name="_Toc140502588"/>
      <w:bookmarkStart w:id="137" w:name="_Hlk184385796"/>
      <w:r w:rsidR="00CB3C65" w:rsidRPr="00232EEF">
        <w:rPr>
          <w:rFonts w:ascii="Times New Roman" w:hAnsi="Times New Roman" w:cs="Times New Roman"/>
          <w:color w:val="auto"/>
          <w:sz w:val="24"/>
          <w:szCs w:val="24"/>
        </w:rPr>
        <w:t xml:space="preserve"> Treatments and experimental design</w:t>
      </w:r>
      <w:bookmarkEnd w:id="133"/>
      <w:bookmarkEnd w:id="134"/>
      <w:bookmarkEnd w:id="135"/>
    </w:p>
    <w:p w14:paraId="60472A0F" w14:textId="1249FDD4" w:rsidR="00CB3C65" w:rsidRPr="005860FA" w:rsidRDefault="00CB3C65" w:rsidP="005860FA">
      <w:pPr>
        <w:rPr>
          <w:b w:val="0"/>
          <w:bCs/>
        </w:rPr>
      </w:pPr>
      <w:r w:rsidRPr="005860FA">
        <w:rPr>
          <w:b w:val="0"/>
          <w:bCs/>
        </w:rPr>
        <w:t>Land preparation was done by ploughing to a depth of 15-20 cm using a hand hoe. The experiment was established in 2 m × 2 m plots with 8 rows of wheat. A 0.5 m strip separated the width and length of each plot. The seeds were drilled by hand at the recommended spacing of 25 cm between rows on 18th July 2018 and 4th June 2019 in the two seasons. The field experiment comprised of 18 treatments. Phosphorus was applied at three levels (0 kg, 8.8 kg, and 17.6 kg P ha</w:t>
      </w:r>
      <w:r w:rsidRPr="00163C82">
        <w:rPr>
          <w:b w:val="0"/>
          <w:bCs/>
          <w:vertAlign w:val="superscript"/>
        </w:rPr>
        <w:t>-1</w:t>
      </w:r>
      <w:r w:rsidRPr="005860FA">
        <w:rPr>
          <w:b w:val="0"/>
          <w:bCs/>
        </w:rPr>
        <w:t>) using Triple Super Phosphate</w:t>
      </w:r>
      <w:r w:rsidR="00F433C4" w:rsidRPr="005860FA">
        <w:rPr>
          <w:b w:val="0"/>
          <w:bCs/>
        </w:rPr>
        <w:t>,</w:t>
      </w:r>
      <w:r w:rsidRPr="005860FA">
        <w:rPr>
          <w:b w:val="0"/>
          <w:bCs/>
        </w:rPr>
        <w:t xml:space="preserve"> while copper was applied at three levels (0 kg, 5 kg, and 10 kg Cu ha</w:t>
      </w:r>
      <w:r w:rsidRPr="00163C82">
        <w:rPr>
          <w:b w:val="0"/>
          <w:bCs/>
          <w:vertAlign w:val="superscript"/>
        </w:rPr>
        <w:t>-1</w:t>
      </w:r>
      <w:r w:rsidRPr="005860FA">
        <w:rPr>
          <w:b w:val="0"/>
          <w:bCs/>
        </w:rPr>
        <w:t xml:space="preserve">) using analytical grade copper (II) sulphate. AMF was applied at two levels (0 </w:t>
      </w:r>
      <w:r w:rsidR="00F42D88" w:rsidRPr="005860FA">
        <w:rPr>
          <w:b w:val="0"/>
          <w:bCs/>
        </w:rPr>
        <w:t>kg</w:t>
      </w:r>
      <w:r w:rsidRPr="005860FA">
        <w:rPr>
          <w:b w:val="0"/>
          <w:bCs/>
        </w:rPr>
        <w:t xml:space="preserve"> and 60 </w:t>
      </w:r>
      <w:r w:rsidR="00F42D88" w:rsidRPr="005860FA">
        <w:rPr>
          <w:b w:val="0"/>
          <w:bCs/>
        </w:rPr>
        <w:t>kg</w:t>
      </w:r>
      <w:r w:rsidRPr="005860FA">
        <w:rPr>
          <w:b w:val="0"/>
          <w:bCs/>
        </w:rPr>
        <w:t xml:space="preserve"> ha</w:t>
      </w:r>
      <w:r w:rsidRPr="00163C82">
        <w:rPr>
          <w:b w:val="0"/>
          <w:bCs/>
          <w:vertAlign w:val="superscript"/>
        </w:rPr>
        <w:t>-1</w:t>
      </w:r>
      <w:r w:rsidRPr="005860FA">
        <w:rPr>
          <w:b w:val="0"/>
          <w:bCs/>
        </w:rPr>
        <w:t>)</w:t>
      </w:r>
      <w:r w:rsidR="00C03670" w:rsidRPr="005860FA">
        <w:rPr>
          <w:b w:val="0"/>
          <w:bCs/>
        </w:rPr>
        <w:t xml:space="preserve"> (</w:t>
      </w:r>
      <w:proofErr w:type="spellStart"/>
      <w:r w:rsidR="00C03670" w:rsidRPr="005860FA">
        <w:rPr>
          <w:b w:val="0"/>
          <w:bCs/>
        </w:rPr>
        <w:t>Mukhongo</w:t>
      </w:r>
      <w:proofErr w:type="spellEnd"/>
      <w:r w:rsidR="00C03670" w:rsidRPr="005860FA">
        <w:rPr>
          <w:b w:val="0"/>
          <w:bCs/>
        </w:rPr>
        <w:t xml:space="preserve"> </w:t>
      </w:r>
      <w:r w:rsidR="00C03670" w:rsidRPr="00163C82">
        <w:rPr>
          <w:b w:val="0"/>
          <w:bCs/>
          <w:i/>
          <w:iCs/>
        </w:rPr>
        <w:t>et al.,</w:t>
      </w:r>
      <w:r w:rsidR="00C03670" w:rsidRPr="005860FA">
        <w:rPr>
          <w:b w:val="0"/>
          <w:bCs/>
        </w:rPr>
        <w:t xml:space="preserve"> 2015) </w:t>
      </w:r>
      <w:r w:rsidRPr="005860FA">
        <w:rPr>
          <w:b w:val="0"/>
          <w:bCs/>
        </w:rPr>
        <w:t xml:space="preserve">using </w:t>
      </w:r>
      <w:r w:rsidRPr="005860FA">
        <w:rPr>
          <w:b w:val="0"/>
          <w:bCs/>
        </w:rPr>
        <w:lastRenderedPageBreak/>
        <w:t>Rhizatech® biofertilizer</w:t>
      </w:r>
      <w:r w:rsidR="00C03670" w:rsidRPr="005860FA">
        <w:rPr>
          <w:b w:val="0"/>
          <w:bCs/>
        </w:rPr>
        <w:t xml:space="preserve"> (</w:t>
      </w:r>
      <w:proofErr w:type="spellStart"/>
      <w:r w:rsidR="00C03670" w:rsidRPr="005860FA">
        <w:rPr>
          <w:b w:val="0"/>
          <w:bCs/>
        </w:rPr>
        <w:t>Dudutech</w:t>
      </w:r>
      <w:proofErr w:type="spellEnd"/>
      <w:r w:rsidR="00C03670" w:rsidRPr="005860FA">
        <w:rPr>
          <w:b w:val="0"/>
          <w:bCs/>
        </w:rPr>
        <w:t xml:space="preserve"> Ltd., Kenya)</w:t>
      </w:r>
      <w:r w:rsidR="00F433C4" w:rsidRPr="005860FA">
        <w:rPr>
          <w:b w:val="0"/>
          <w:bCs/>
        </w:rPr>
        <w:t>,</w:t>
      </w:r>
      <w:r w:rsidRPr="005860FA">
        <w:rPr>
          <w:b w:val="0"/>
          <w:bCs/>
        </w:rPr>
        <w:t xml:space="preserve"> which majorly contains </w:t>
      </w:r>
      <w:proofErr w:type="spellStart"/>
      <w:r w:rsidRPr="005860FA">
        <w:rPr>
          <w:b w:val="0"/>
          <w:bCs/>
        </w:rPr>
        <w:t>Rhizophagus</w:t>
      </w:r>
      <w:proofErr w:type="spellEnd"/>
      <w:r w:rsidRPr="005860FA">
        <w:rPr>
          <w:b w:val="0"/>
          <w:bCs/>
        </w:rPr>
        <w:t xml:space="preserve"> irregularis, an arbuscular mycorrhizal fungus used as a soil inoculant. The different levels </w:t>
      </w:r>
    </w:p>
    <w:p w14:paraId="1476A56E" w14:textId="2C299059" w:rsidR="00817358" w:rsidRPr="00E33668" w:rsidRDefault="00CD5353" w:rsidP="005860FA">
      <w:bookmarkStart w:id="138" w:name="_Toc212820282"/>
      <w:bookmarkStart w:id="139" w:name="_Toc212919416"/>
      <w:bookmarkStart w:id="140" w:name="_Toc212973813"/>
      <w:r w:rsidRPr="00E33668">
        <w:t xml:space="preserve">Table </w:t>
      </w:r>
      <w:fldSimple w:instr=" SEQ Table \* ARABIC ">
        <w:r w:rsidRPr="00E33668">
          <w:t>2</w:t>
        </w:r>
      </w:fldSimple>
      <w:r w:rsidRPr="00E33668">
        <w:t>:</w:t>
      </w:r>
      <w:r w:rsidR="00817358" w:rsidRPr="00E33668">
        <w:t xml:space="preserve"> Treatment Combinations</w:t>
      </w:r>
      <w:bookmarkEnd w:id="138"/>
      <w:bookmarkEnd w:id="139"/>
      <w:bookmarkEnd w:id="140"/>
    </w:p>
    <w:tbl>
      <w:tblPr>
        <w:tblStyle w:val="ListTable6Colorful1"/>
        <w:tblW w:w="4271" w:type="pct"/>
        <w:jc w:val="center"/>
        <w:tblLook w:val="04A0" w:firstRow="1" w:lastRow="0" w:firstColumn="1" w:lastColumn="0" w:noHBand="0" w:noVBand="1"/>
      </w:tblPr>
      <w:tblGrid>
        <w:gridCol w:w="3331"/>
        <w:gridCol w:w="4049"/>
      </w:tblGrid>
      <w:tr w:rsidR="00CB3C65" w:rsidRPr="005860FA" w14:paraId="652F4246" w14:textId="77777777" w:rsidTr="00ED683E">
        <w:trPr>
          <w:cnfStyle w:val="100000000000" w:firstRow="1" w:lastRow="0" w:firstColumn="0" w:lastColumn="0" w:oddVBand="0" w:evenVBand="0" w:oddHBand="0" w:evenHBand="0" w:firstRowFirstColumn="0" w:firstRowLastColumn="0" w:lastRowFirstColumn="0" w:lastRowLastColumn="0"/>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27BB5A12" w14:textId="77777777" w:rsidR="00CB3C65" w:rsidRPr="00ED683E" w:rsidRDefault="00CB3C65" w:rsidP="00ED683E">
            <w:pPr>
              <w:spacing w:line="276" w:lineRule="auto"/>
              <w:jc w:val="center"/>
              <w:rPr>
                <w:sz w:val="24"/>
                <w:szCs w:val="24"/>
              </w:rPr>
            </w:pPr>
            <w:r w:rsidRPr="00ED683E">
              <w:rPr>
                <w:sz w:val="24"/>
                <w:szCs w:val="24"/>
              </w:rPr>
              <w:t>Treatment abbreviation</w:t>
            </w:r>
          </w:p>
        </w:tc>
        <w:tc>
          <w:tcPr>
            <w:tcW w:w="2743" w:type="pct"/>
          </w:tcPr>
          <w:p w14:paraId="597B2B0C" w14:textId="77777777" w:rsidR="00CB3C65" w:rsidRPr="00ED683E" w:rsidRDefault="00CB3C65" w:rsidP="00ED683E">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ED683E">
              <w:rPr>
                <w:sz w:val="24"/>
                <w:szCs w:val="24"/>
              </w:rPr>
              <w:t>Treatment descriptions</w:t>
            </w:r>
          </w:p>
        </w:tc>
      </w:tr>
      <w:tr w:rsidR="00CB3C65" w:rsidRPr="005860FA" w14:paraId="2A9235B1"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610E6C3E" w14:textId="77777777" w:rsidR="00CB3C65" w:rsidRPr="005860FA" w:rsidRDefault="00CB3C65" w:rsidP="007150B4">
            <w:pPr>
              <w:jc w:val="center"/>
            </w:pPr>
            <w:r w:rsidRPr="005860FA">
              <w:t>T1</w:t>
            </w:r>
          </w:p>
        </w:tc>
        <w:tc>
          <w:tcPr>
            <w:tcW w:w="2743" w:type="pct"/>
          </w:tcPr>
          <w:p w14:paraId="015B672F" w14:textId="49719F3D"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b w:val="0"/>
                <w:bCs/>
              </w:rPr>
              <w:t xml:space="preserve">0 </w:t>
            </w:r>
            <w:r w:rsidRPr="005860FA">
              <w:rPr>
                <w:rFonts w:eastAsiaTheme="minorEastAsia"/>
                <w:b w:val="0"/>
                <w:bCs/>
              </w:rPr>
              <w:t>kg P and Cu ha</w:t>
            </w:r>
            <w:r w:rsidRPr="00163C82">
              <w:rPr>
                <w:rFonts w:eastAsiaTheme="minorEastAsia"/>
                <w:b w:val="0"/>
                <w:bCs/>
                <w:vertAlign w:val="superscript"/>
              </w:rPr>
              <w:t>-1</w:t>
            </w:r>
          </w:p>
        </w:tc>
      </w:tr>
      <w:tr w:rsidR="00CB3C65" w:rsidRPr="005860FA" w14:paraId="4EB93063"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462282F2" w14:textId="77777777" w:rsidR="00CB3C65" w:rsidRPr="005860FA" w:rsidRDefault="00CB3C65" w:rsidP="007150B4">
            <w:pPr>
              <w:jc w:val="center"/>
            </w:pPr>
            <w:r w:rsidRPr="005860FA">
              <w:t>T2</w:t>
            </w:r>
          </w:p>
        </w:tc>
        <w:tc>
          <w:tcPr>
            <w:tcW w:w="2743" w:type="pct"/>
          </w:tcPr>
          <w:p w14:paraId="3506535F" w14:textId="481D4FE0"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b w:val="0"/>
                <w:bCs/>
              </w:rPr>
              <w:t xml:space="preserve">60 </w:t>
            </w:r>
            <w:r w:rsidR="000402C5" w:rsidRPr="005860FA">
              <w:rPr>
                <w:b w:val="0"/>
                <w:bCs/>
              </w:rPr>
              <w:t>kg</w:t>
            </w:r>
            <w:r w:rsidRPr="005860FA">
              <w:rPr>
                <w:b w:val="0"/>
                <w:bCs/>
              </w:rPr>
              <w:t xml:space="preserve"> AMF ha</w:t>
            </w:r>
            <w:r w:rsidRPr="00163C82">
              <w:rPr>
                <w:b w:val="0"/>
                <w:bCs/>
                <w:vertAlign w:val="superscript"/>
              </w:rPr>
              <w:t>-1</w:t>
            </w:r>
          </w:p>
        </w:tc>
      </w:tr>
      <w:tr w:rsidR="00CB3C65" w:rsidRPr="005860FA" w14:paraId="26558B48"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31822DBE" w14:textId="77777777" w:rsidR="00CB3C65" w:rsidRPr="005860FA" w:rsidRDefault="00CB3C65" w:rsidP="007150B4">
            <w:pPr>
              <w:jc w:val="center"/>
            </w:pPr>
            <w:r w:rsidRPr="005860FA">
              <w:t>T3</w:t>
            </w:r>
          </w:p>
        </w:tc>
        <w:tc>
          <w:tcPr>
            <w:tcW w:w="2743" w:type="pct"/>
          </w:tcPr>
          <w:p w14:paraId="6A219B73"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8.8 kg P ha</w:t>
            </w:r>
            <w:r w:rsidRPr="00163C82">
              <w:rPr>
                <w:rFonts w:eastAsiaTheme="minorEastAsia"/>
                <w:b w:val="0"/>
                <w:bCs/>
                <w:vertAlign w:val="superscript"/>
              </w:rPr>
              <w:t>-1</w:t>
            </w:r>
          </w:p>
        </w:tc>
      </w:tr>
      <w:tr w:rsidR="00CB3C65" w:rsidRPr="005860FA" w14:paraId="487F4B50"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3ACD1057" w14:textId="77777777" w:rsidR="00CB3C65" w:rsidRPr="005860FA" w:rsidRDefault="00CB3C65" w:rsidP="007150B4">
            <w:pPr>
              <w:jc w:val="center"/>
            </w:pPr>
            <w:r w:rsidRPr="005860FA">
              <w:t>T4</w:t>
            </w:r>
          </w:p>
        </w:tc>
        <w:tc>
          <w:tcPr>
            <w:tcW w:w="2743" w:type="pct"/>
          </w:tcPr>
          <w:p w14:paraId="67F8A282"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17.6 kg P ha</w:t>
            </w:r>
            <w:r w:rsidRPr="00163C82">
              <w:rPr>
                <w:rFonts w:eastAsiaTheme="minorEastAsia"/>
                <w:b w:val="0"/>
                <w:bCs/>
                <w:vertAlign w:val="superscript"/>
              </w:rPr>
              <w:t>-1</w:t>
            </w:r>
          </w:p>
        </w:tc>
      </w:tr>
      <w:tr w:rsidR="00CB3C65" w:rsidRPr="005860FA" w14:paraId="0FD38B61"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56792017" w14:textId="77777777" w:rsidR="00CB3C65" w:rsidRPr="005860FA" w:rsidRDefault="00CB3C65" w:rsidP="007150B4">
            <w:pPr>
              <w:jc w:val="center"/>
            </w:pPr>
            <w:r w:rsidRPr="005860FA">
              <w:t>T5</w:t>
            </w:r>
          </w:p>
        </w:tc>
        <w:tc>
          <w:tcPr>
            <w:tcW w:w="2743" w:type="pct"/>
          </w:tcPr>
          <w:p w14:paraId="7FD0FEFF" w14:textId="2A9CBF3A"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8.8 kg P ha</w:t>
            </w:r>
            <w:r w:rsidRPr="00163C82">
              <w:rPr>
                <w:rFonts w:eastAsiaTheme="minorEastAsia"/>
                <w:b w:val="0"/>
                <w:bCs/>
                <w:vertAlign w:val="superscript"/>
              </w:rPr>
              <w:t>-1</w:t>
            </w:r>
            <w:r w:rsidRPr="005860FA">
              <w:rPr>
                <w:rFonts w:eastAsiaTheme="minorEastAsia"/>
                <w:b w:val="0"/>
                <w:bCs/>
              </w:rPr>
              <w:t xml:space="preserve"> + </w:t>
            </w:r>
            <w:r w:rsidRPr="005860FA">
              <w:rPr>
                <w:b w:val="0"/>
                <w:bCs/>
              </w:rPr>
              <w:t xml:space="preserve">60 </w:t>
            </w:r>
            <w:r w:rsidR="000402C5" w:rsidRPr="005860FA">
              <w:rPr>
                <w:b w:val="0"/>
                <w:bCs/>
              </w:rPr>
              <w:t>kg</w:t>
            </w:r>
            <w:r w:rsidRPr="005860FA">
              <w:rPr>
                <w:b w:val="0"/>
                <w:bCs/>
              </w:rPr>
              <w:t xml:space="preserve"> AMF ha</w:t>
            </w:r>
            <w:r w:rsidRPr="00163C82">
              <w:rPr>
                <w:b w:val="0"/>
                <w:bCs/>
                <w:vertAlign w:val="superscript"/>
              </w:rPr>
              <w:t>-1</w:t>
            </w:r>
          </w:p>
        </w:tc>
      </w:tr>
      <w:tr w:rsidR="00CB3C65" w:rsidRPr="005860FA" w14:paraId="4626D507"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4196BCC3" w14:textId="77777777" w:rsidR="00CB3C65" w:rsidRPr="005860FA" w:rsidRDefault="00CB3C65" w:rsidP="007150B4">
            <w:pPr>
              <w:jc w:val="center"/>
            </w:pPr>
            <w:r w:rsidRPr="005860FA">
              <w:t>T6</w:t>
            </w:r>
          </w:p>
        </w:tc>
        <w:tc>
          <w:tcPr>
            <w:tcW w:w="2743" w:type="pct"/>
          </w:tcPr>
          <w:p w14:paraId="4ED46B57" w14:textId="7FD54B16"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17.6 kg P ha</w:t>
            </w:r>
            <w:r w:rsidRPr="003F0A81">
              <w:rPr>
                <w:rFonts w:eastAsiaTheme="minorEastAsia"/>
                <w:b w:val="0"/>
                <w:bCs/>
                <w:vertAlign w:val="superscript"/>
              </w:rPr>
              <w:t>-1</w:t>
            </w:r>
            <w:r w:rsidRPr="005860FA">
              <w:rPr>
                <w:rFonts w:eastAsiaTheme="minorEastAsia"/>
                <w:b w:val="0"/>
                <w:bCs/>
              </w:rPr>
              <w:t xml:space="preserve"> + </w:t>
            </w:r>
            <w:r w:rsidRPr="005860FA">
              <w:rPr>
                <w:b w:val="0"/>
                <w:bCs/>
              </w:rPr>
              <w:t xml:space="preserve">60 </w:t>
            </w:r>
            <w:r w:rsidR="000402C5" w:rsidRPr="005860FA">
              <w:rPr>
                <w:b w:val="0"/>
                <w:bCs/>
              </w:rPr>
              <w:t>kg</w:t>
            </w:r>
            <w:r w:rsidRPr="005860FA">
              <w:rPr>
                <w:b w:val="0"/>
                <w:bCs/>
              </w:rPr>
              <w:t xml:space="preserve"> AMF ha</w:t>
            </w:r>
            <w:r w:rsidRPr="00163C82">
              <w:rPr>
                <w:b w:val="0"/>
                <w:bCs/>
                <w:vertAlign w:val="superscript"/>
              </w:rPr>
              <w:t>-1</w:t>
            </w:r>
          </w:p>
        </w:tc>
      </w:tr>
      <w:tr w:rsidR="00CB3C65" w:rsidRPr="005860FA" w14:paraId="4ABBCA1D"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5AC74103" w14:textId="77777777" w:rsidR="00CB3C65" w:rsidRPr="005860FA" w:rsidRDefault="00CB3C65" w:rsidP="007150B4">
            <w:pPr>
              <w:jc w:val="center"/>
            </w:pPr>
            <w:r w:rsidRPr="005860FA">
              <w:t>T7</w:t>
            </w:r>
          </w:p>
        </w:tc>
        <w:tc>
          <w:tcPr>
            <w:tcW w:w="2743" w:type="pct"/>
          </w:tcPr>
          <w:p w14:paraId="2915F745"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5 kg Cu ha</w:t>
            </w:r>
            <w:r w:rsidRPr="003F0A81">
              <w:rPr>
                <w:rFonts w:eastAsiaTheme="minorEastAsia"/>
                <w:b w:val="0"/>
                <w:bCs/>
                <w:vertAlign w:val="superscript"/>
              </w:rPr>
              <w:t>-1</w:t>
            </w:r>
          </w:p>
        </w:tc>
      </w:tr>
      <w:tr w:rsidR="00CB3C65" w:rsidRPr="005860FA" w14:paraId="1CECCBB0"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21458F48" w14:textId="77777777" w:rsidR="00CB3C65" w:rsidRPr="005860FA" w:rsidRDefault="00CB3C65" w:rsidP="007150B4">
            <w:pPr>
              <w:jc w:val="center"/>
            </w:pPr>
            <w:r w:rsidRPr="005860FA">
              <w:t>T8</w:t>
            </w:r>
          </w:p>
        </w:tc>
        <w:tc>
          <w:tcPr>
            <w:tcW w:w="2743" w:type="pct"/>
          </w:tcPr>
          <w:p w14:paraId="04968158"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10 kg Cu ha</w:t>
            </w:r>
            <w:r w:rsidRPr="003F0A81">
              <w:rPr>
                <w:rFonts w:eastAsiaTheme="minorEastAsia"/>
                <w:b w:val="0"/>
                <w:bCs/>
                <w:vertAlign w:val="superscript"/>
              </w:rPr>
              <w:t>-1</w:t>
            </w:r>
          </w:p>
        </w:tc>
      </w:tr>
      <w:tr w:rsidR="00CB3C65" w:rsidRPr="005860FA" w14:paraId="41D30C3E"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434ED3B0" w14:textId="77777777" w:rsidR="00CB3C65" w:rsidRPr="005860FA" w:rsidRDefault="00CB3C65" w:rsidP="007150B4">
            <w:pPr>
              <w:jc w:val="center"/>
            </w:pPr>
            <w:r w:rsidRPr="005860FA">
              <w:t>T9</w:t>
            </w:r>
          </w:p>
        </w:tc>
        <w:tc>
          <w:tcPr>
            <w:tcW w:w="2743" w:type="pct"/>
          </w:tcPr>
          <w:p w14:paraId="421BDBFB" w14:textId="584170CA"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5 kg Cu ha</w:t>
            </w:r>
            <w:r w:rsidRPr="003F0A81">
              <w:rPr>
                <w:rFonts w:eastAsiaTheme="minorEastAsia"/>
                <w:b w:val="0"/>
                <w:bCs/>
                <w:vertAlign w:val="superscript"/>
              </w:rPr>
              <w:t>-1</w:t>
            </w:r>
            <w:r w:rsidRPr="005860FA">
              <w:rPr>
                <w:rFonts w:eastAsiaTheme="minorEastAsia"/>
                <w:b w:val="0"/>
                <w:bCs/>
              </w:rPr>
              <w:t xml:space="preserve"> + </w:t>
            </w:r>
            <w:r w:rsidRPr="005860FA">
              <w:rPr>
                <w:b w:val="0"/>
                <w:bCs/>
              </w:rPr>
              <w:t xml:space="preserve">60 </w:t>
            </w:r>
            <w:r w:rsidR="000402C5" w:rsidRPr="005860FA">
              <w:rPr>
                <w:b w:val="0"/>
                <w:bCs/>
              </w:rPr>
              <w:t>kg</w:t>
            </w:r>
            <w:r w:rsidRPr="005860FA">
              <w:rPr>
                <w:b w:val="0"/>
                <w:bCs/>
              </w:rPr>
              <w:t xml:space="preserve"> AMF ha</w:t>
            </w:r>
            <w:r w:rsidRPr="003F0A81">
              <w:rPr>
                <w:b w:val="0"/>
                <w:bCs/>
                <w:vertAlign w:val="superscript"/>
              </w:rPr>
              <w:t>-1</w:t>
            </w:r>
          </w:p>
        </w:tc>
      </w:tr>
      <w:tr w:rsidR="00CB3C65" w:rsidRPr="005860FA" w14:paraId="4CB10A8C"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58897B1E" w14:textId="77777777" w:rsidR="00CB3C65" w:rsidRPr="005860FA" w:rsidRDefault="00CB3C65" w:rsidP="007150B4">
            <w:pPr>
              <w:jc w:val="center"/>
            </w:pPr>
            <w:r w:rsidRPr="005860FA">
              <w:t>T10</w:t>
            </w:r>
          </w:p>
        </w:tc>
        <w:tc>
          <w:tcPr>
            <w:tcW w:w="2743" w:type="pct"/>
          </w:tcPr>
          <w:p w14:paraId="2D450A83" w14:textId="177315F0"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10 kg Cu ha</w:t>
            </w:r>
            <w:r w:rsidRPr="003F0A81">
              <w:rPr>
                <w:rFonts w:eastAsiaTheme="minorEastAsia"/>
                <w:b w:val="0"/>
                <w:bCs/>
                <w:vertAlign w:val="superscript"/>
              </w:rPr>
              <w:t>-1</w:t>
            </w:r>
            <w:r w:rsidRPr="005860FA">
              <w:rPr>
                <w:rFonts w:eastAsiaTheme="minorEastAsia"/>
                <w:b w:val="0"/>
                <w:bCs/>
              </w:rPr>
              <w:t xml:space="preserve"> + </w:t>
            </w:r>
            <w:r w:rsidRPr="005860FA">
              <w:rPr>
                <w:b w:val="0"/>
                <w:bCs/>
              </w:rPr>
              <w:t xml:space="preserve">60 </w:t>
            </w:r>
            <w:r w:rsidR="000402C5" w:rsidRPr="005860FA">
              <w:rPr>
                <w:b w:val="0"/>
                <w:bCs/>
              </w:rPr>
              <w:t>kg</w:t>
            </w:r>
            <w:r w:rsidRPr="005860FA">
              <w:rPr>
                <w:b w:val="0"/>
                <w:bCs/>
              </w:rPr>
              <w:t xml:space="preserve"> AMF ha</w:t>
            </w:r>
            <w:r w:rsidRPr="003F0A81">
              <w:rPr>
                <w:b w:val="0"/>
                <w:bCs/>
                <w:vertAlign w:val="superscript"/>
              </w:rPr>
              <w:t>-1</w:t>
            </w:r>
          </w:p>
        </w:tc>
      </w:tr>
      <w:tr w:rsidR="00CB3C65" w:rsidRPr="005860FA" w14:paraId="5F2BCBA6"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3EEE7739" w14:textId="77777777" w:rsidR="00CB3C65" w:rsidRPr="005860FA" w:rsidRDefault="00CB3C65" w:rsidP="007150B4">
            <w:pPr>
              <w:jc w:val="center"/>
            </w:pPr>
            <w:r w:rsidRPr="005860FA">
              <w:t>T11</w:t>
            </w:r>
          </w:p>
        </w:tc>
        <w:tc>
          <w:tcPr>
            <w:tcW w:w="2743" w:type="pct"/>
          </w:tcPr>
          <w:p w14:paraId="5D60A1CB"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8.8 kg P +5 kg Cu ha</w:t>
            </w:r>
            <w:r w:rsidRPr="003F0A81">
              <w:rPr>
                <w:rFonts w:eastAsiaTheme="minorEastAsia"/>
                <w:b w:val="0"/>
                <w:bCs/>
                <w:vertAlign w:val="superscript"/>
              </w:rPr>
              <w:t>-1</w:t>
            </w:r>
          </w:p>
        </w:tc>
      </w:tr>
      <w:tr w:rsidR="00CB3C65" w:rsidRPr="005860FA" w14:paraId="5AC12110"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2E309684" w14:textId="77777777" w:rsidR="00CB3C65" w:rsidRPr="005860FA" w:rsidRDefault="00CB3C65" w:rsidP="007150B4">
            <w:pPr>
              <w:jc w:val="center"/>
            </w:pPr>
            <w:r w:rsidRPr="005860FA">
              <w:t>T12</w:t>
            </w:r>
          </w:p>
        </w:tc>
        <w:tc>
          <w:tcPr>
            <w:tcW w:w="2743" w:type="pct"/>
          </w:tcPr>
          <w:p w14:paraId="190B1F6C" w14:textId="7777777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8.8 kg P +10 kg Cu ha</w:t>
            </w:r>
            <w:r w:rsidRPr="003F0A81">
              <w:rPr>
                <w:rFonts w:eastAsiaTheme="minorEastAsia"/>
                <w:b w:val="0"/>
                <w:bCs/>
                <w:vertAlign w:val="superscript"/>
              </w:rPr>
              <w:t>-1</w:t>
            </w:r>
          </w:p>
        </w:tc>
      </w:tr>
      <w:tr w:rsidR="00CB3C65" w:rsidRPr="005860FA" w14:paraId="51EFBB95"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3E1E50CF" w14:textId="77777777" w:rsidR="00CB3C65" w:rsidRPr="005860FA" w:rsidRDefault="00CB3C65" w:rsidP="007150B4">
            <w:pPr>
              <w:jc w:val="center"/>
            </w:pPr>
            <w:r w:rsidRPr="005860FA">
              <w:t>T13</w:t>
            </w:r>
          </w:p>
        </w:tc>
        <w:tc>
          <w:tcPr>
            <w:tcW w:w="2743" w:type="pct"/>
          </w:tcPr>
          <w:p w14:paraId="2C0EE18D" w14:textId="0EE677F7"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8.8 kg P + 5 kg Cu ha</w:t>
            </w:r>
            <w:r w:rsidRPr="003F0A81">
              <w:rPr>
                <w:rFonts w:eastAsiaTheme="minorEastAsia"/>
                <w:b w:val="0"/>
                <w:bCs/>
                <w:vertAlign w:val="superscript"/>
              </w:rPr>
              <w:t>-1</w:t>
            </w:r>
            <w:r w:rsidRPr="005860FA">
              <w:rPr>
                <w:b w:val="0"/>
                <w:bCs/>
              </w:rPr>
              <w:t xml:space="preserve"> </w:t>
            </w:r>
            <w:r w:rsidRPr="005860FA">
              <w:rPr>
                <w:rFonts w:eastAsiaTheme="minorEastAsia"/>
                <w:b w:val="0"/>
                <w:bCs/>
              </w:rPr>
              <w:t xml:space="preserve">+ </w:t>
            </w:r>
            <w:r w:rsidRPr="005860FA">
              <w:rPr>
                <w:b w:val="0"/>
                <w:bCs/>
              </w:rPr>
              <w:t xml:space="preserve">60 </w:t>
            </w:r>
            <w:r w:rsidR="000402C5" w:rsidRPr="005860FA">
              <w:rPr>
                <w:b w:val="0"/>
                <w:bCs/>
              </w:rPr>
              <w:t>kg</w:t>
            </w:r>
            <w:r w:rsidRPr="005860FA">
              <w:rPr>
                <w:b w:val="0"/>
                <w:bCs/>
              </w:rPr>
              <w:t xml:space="preserve"> AMF ha</w:t>
            </w:r>
            <w:r w:rsidRPr="003F0A81">
              <w:rPr>
                <w:b w:val="0"/>
                <w:bCs/>
                <w:vertAlign w:val="superscript"/>
              </w:rPr>
              <w:t>-1</w:t>
            </w:r>
          </w:p>
        </w:tc>
      </w:tr>
      <w:tr w:rsidR="00CB3C65" w:rsidRPr="005860FA" w14:paraId="47DB0D71"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74FC2967" w14:textId="77777777" w:rsidR="00CB3C65" w:rsidRPr="005860FA" w:rsidRDefault="00CB3C65" w:rsidP="007150B4">
            <w:pPr>
              <w:jc w:val="center"/>
              <w:rPr>
                <w:rFonts w:eastAsiaTheme="minorEastAsia"/>
              </w:rPr>
            </w:pPr>
            <w:r w:rsidRPr="005860FA">
              <w:rPr>
                <w:rFonts w:eastAsiaTheme="minorEastAsia"/>
              </w:rPr>
              <w:t>T14</w:t>
            </w:r>
          </w:p>
        </w:tc>
        <w:tc>
          <w:tcPr>
            <w:tcW w:w="2743" w:type="pct"/>
          </w:tcPr>
          <w:p w14:paraId="08CD524D" w14:textId="700659DC"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8.8 kg P + 10 kg Cu ha</w:t>
            </w:r>
            <w:r w:rsidRPr="003F0A81">
              <w:rPr>
                <w:rFonts w:eastAsiaTheme="minorEastAsia"/>
                <w:b w:val="0"/>
                <w:bCs/>
                <w:vertAlign w:val="superscript"/>
              </w:rPr>
              <w:t>-1</w:t>
            </w:r>
            <w:r w:rsidRPr="005860FA">
              <w:rPr>
                <w:b w:val="0"/>
                <w:bCs/>
              </w:rPr>
              <w:t xml:space="preserve"> + 60 </w:t>
            </w:r>
            <w:r w:rsidR="000402C5" w:rsidRPr="005860FA">
              <w:rPr>
                <w:b w:val="0"/>
                <w:bCs/>
              </w:rPr>
              <w:t>kg</w:t>
            </w:r>
            <w:r w:rsidRPr="005860FA">
              <w:rPr>
                <w:b w:val="0"/>
                <w:bCs/>
              </w:rPr>
              <w:t xml:space="preserve"> AMF ha</w:t>
            </w:r>
            <w:r w:rsidRPr="003F0A81">
              <w:rPr>
                <w:b w:val="0"/>
                <w:bCs/>
                <w:vertAlign w:val="superscript"/>
              </w:rPr>
              <w:t>-1</w:t>
            </w:r>
          </w:p>
        </w:tc>
      </w:tr>
      <w:tr w:rsidR="00CB3C65" w:rsidRPr="005860FA" w14:paraId="6AE84911"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399F8E1B" w14:textId="77777777" w:rsidR="00CB3C65" w:rsidRPr="005860FA" w:rsidRDefault="00CB3C65" w:rsidP="007150B4">
            <w:pPr>
              <w:jc w:val="center"/>
              <w:rPr>
                <w:rFonts w:eastAsiaTheme="minorEastAsia"/>
              </w:rPr>
            </w:pPr>
            <w:r w:rsidRPr="005860FA">
              <w:rPr>
                <w:rFonts w:eastAsiaTheme="minorEastAsia"/>
              </w:rPr>
              <w:t>T15</w:t>
            </w:r>
          </w:p>
        </w:tc>
        <w:tc>
          <w:tcPr>
            <w:tcW w:w="2743" w:type="pct"/>
          </w:tcPr>
          <w:p w14:paraId="391B646C" w14:textId="26F6C965"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17.6 kg P +5 kg Cu ha</w:t>
            </w:r>
            <w:r w:rsidRPr="003F0A81">
              <w:rPr>
                <w:rFonts w:eastAsiaTheme="minorEastAsia"/>
                <w:b w:val="0"/>
                <w:bCs/>
                <w:vertAlign w:val="superscript"/>
              </w:rPr>
              <w:t>-1</w:t>
            </w:r>
          </w:p>
        </w:tc>
      </w:tr>
      <w:tr w:rsidR="00CB3C65" w:rsidRPr="005860FA" w14:paraId="1F821EC8"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6C47F61A" w14:textId="77777777" w:rsidR="00CB3C65" w:rsidRPr="005860FA" w:rsidRDefault="00CB3C65" w:rsidP="007150B4">
            <w:pPr>
              <w:jc w:val="center"/>
              <w:rPr>
                <w:rFonts w:eastAsiaTheme="minorEastAsia"/>
              </w:rPr>
            </w:pPr>
            <w:r w:rsidRPr="005860FA">
              <w:rPr>
                <w:rFonts w:eastAsiaTheme="minorEastAsia"/>
              </w:rPr>
              <w:t>T16</w:t>
            </w:r>
          </w:p>
        </w:tc>
        <w:tc>
          <w:tcPr>
            <w:tcW w:w="2743" w:type="pct"/>
          </w:tcPr>
          <w:p w14:paraId="1FB93710" w14:textId="6498E02F"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17.6 kg P +10 kg Cu ha</w:t>
            </w:r>
            <w:r w:rsidRPr="003F0A81">
              <w:rPr>
                <w:rFonts w:eastAsiaTheme="minorEastAsia"/>
                <w:b w:val="0"/>
                <w:bCs/>
                <w:vertAlign w:val="superscript"/>
              </w:rPr>
              <w:t>-1</w:t>
            </w:r>
          </w:p>
        </w:tc>
      </w:tr>
      <w:tr w:rsidR="00CB3C65" w:rsidRPr="005860FA" w14:paraId="124B4D70"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5DE39A73" w14:textId="77777777" w:rsidR="00CB3C65" w:rsidRPr="005860FA" w:rsidRDefault="00CB3C65" w:rsidP="007150B4">
            <w:pPr>
              <w:jc w:val="center"/>
              <w:rPr>
                <w:rFonts w:eastAsiaTheme="minorEastAsia"/>
              </w:rPr>
            </w:pPr>
            <w:r w:rsidRPr="005860FA">
              <w:rPr>
                <w:rFonts w:eastAsiaTheme="minorEastAsia"/>
              </w:rPr>
              <w:t>T17</w:t>
            </w:r>
          </w:p>
        </w:tc>
        <w:tc>
          <w:tcPr>
            <w:tcW w:w="2743" w:type="pct"/>
          </w:tcPr>
          <w:p w14:paraId="7FA905AA" w14:textId="409E6512"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b w:val="0"/>
                <w:bCs/>
              </w:rPr>
            </w:pPr>
            <w:r w:rsidRPr="005860FA">
              <w:rPr>
                <w:rFonts w:eastAsiaTheme="minorEastAsia"/>
                <w:b w:val="0"/>
                <w:bCs/>
              </w:rPr>
              <w:t>17.6 kg P + 5 kg Cu ha</w:t>
            </w:r>
            <w:r w:rsidRPr="003F0A81">
              <w:rPr>
                <w:rFonts w:eastAsiaTheme="minorEastAsia"/>
                <w:b w:val="0"/>
                <w:bCs/>
                <w:vertAlign w:val="superscript"/>
              </w:rPr>
              <w:t>-1</w:t>
            </w:r>
            <w:r w:rsidRPr="005860FA">
              <w:rPr>
                <w:b w:val="0"/>
                <w:bCs/>
              </w:rPr>
              <w:t xml:space="preserve"> + 60 </w:t>
            </w:r>
            <w:r w:rsidR="000402C5" w:rsidRPr="005860FA">
              <w:rPr>
                <w:b w:val="0"/>
                <w:bCs/>
              </w:rPr>
              <w:t>kg</w:t>
            </w:r>
            <w:r w:rsidRPr="005860FA">
              <w:rPr>
                <w:b w:val="0"/>
                <w:bCs/>
              </w:rPr>
              <w:t xml:space="preserve"> AMF ha</w:t>
            </w:r>
            <w:r w:rsidRPr="003F0A81">
              <w:rPr>
                <w:b w:val="0"/>
                <w:bCs/>
                <w:vertAlign w:val="superscript"/>
              </w:rPr>
              <w:t>-1</w:t>
            </w:r>
          </w:p>
        </w:tc>
      </w:tr>
      <w:tr w:rsidR="00CB3C65" w:rsidRPr="005860FA" w14:paraId="41CE393F" w14:textId="77777777" w:rsidTr="00ED683E">
        <w:trPr>
          <w:trHeight w:val="360"/>
          <w:jc w:val="center"/>
        </w:trPr>
        <w:tc>
          <w:tcPr>
            <w:cnfStyle w:val="001000000000" w:firstRow="0" w:lastRow="0" w:firstColumn="1" w:lastColumn="0" w:oddVBand="0" w:evenVBand="0" w:oddHBand="0" w:evenHBand="0" w:firstRowFirstColumn="0" w:firstRowLastColumn="0" w:lastRowFirstColumn="0" w:lastRowLastColumn="0"/>
            <w:tcW w:w="2257" w:type="pct"/>
          </w:tcPr>
          <w:p w14:paraId="6DE66CC5" w14:textId="77777777" w:rsidR="00CB3C65" w:rsidRPr="005860FA" w:rsidRDefault="00CB3C65" w:rsidP="007150B4">
            <w:pPr>
              <w:jc w:val="center"/>
              <w:rPr>
                <w:rFonts w:eastAsiaTheme="minorEastAsia"/>
              </w:rPr>
            </w:pPr>
            <w:r w:rsidRPr="005860FA">
              <w:rPr>
                <w:rFonts w:eastAsiaTheme="minorEastAsia"/>
              </w:rPr>
              <w:t>T18</w:t>
            </w:r>
          </w:p>
        </w:tc>
        <w:tc>
          <w:tcPr>
            <w:tcW w:w="2743" w:type="pct"/>
          </w:tcPr>
          <w:p w14:paraId="3BE7AC6A" w14:textId="46AFF501" w:rsidR="00CB3C65" w:rsidRPr="005860FA" w:rsidRDefault="00CB3C65" w:rsidP="007150B4">
            <w:pPr>
              <w:jc w:val="center"/>
              <w:cnfStyle w:val="000000000000" w:firstRow="0" w:lastRow="0" w:firstColumn="0" w:lastColumn="0" w:oddVBand="0" w:evenVBand="0" w:oddHBand="0" w:evenHBand="0" w:firstRowFirstColumn="0" w:firstRowLastColumn="0" w:lastRowFirstColumn="0" w:lastRowLastColumn="0"/>
              <w:rPr>
                <w:rFonts w:eastAsiaTheme="minorEastAsia"/>
                <w:b w:val="0"/>
                <w:bCs/>
              </w:rPr>
            </w:pPr>
            <w:r w:rsidRPr="005860FA">
              <w:rPr>
                <w:rFonts w:eastAsiaTheme="minorEastAsia"/>
                <w:b w:val="0"/>
                <w:bCs/>
              </w:rPr>
              <w:t>17.6 kg P + 10 kg Cu ha</w:t>
            </w:r>
            <w:r w:rsidRPr="003F0A81">
              <w:rPr>
                <w:rFonts w:eastAsiaTheme="minorEastAsia"/>
                <w:b w:val="0"/>
                <w:bCs/>
                <w:vertAlign w:val="superscript"/>
              </w:rPr>
              <w:t>-1</w:t>
            </w:r>
            <w:r w:rsidRPr="005860FA">
              <w:rPr>
                <w:b w:val="0"/>
                <w:bCs/>
              </w:rPr>
              <w:t xml:space="preserve"> + 60 </w:t>
            </w:r>
            <w:r w:rsidR="000402C5" w:rsidRPr="005860FA">
              <w:rPr>
                <w:b w:val="0"/>
                <w:bCs/>
              </w:rPr>
              <w:t>kg</w:t>
            </w:r>
            <w:r w:rsidRPr="005860FA">
              <w:rPr>
                <w:b w:val="0"/>
                <w:bCs/>
              </w:rPr>
              <w:t xml:space="preserve"> AMF ha</w:t>
            </w:r>
            <w:r w:rsidRPr="003F0A81">
              <w:rPr>
                <w:b w:val="0"/>
                <w:bCs/>
                <w:vertAlign w:val="superscript"/>
              </w:rPr>
              <w:t>-1</w:t>
            </w:r>
          </w:p>
        </w:tc>
      </w:tr>
    </w:tbl>
    <w:p w14:paraId="1F76FE74" w14:textId="3B9B5641" w:rsidR="00CB3C65" w:rsidRDefault="00CB3C65" w:rsidP="005860FA">
      <w:pPr>
        <w:rPr>
          <w:b w:val="0"/>
          <w:bCs/>
        </w:rPr>
      </w:pPr>
    </w:p>
    <w:p w14:paraId="72A94D99" w14:textId="77777777" w:rsidR="0061258C" w:rsidRDefault="0061258C" w:rsidP="005860FA">
      <w:pPr>
        <w:rPr>
          <w:b w:val="0"/>
          <w:bCs/>
        </w:rPr>
      </w:pPr>
    </w:p>
    <w:p w14:paraId="5148C3D8" w14:textId="292E5CC2" w:rsidR="0061258C" w:rsidRPr="005860FA" w:rsidRDefault="0061258C" w:rsidP="0061258C">
      <w:pPr>
        <w:spacing w:after="240"/>
        <w:rPr>
          <w:b w:val="0"/>
          <w:bCs/>
        </w:rPr>
      </w:pPr>
      <w:r w:rsidRPr="005860FA">
        <w:rPr>
          <w:b w:val="0"/>
          <w:bCs/>
        </w:rPr>
        <w:t>of P, Cu, and AMF were combined as shown in Table 2. In addition to these treatments, N was applied at a rate of 46 kg ha</w:t>
      </w:r>
      <w:r w:rsidRPr="00E33668">
        <w:rPr>
          <w:b w:val="0"/>
          <w:bCs/>
          <w:vertAlign w:val="superscript"/>
        </w:rPr>
        <w:t>-1</w:t>
      </w:r>
      <w:r w:rsidRPr="005860FA">
        <w:rPr>
          <w:b w:val="0"/>
          <w:bCs/>
        </w:rPr>
        <w:t xml:space="preserve"> to all the plots. The wheat variety used in the study was Njoro BW2, sown at a seed rate of 125 kg ha</w:t>
      </w:r>
      <w:r w:rsidRPr="00E33668">
        <w:rPr>
          <w:b w:val="0"/>
          <w:bCs/>
          <w:vertAlign w:val="superscript"/>
        </w:rPr>
        <w:t>-1</w:t>
      </w:r>
      <w:r w:rsidRPr="005860FA">
        <w:rPr>
          <w:b w:val="0"/>
          <w:bCs/>
        </w:rPr>
        <w:t xml:space="preserve">. This variety was chosen due to its tolerance </w:t>
      </w:r>
      <w:r w:rsidRPr="005860FA">
        <w:rPr>
          <w:b w:val="0"/>
          <w:bCs/>
        </w:rPr>
        <w:lastRenderedPageBreak/>
        <w:t>to acidic soils and resistance to lodging. The treatments were arranged in a Randomized Complete Block Design (RCBD) and replicated three times. Weeding was done twice in each season; no disease and pest management was done during the seasons. Wheat was harvested at physiological maturity and dried to a moisture content of 13%.</w:t>
      </w:r>
    </w:p>
    <w:p w14:paraId="2C87BA5E" w14:textId="3EC5201A" w:rsidR="00A74A8B" w:rsidRPr="00232EEF" w:rsidRDefault="00A74A8B" w:rsidP="00232EEF">
      <w:pPr>
        <w:pStyle w:val="Heading2"/>
        <w:rPr>
          <w:rFonts w:ascii="Times New Roman" w:hAnsi="Times New Roman" w:cs="Times New Roman"/>
          <w:color w:val="auto"/>
          <w:sz w:val="24"/>
          <w:szCs w:val="24"/>
        </w:rPr>
      </w:pPr>
      <w:bookmarkStart w:id="141" w:name="_Toc211370682"/>
      <w:bookmarkStart w:id="142" w:name="_Toc211425265"/>
      <w:bookmarkStart w:id="143" w:name="_Toc213215604"/>
      <w:r w:rsidRPr="00232EEF">
        <w:rPr>
          <w:rFonts w:ascii="Times New Roman" w:hAnsi="Times New Roman" w:cs="Times New Roman"/>
          <w:color w:val="auto"/>
          <w:sz w:val="24"/>
          <w:szCs w:val="24"/>
        </w:rPr>
        <w:t>3.</w:t>
      </w:r>
      <w:r w:rsidR="00B63192" w:rsidRPr="00232EEF">
        <w:rPr>
          <w:rFonts w:ascii="Times New Roman" w:hAnsi="Times New Roman" w:cs="Times New Roman"/>
          <w:color w:val="auto"/>
          <w:sz w:val="24"/>
          <w:szCs w:val="24"/>
        </w:rPr>
        <w:t>4</w:t>
      </w:r>
      <w:r w:rsidRPr="00232EEF">
        <w:rPr>
          <w:rFonts w:ascii="Times New Roman" w:hAnsi="Times New Roman" w:cs="Times New Roman"/>
          <w:color w:val="auto"/>
          <w:sz w:val="24"/>
          <w:szCs w:val="24"/>
        </w:rPr>
        <w:t xml:space="preserve"> Experimental </w:t>
      </w:r>
      <w:bookmarkEnd w:id="136"/>
      <w:r w:rsidRPr="00232EEF">
        <w:rPr>
          <w:rFonts w:ascii="Times New Roman" w:hAnsi="Times New Roman" w:cs="Times New Roman"/>
          <w:color w:val="auto"/>
          <w:sz w:val="24"/>
          <w:szCs w:val="24"/>
        </w:rPr>
        <w:t>layout</w:t>
      </w:r>
      <w:bookmarkEnd w:id="141"/>
      <w:bookmarkEnd w:id="142"/>
      <w:bookmarkEnd w:id="143"/>
    </w:p>
    <w:p w14:paraId="6E056F1A" w14:textId="667BA823" w:rsidR="00A74A8B" w:rsidRDefault="007150B4" w:rsidP="00ED683E">
      <w:pPr>
        <w:spacing w:after="240"/>
        <w:rPr>
          <w:b w:val="0"/>
          <w:bCs/>
        </w:rPr>
      </w:pPr>
      <w:r>
        <w:rPr>
          <w:b w:val="0"/>
          <w:bCs/>
        </w:rPr>
        <w:t>The treatments were laid d</w:t>
      </w:r>
      <w:r w:rsidR="002C4A35">
        <w:rPr>
          <w:b w:val="0"/>
          <w:bCs/>
        </w:rPr>
        <w:t xml:space="preserve">own as shown in the experimental layout shown in </w:t>
      </w:r>
      <w:r w:rsidR="00CB3C65" w:rsidRPr="005860FA">
        <w:rPr>
          <w:b w:val="0"/>
          <w:bCs/>
        </w:rPr>
        <w:t>Fig. 3.3</w:t>
      </w:r>
      <w:r w:rsidR="00A74A8B" w:rsidRPr="005860FA">
        <w:rPr>
          <w:b w:val="0"/>
          <w:bCs/>
        </w:rPr>
        <w:t xml:space="preserve">. </w:t>
      </w:r>
      <w:r w:rsidR="00894A31" w:rsidRPr="005860FA">
        <w:rPr>
          <w:b w:val="0"/>
          <w:bCs/>
        </w:rPr>
        <w:t xml:space="preserve"> </w:t>
      </w:r>
      <w:r w:rsidR="0061258C">
        <w:rPr>
          <w:b w:val="0"/>
          <w:bCs/>
        </w:rPr>
        <w:t>There were three (3) replicates for this study, where each replicate comprised of eighteen (18) treatments</w:t>
      </w:r>
      <w:r w:rsidR="00AF5CC9">
        <w:rPr>
          <w:b w:val="0"/>
          <w:bCs/>
        </w:rPr>
        <w:t xml:space="preserve"> (Table 2)</w:t>
      </w:r>
      <w:r w:rsidR="00ED683E">
        <w:rPr>
          <w:b w:val="0"/>
          <w:bCs/>
        </w:rPr>
        <w:t xml:space="preserve">. There was a total of 54 plots for the study. </w:t>
      </w:r>
    </w:p>
    <w:p w14:paraId="48EAF716" w14:textId="77777777" w:rsidR="00806887" w:rsidRPr="00232EEF" w:rsidRDefault="00806887" w:rsidP="00806887">
      <w:pPr>
        <w:pStyle w:val="Heading2"/>
        <w:rPr>
          <w:rFonts w:ascii="Times New Roman" w:hAnsi="Times New Roman" w:cs="Times New Roman"/>
          <w:color w:val="auto"/>
          <w:sz w:val="24"/>
          <w:szCs w:val="24"/>
        </w:rPr>
      </w:pPr>
      <w:bookmarkStart w:id="144" w:name="_Toc211370683"/>
      <w:bookmarkStart w:id="145" w:name="_Toc211425266"/>
      <w:bookmarkStart w:id="146" w:name="_Toc213215605"/>
      <w:r w:rsidRPr="00232EEF">
        <w:rPr>
          <w:rFonts w:ascii="Times New Roman" w:hAnsi="Times New Roman" w:cs="Times New Roman"/>
          <w:color w:val="auto"/>
          <w:sz w:val="24"/>
          <w:szCs w:val="24"/>
        </w:rPr>
        <w:t>3.5 Sampling and nutrient analysis</w:t>
      </w:r>
      <w:bookmarkEnd w:id="144"/>
      <w:r w:rsidRPr="00232EEF">
        <w:rPr>
          <w:rFonts w:ascii="Times New Roman" w:hAnsi="Times New Roman" w:cs="Times New Roman"/>
          <w:color w:val="auto"/>
          <w:sz w:val="24"/>
          <w:szCs w:val="24"/>
        </w:rPr>
        <w:t xml:space="preserve"> of soil from experimental plots</w:t>
      </w:r>
      <w:bookmarkEnd w:id="145"/>
      <w:bookmarkEnd w:id="146"/>
    </w:p>
    <w:p w14:paraId="0886F2D1" w14:textId="77777777" w:rsidR="008E6CA3" w:rsidRDefault="00806887" w:rsidP="00806887">
      <w:pPr>
        <w:rPr>
          <w:b w:val="0"/>
          <w:bCs/>
        </w:rPr>
        <w:sectPr w:rsidR="008E6CA3" w:rsidSect="00F56845">
          <w:headerReference w:type="default" r:id="rId12"/>
          <w:footerReference w:type="default" r:id="rId13"/>
          <w:type w:val="nextColumn"/>
          <w:pgSz w:w="12240" w:h="15840"/>
          <w:pgMar w:top="1440" w:right="1440" w:bottom="1440" w:left="2160" w:header="720" w:footer="720" w:gutter="0"/>
          <w:pgNumType w:start="1"/>
          <w:cols w:space="720"/>
          <w:docGrid w:linePitch="360"/>
        </w:sectPr>
      </w:pPr>
      <w:r w:rsidRPr="005860FA">
        <w:rPr>
          <w:b w:val="0"/>
          <w:bCs/>
        </w:rPr>
        <w:t>Soils were sampled from each plot (0-20 cm), before treatment of the plot and after harvesting, air-dried, and sieved through a 2 mm mesh. The samples were analyzed for available P (Olsen method) and Cu (1% EDTA) as described in (</w:t>
      </w:r>
      <w:bookmarkStart w:id="147" w:name="_Hlk202361859"/>
      <w:r w:rsidRPr="005860FA">
        <w:rPr>
          <w:b w:val="0"/>
          <w:bCs/>
        </w:rPr>
        <w:t xml:space="preserve">Okalebo </w:t>
      </w:r>
      <w:r w:rsidRPr="003F0A81">
        <w:rPr>
          <w:b w:val="0"/>
          <w:bCs/>
          <w:i/>
          <w:iCs/>
        </w:rPr>
        <w:t>et al.,</w:t>
      </w:r>
      <w:r w:rsidRPr="005860FA">
        <w:rPr>
          <w:b w:val="0"/>
          <w:bCs/>
        </w:rPr>
        <w:t xml:space="preserve"> 2002</w:t>
      </w:r>
      <w:bookmarkEnd w:id="147"/>
      <w:r w:rsidRPr="005860FA">
        <w:rPr>
          <w:b w:val="0"/>
          <w:bCs/>
        </w:rPr>
        <w:t>). The plants from the harvested area in each plot were separated into wheat grains and straws. The straws were chopped into small pieces (2 cm in length), and the wheat grains were threshed. They were ground, and the 0.3 g of the ground plant tissue and the grain were digested in a mixture of selenium powder (Se), Lithium Sulphate (LiSO</w:t>
      </w:r>
      <w:r w:rsidRPr="00E33668">
        <w:rPr>
          <w:b w:val="0"/>
          <w:bCs/>
          <w:vertAlign w:val="subscript"/>
        </w:rPr>
        <w:t>4</w:t>
      </w:r>
      <w:r w:rsidRPr="005860FA">
        <w:rPr>
          <w:b w:val="0"/>
          <w:bCs/>
        </w:rPr>
        <w:t>), Hydrogen Peroxide (H</w:t>
      </w:r>
      <w:r w:rsidRPr="00E33668">
        <w:rPr>
          <w:b w:val="0"/>
          <w:bCs/>
          <w:vertAlign w:val="subscript"/>
        </w:rPr>
        <w:t>2</w:t>
      </w:r>
      <w:r w:rsidRPr="005860FA">
        <w:rPr>
          <w:b w:val="0"/>
          <w:bCs/>
        </w:rPr>
        <w:t>O</w:t>
      </w:r>
      <w:r w:rsidRPr="00E33668">
        <w:rPr>
          <w:b w:val="0"/>
          <w:bCs/>
          <w:vertAlign w:val="subscript"/>
        </w:rPr>
        <w:t>2</w:t>
      </w:r>
      <w:r w:rsidRPr="005860FA">
        <w:rPr>
          <w:b w:val="0"/>
          <w:bCs/>
        </w:rPr>
        <w:t xml:space="preserve">), and concentrated sulphuric acid. The digest was used for the determination of Total P and Cu using colorimetric and atomic absorption spectrophotometer, respectively. </w:t>
      </w:r>
    </w:p>
    <w:p w14:paraId="74822F78" w14:textId="77777777" w:rsidR="009A6D1B" w:rsidRDefault="008E6CA3" w:rsidP="009A6D1B">
      <w:pPr>
        <w:keepNext/>
        <w:spacing w:line="240" w:lineRule="auto"/>
      </w:pPr>
      <w:r>
        <w:rPr>
          <w:b w:val="0"/>
          <w:bCs/>
          <w:noProof/>
          <w:lang w:val="en-GB" w:eastAsia="en-GB"/>
        </w:rPr>
        <w:lastRenderedPageBreak/>
        <w:drawing>
          <wp:inline distT="0" distB="0" distL="0" distR="0" wp14:anchorId="12167835" wp14:editId="3C6B3FA1">
            <wp:extent cx="8577580" cy="487743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77580" cy="4877435"/>
                    </a:xfrm>
                    <a:prstGeom prst="rect">
                      <a:avLst/>
                    </a:prstGeom>
                    <a:noFill/>
                  </pic:spPr>
                </pic:pic>
              </a:graphicData>
            </a:graphic>
          </wp:inline>
        </w:drawing>
      </w:r>
    </w:p>
    <w:p w14:paraId="41641012" w14:textId="41379B09" w:rsidR="009A6D1B" w:rsidRDefault="009A6D1B" w:rsidP="009A6D1B">
      <w:pPr>
        <w:pStyle w:val="Caption"/>
      </w:pPr>
      <w:bookmarkStart w:id="148" w:name="_Toc212972603"/>
      <w:bookmarkStart w:id="149" w:name="_Toc212973822"/>
      <w:r>
        <w:t xml:space="preserve">Figure </w:t>
      </w:r>
      <w:fldSimple w:instr=" SEQ Figure \* ARABIC ">
        <w:r>
          <w:rPr>
            <w:noProof/>
          </w:rPr>
          <w:t>4</w:t>
        </w:r>
      </w:fldSimple>
      <w:r w:rsidRPr="00290AEC">
        <w:rPr>
          <w:b w:val="0"/>
          <w:bCs w:val="0"/>
        </w:rPr>
        <w:t xml:space="preserve">: </w:t>
      </w:r>
      <w:r w:rsidR="00290AEC" w:rsidRPr="003F0A81">
        <w:t>Experimental</w:t>
      </w:r>
      <w:r w:rsidRPr="003F0A81">
        <w:t xml:space="preserve"> la</w:t>
      </w:r>
      <w:r w:rsidR="00290AEC" w:rsidRPr="003F0A81">
        <w:t>yout</w:t>
      </w:r>
      <w:bookmarkEnd w:id="148"/>
      <w:bookmarkEnd w:id="149"/>
    </w:p>
    <w:p w14:paraId="586A48F2" w14:textId="003E63AA" w:rsidR="003B0816" w:rsidRPr="008E6CA3" w:rsidRDefault="00E60F70" w:rsidP="008E6CA3">
      <w:pPr>
        <w:spacing w:line="240" w:lineRule="auto"/>
        <w:rPr>
          <w:b w:val="0"/>
          <w:bCs/>
          <w:sz w:val="20"/>
          <w:szCs w:val="20"/>
        </w:rPr>
      </w:pPr>
      <w:r w:rsidRPr="003F0A81">
        <w:rPr>
          <w:noProof/>
          <w:sz w:val="20"/>
          <w:szCs w:val="20"/>
          <w:lang w:val="en-GB" w:eastAsia="en-GB"/>
        </w:rPr>
        <mc:AlternateContent>
          <mc:Choice Requires="wpg">
            <w:drawing>
              <wp:anchor distT="0" distB="0" distL="114300" distR="114300" simplePos="0" relativeHeight="251670528" behindDoc="0" locked="0" layoutInCell="1" allowOverlap="1" wp14:anchorId="43779AB9" wp14:editId="48BCD00F">
                <wp:simplePos x="0" y="0"/>
                <wp:positionH relativeFrom="column">
                  <wp:posOffset>7914722</wp:posOffset>
                </wp:positionH>
                <wp:positionV relativeFrom="paragraph">
                  <wp:posOffset>2741295</wp:posOffset>
                </wp:positionV>
                <wp:extent cx="283647603" cy="286880269"/>
                <wp:effectExtent l="0" t="0" r="0" b="0"/>
                <wp:wrapNone/>
                <wp:docPr id="1" name="Group 57"/>
                <wp:cNvGraphicFramePr/>
                <a:graphic xmlns:a="http://schemas.openxmlformats.org/drawingml/2006/main">
                  <a:graphicData uri="http://schemas.microsoft.com/office/word/2010/wordprocessingGroup">
                    <wpg:wgp>
                      <wpg:cNvGrpSpPr/>
                      <wpg:grpSpPr>
                        <a:xfrm flipH="1" flipV="1">
                          <a:off x="0" y="0"/>
                          <a:ext cx="283647603" cy="286880269"/>
                          <a:chOff x="0" y="0"/>
                          <a:chExt cx="9014801" cy="5473066"/>
                        </a:xfrm>
                      </wpg:grpSpPr>
                      <pic:pic xmlns:pic="http://schemas.openxmlformats.org/drawingml/2006/picture">
                        <pic:nvPicPr>
                          <pic:cNvPr id="2" name="Picture 2"/>
                          <pic:cNvPicPr>
                            <a:picLocks noChangeAspect="1"/>
                          </pic:cNvPicPr>
                        </pic:nvPicPr>
                        <pic:blipFill>
                          <a:blip r:embed="rId15"/>
                          <a:stretch>
                            <a:fillRect/>
                          </a:stretch>
                        </pic:blipFill>
                        <pic:spPr>
                          <a:xfrm>
                            <a:off x="0" y="0"/>
                            <a:ext cx="9014801" cy="5344997"/>
                          </a:xfrm>
                          <a:prstGeom prst="rect">
                            <a:avLst/>
                          </a:prstGeom>
                        </pic:spPr>
                      </pic:pic>
                      <wps:wsp>
                        <wps:cNvPr id="3" name="TextBox 2"/>
                        <wps:cNvSpPr txBox="1"/>
                        <wps:spPr>
                          <a:xfrm>
                            <a:off x="453715" y="563220"/>
                            <a:ext cx="367620" cy="530107"/>
                          </a:xfrm>
                          <a:prstGeom prst="rect">
                            <a:avLst/>
                          </a:prstGeom>
                          <a:noFill/>
                        </wps:spPr>
                        <wps:txbx>
                          <w:txbxContent>
                            <w:p w14:paraId="44D25D4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wps:txbx>
                        <wps:bodyPr wrap="square" rtlCol="0">
                          <a:noAutofit/>
                        </wps:bodyPr>
                      </wps:wsp>
                      <wps:wsp>
                        <wps:cNvPr id="4" name="TextBox 3"/>
                        <wps:cNvSpPr txBox="1"/>
                        <wps:spPr>
                          <a:xfrm>
                            <a:off x="1305993" y="563218"/>
                            <a:ext cx="599192" cy="530107"/>
                          </a:xfrm>
                          <a:prstGeom prst="rect">
                            <a:avLst/>
                          </a:prstGeom>
                          <a:noFill/>
                        </wps:spPr>
                        <wps:txbx>
                          <w:txbxContent>
                            <w:p w14:paraId="554D347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wps:txbx>
                        <wps:bodyPr wrap="square" rtlCol="0">
                          <a:noAutofit/>
                        </wps:bodyPr>
                      </wps:wsp>
                      <wps:wsp>
                        <wps:cNvPr id="5" name="TextBox 4"/>
                        <wps:cNvSpPr txBox="1"/>
                        <wps:spPr>
                          <a:xfrm>
                            <a:off x="2081287" y="563217"/>
                            <a:ext cx="720043" cy="530107"/>
                          </a:xfrm>
                          <a:prstGeom prst="rect">
                            <a:avLst/>
                          </a:prstGeom>
                          <a:noFill/>
                        </wps:spPr>
                        <wps:txbx>
                          <w:txbxContent>
                            <w:p w14:paraId="6C72A99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wps:txbx>
                        <wps:bodyPr wrap="square" rtlCol="0">
                          <a:noAutofit/>
                        </wps:bodyPr>
                      </wps:wsp>
                      <wps:wsp>
                        <wps:cNvPr id="7" name="TextBox 5"/>
                        <wps:cNvSpPr txBox="1"/>
                        <wps:spPr>
                          <a:xfrm>
                            <a:off x="348355" y="1372646"/>
                            <a:ext cx="720043" cy="530107"/>
                          </a:xfrm>
                          <a:prstGeom prst="rect">
                            <a:avLst/>
                          </a:prstGeom>
                          <a:noFill/>
                        </wps:spPr>
                        <wps:txbx>
                          <w:txbxContent>
                            <w:p w14:paraId="47E5C9D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wps:txbx>
                        <wps:bodyPr wrap="square" rtlCol="0">
                          <a:noAutofit/>
                        </wps:bodyPr>
                      </wps:wsp>
                      <wps:wsp>
                        <wps:cNvPr id="8" name="TextBox 6"/>
                        <wps:cNvSpPr txBox="1"/>
                        <wps:spPr>
                          <a:xfrm>
                            <a:off x="1447936" y="1372643"/>
                            <a:ext cx="208415" cy="530107"/>
                          </a:xfrm>
                          <a:prstGeom prst="rect">
                            <a:avLst/>
                          </a:prstGeom>
                          <a:noFill/>
                        </wps:spPr>
                        <wps:txbx>
                          <w:txbxContent>
                            <w:p w14:paraId="32C21159"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w:t>
                              </w:r>
                            </w:p>
                          </w:txbxContent>
                        </wps:txbx>
                        <wps:bodyPr wrap="square" rtlCol="0">
                          <a:noAutofit/>
                        </wps:bodyPr>
                      </wps:wsp>
                      <wps:wsp>
                        <wps:cNvPr id="9" name="TextBox 7"/>
                        <wps:cNvSpPr txBox="1"/>
                        <wps:spPr>
                          <a:xfrm>
                            <a:off x="2271392" y="1352550"/>
                            <a:ext cx="405974" cy="940269"/>
                          </a:xfrm>
                          <a:prstGeom prst="rect">
                            <a:avLst/>
                          </a:prstGeom>
                          <a:noFill/>
                        </wps:spPr>
                        <wps:txbx>
                          <w:txbxContent>
                            <w:p w14:paraId="25E29B5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wps:txbx>
                        <wps:bodyPr wrap="square" rtlCol="0">
                          <a:noAutofit/>
                        </wps:bodyPr>
                      </wps:wsp>
                      <wps:wsp>
                        <wps:cNvPr id="10" name="TextBox 8"/>
                        <wps:cNvSpPr txBox="1"/>
                        <wps:spPr>
                          <a:xfrm>
                            <a:off x="348355" y="2182071"/>
                            <a:ext cx="720043" cy="530107"/>
                          </a:xfrm>
                          <a:prstGeom prst="rect">
                            <a:avLst/>
                          </a:prstGeom>
                          <a:noFill/>
                        </wps:spPr>
                        <wps:txbx>
                          <w:txbxContent>
                            <w:p w14:paraId="5FE46FD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wps:txbx>
                        <wps:bodyPr wrap="square" rtlCol="0">
                          <a:noAutofit/>
                        </wps:bodyPr>
                      </wps:wsp>
                      <wps:wsp>
                        <wps:cNvPr id="11" name="TextBox 9"/>
                        <wps:cNvSpPr txBox="1"/>
                        <wps:spPr>
                          <a:xfrm>
                            <a:off x="1305993" y="2179267"/>
                            <a:ext cx="599192" cy="530107"/>
                          </a:xfrm>
                          <a:prstGeom prst="rect">
                            <a:avLst/>
                          </a:prstGeom>
                          <a:noFill/>
                        </wps:spPr>
                        <wps:txbx>
                          <w:txbxContent>
                            <w:p w14:paraId="1EE30F79"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wps:txbx>
                        <wps:bodyPr wrap="square" rtlCol="0">
                          <a:noAutofit/>
                        </wps:bodyPr>
                      </wps:wsp>
                      <wps:wsp>
                        <wps:cNvPr id="12" name="TextBox 10"/>
                        <wps:cNvSpPr txBox="1"/>
                        <wps:spPr>
                          <a:xfrm>
                            <a:off x="2245352" y="2155470"/>
                            <a:ext cx="562285" cy="940269"/>
                          </a:xfrm>
                          <a:prstGeom prst="rect">
                            <a:avLst/>
                          </a:prstGeom>
                          <a:noFill/>
                        </wps:spPr>
                        <wps:txbx>
                          <w:txbxContent>
                            <w:p w14:paraId="20536D71"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wps:txbx>
                        <wps:bodyPr wrap="square" rtlCol="0">
                          <a:noAutofit/>
                        </wps:bodyPr>
                      </wps:wsp>
                      <wps:wsp>
                        <wps:cNvPr id="13" name="TextBox 11"/>
                        <wps:cNvSpPr txBox="1"/>
                        <wps:spPr>
                          <a:xfrm>
                            <a:off x="367209" y="2931727"/>
                            <a:ext cx="720043" cy="530107"/>
                          </a:xfrm>
                          <a:prstGeom prst="rect">
                            <a:avLst/>
                          </a:prstGeom>
                          <a:noFill/>
                        </wps:spPr>
                        <wps:txbx>
                          <w:txbxContent>
                            <w:p w14:paraId="28BC26C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wps:txbx>
                        <wps:bodyPr wrap="square" rtlCol="0">
                          <a:noAutofit/>
                        </wps:bodyPr>
                      </wps:wsp>
                      <wps:wsp>
                        <wps:cNvPr id="14" name="TextBox 12"/>
                        <wps:cNvSpPr txBox="1"/>
                        <wps:spPr>
                          <a:xfrm>
                            <a:off x="1305993" y="2931727"/>
                            <a:ext cx="511629" cy="530107"/>
                          </a:xfrm>
                          <a:prstGeom prst="rect">
                            <a:avLst/>
                          </a:prstGeom>
                          <a:noFill/>
                        </wps:spPr>
                        <wps:txbx>
                          <w:txbxContent>
                            <w:p w14:paraId="79419E1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wps:txbx>
                        <wps:bodyPr wrap="square" rtlCol="0">
                          <a:noAutofit/>
                        </wps:bodyPr>
                      </wps:wsp>
                      <wps:wsp>
                        <wps:cNvPr id="15" name="TextBox 13"/>
                        <wps:cNvSpPr txBox="1"/>
                        <wps:spPr>
                          <a:xfrm>
                            <a:off x="2289121" y="2931388"/>
                            <a:ext cx="388606" cy="940269"/>
                          </a:xfrm>
                          <a:prstGeom prst="rect">
                            <a:avLst/>
                          </a:prstGeom>
                          <a:noFill/>
                        </wps:spPr>
                        <wps:txbx>
                          <w:txbxContent>
                            <w:p w14:paraId="5C548BE7"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wps:txbx>
                        <wps:bodyPr wrap="square" rtlCol="0">
                          <a:noAutofit/>
                        </wps:bodyPr>
                      </wps:wsp>
                      <wps:wsp>
                        <wps:cNvPr id="16" name="TextBox 14"/>
                        <wps:cNvSpPr txBox="1"/>
                        <wps:spPr>
                          <a:xfrm>
                            <a:off x="481900" y="3735182"/>
                            <a:ext cx="339397" cy="940269"/>
                          </a:xfrm>
                          <a:prstGeom prst="rect">
                            <a:avLst/>
                          </a:prstGeom>
                          <a:noFill/>
                        </wps:spPr>
                        <wps:txbx>
                          <w:txbxContent>
                            <w:p w14:paraId="26A78FE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wps:txbx>
                        <wps:bodyPr wrap="square" rtlCol="0">
                          <a:noAutofit/>
                        </wps:bodyPr>
                      </wps:wsp>
                      <wps:wsp>
                        <wps:cNvPr id="17" name="TextBox 15"/>
                        <wps:cNvSpPr txBox="1"/>
                        <wps:spPr>
                          <a:xfrm>
                            <a:off x="1305993" y="3734844"/>
                            <a:ext cx="599192" cy="940269"/>
                          </a:xfrm>
                          <a:prstGeom prst="rect">
                            <a:avLst/>
                          </a:prstGeom>
                          <a:noFill/>
                        </wps:spPr>
                        <wps:txbx>
                          <w:txbxContent>
                            <w:p w14:paraId="568AC9F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w:t>
                              </w:r>
                            </w:p>
                          </w:txbxContent>
                        </wps:txbx>
                        <wps:bodyPr wrap="square" rtlCol="0">
                          <a:noAutofit/>
                        </wps:bodyPr>
                      </wps:wsp>
                      <wps:wsp>
                        <wps:cNvPr id="18" name="TextBox 16"/>
                        <wps:cNvSpPr txBox="1"/>
                        <wps:spPr>
                          <a:xfrm>
                            <a:off x="2293000" y="3707307"/>
                            <a:ext cx="266307" cy="530107"/>
                          </a:xfrm>
                          <a:prstGeom prst="rect">
                            <a:avLst/>
                          </a:prstGeom>
                          <a:noFill/>
                        </wps:spPr>
                        <wps:txbx>
                          <w:txbxContent>
                            <w:p w14:paraId="58A0B86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wps:txbx>
                        <wps:bodyPr wrap="square" rtlCol="0">
                          <a:noAutofit/>
                        </wps:bodyPr>
                      </wps:wsp>
                      <wps:wsp>
                        <wps:cNvPr id="19" name="TextBox 17"/>
                        <wps:cNvSpPr txBox="1"/>
                        <wps:spPr>
                          <a:xfrm>
                            <a:off x="453715" y="4532797"/>
                            <a:ext cx="586166" cy="940269"/>
                          </a:xfrm>
                          <a:prstGeom prst="rect">
                            <a:avLst/>
                          </a:prstGeom>
                          <a:noFill/>
                        </wps:spPr>
                        <wps:txbx>
                          <w:txbxContent>
                            <w:p w14:paraId="3EDF877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wps:txbx>
                        <wps:bodyPr wrap="square" rtlCol="0">
                          <a:noAutofit/>
                        </wps:bodyPr>
                      </wps:wsp>
                      <wps:wsp>
                        <wps:cNvPr id="20" name="TextBox 18"/>
                        <wps:cNvSpPr txBox="1"/>
                        <wps:spPr>
                          <a:xfrm>
                            <a:off x="1331161" y="4519462"/>
                            <a:ext cx="511629" cy="940269"/>
                          </a:xfrm>
                          <a:prstGeom prst="rect">
                            <a:avLst/>
                          </a:prstGeom>
                          <a:noFill/>
                        </wps:spPr>
                        <wps:txbx>
                          <w:txbxContent>
                            <w:p w14:paraId="32EAA07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wps:txbx>
                        <wps:bodyPr wrap="square" rtlCol="0">
                          <a:noAutofit/>
                        </wps:bodyPr>
                      </wps:wsp>
                      <wps:wsp>
                        <wps:cNvPr id="21" name="TextBox 19"/>
                        <wps:cNvSpPr txBox="1"/>
                        <wps:spPr>
                          <a:xfrm>
                            <a:off x="2256113" y="4510821"/>
                            <a:ext cx="421171" cy="940269"/>
                          </a:xfrm>
                          <a:prstGeom prst="rect">
                            <a:avLst/>
                          </a:prstGeom>
                          <a:noFill/>
                        </wps:spPr>
                        <wps:txbx>
                          <w:txbxContent>
                            <w:p w14:paraId="69F2CD1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wps:txbx>
                        <wps:bodyPr wrap="square" rtlCol="0">
                          <a:noAutofit/>
                        </wps:bodyPr>
                      </wps:wsp>
                      <wps:wsp>
                        <wps:cNvPr id="22" name="TextBox 20"/>
                        <wps:cNvSpPr txBox="1"/>
                        <wps:spPr>
                          <a:xfrm>
                            <a:off x="3193864" y="563243"/>
                            <a:ext cx="720043" cy="530107"/>
                          </a:xfrm>
                          <a:prstGeom prst="rect">
                            <a:avLst/>
                          </a:prstGeom>
                          <a:noFill/>
                        </wps:spPr>
                        <wps:txbx>
                          <w:txbxContent>
                            <w:p w14:paraId="726653E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wps:txbx>
                        <wps:bodyPr wrap="square" rtlCol="0">
                          <a:noAutofit/>
                        </wps:bodyPr>
                      </wps:wsp>
                      <wps:wsp>
                        <wps:cNvPr id="23" name="TextBox 21"/>
                        <wps:cNvSpPr txBox="1"/>
                        <wps:spPr>
                          <a:xfrm>
                            <a:off x="4108249" y="563243"/>
                            <a:ext cx="720043" cy="530107"/>
                          </a:xfrm>
                          <a:prstGeom prst="rect">
                            <a:avLst/>
                          </a:prstGeom>
                          <a:noFill/>
                        </wps:spPr>
                        <wps:txbx>
                          <w:txbxContent>
                            <w:p w14:paraId="397AE10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MP2Cu1</w:t>
                              </w:r>
                            </w:p>
                          </w:txbxContent>
                        </wps:txbx>
                        <wps:bodyPr wrap="square" rtlCol="0">
                          <a:noAutofit/>
                        </wps:bodyPr>
                      </wps:wsp>
                      <wps:wsp>
                        <wps:cNvPr id="24" name="TextBox 22"/>
                        <wps:cNvSpPr txBox="1"/>
                        <wps:spPr>
                          <a:xfrm>
                            <a:off x="5095189" y="563243"/>
                            <a:ext cx="719320" cy="530107"/>
                          </a:xfrm>
                          <a:prstGeom prst="rect">
                            <a:avLst/>
                          </a:prstGeom>
                          <a:noFill/>
                        </wps:spPr>
                        <wps:txbx>
                          <w:txbxContent>
                            <w:p w14:paraId="5911DA1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wps:txbx>
                        <wps:bodyPr wrap="square" rtlCol="0">
                          <a:noAutofit/>
                        </wps:bodyPr>
                      </wps:wsp>
                      <wps:wsp>
                        <wps:cNvPr id="25" name="TextBox 23"/>
                        <wps:cNvSpPr txBox="1"/>
                        <wps:spPr>
                          <a:xfrm>
                            <a:off x="3228865" y="1352617"/>
                            <a:ext cx="523931" cy="940269"/>
                          </a:xfrm>
                          <a:prstGeom prst="rect">
                            <a:avLst/>
                          </a:prstGeom>
                          <a:noFill/>
                        </wps:spPr>
                        <wps:txbx>
                          <w:txbxContent>
                            <w:p w14:paraId="43EFC3B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wps:txbx>
                        <wps:bodyPr wrap="square" rtlCol="0">
                          <a:noAutofit/>
                        </wps:bodyPr>
                      </wps:wsp>
                      <wps:wsp>
                        <wps:cNvPr id="26" name="TextBox 24"/>
                        <wps:cNvSpPr txBox="1"/>
                        <wps:spPr>
                          <a:xfrm>
                            <a:off x="4265699" y="1352613"/>
                            <a:ext cx="405250" cy="940269"/>
                          </a:xfrm>
                          <a:prstGeom prst="rect">
                            <a:avLst/>
                          </a:prstGeom>
                          <a:noFill/>
                        </wps:spPr>
                        <wps:txbx>
                          <w:txbxContent>
                            <w:p w14:paraId="243C7B4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Cu1</w:t>
                              </w:r>
                            </w:p>
                          </w:txbxContent>
                        </wps:txbx>
                        <wps:bodyPr wrap="square" rtlCol="0">
                          <a:noAutofit/>
                        </wps:bodyPr>
                      </wps:wsp>
                      <wps:wsp>
                        <wps:cNvPr id="27" name="TextBox 25"/>
                        <wps:cNvSpPr txBox="1"/>
                        <wps:spPr>
                          <a:xfrm>
                            <a:off x="5183124" y="1372705"/>
                            <a:ext cx="248216" cy="530107"/>
                          </a:xfrm>
                          <a:prstGeom prst="rect">
                            <a:avLst/>
                          </a:prstGeom>
                          <a:noFill/>
                        </wps:spPr>
                        <wps:txbx>
                          <w:txbxContent>
                            <w:p w14:paraId="3A3CDE37"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wps:txbx>
                        <wps:bodyPr wrap="square" rtlCol="0">
                          <a:noAutofit/>
                        </wps:bodyPr>
                      </wps:wsp>
                      <wps:wsp>
                        <wps:cNvPr id="28" name="TextBox 26"/>
                        <wps:cNvSpPr txBox="1"/>
                        <wps:spPr>
                          <a:xfrm>
                            <a:off x="3285635" y="2179375"/>
                            <a:ext cx="524655" cy="940269"/>
                          </a:xfrm>
                          <a:prstGeom prst="rect">
                            <a:avLst/>
                          </a:prstGeom>
                          <a:noFill/>
                        </wps:spPr>
                        <wps:txbx>
                          <w:txbxContent>
                            <w:p w14:paraId="5F828C5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wps:txbx>
                        <wps:bodyPr wrap="square" rtlCol="0">
                          <a:noAutofit/>
                        </wps:bodyPr>
                      </wps:wsp>
                      <wps:wsp>
                        <wps:cNvPr id="29" name="TextBox 27"/>
                        <wps:cNvSpPr txBox="1"/>
                        <wps:spPr>
                          <a:xfrm>
                            <a:off x="4252049" y="2155578"/>
                            <a:ext cx="523931" cy="530107"/>
                          </a:xfrm>
                          <a:prstGeom prst="rect">
                            <a:avLst/>
                          </a:prstGeom>
                          <a:noFill/>
                        </wps:spPr>
                        <wps:txbx>
                          <w:txbxContent>
                            <w:p w14:paraId="437FFB0B"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wps:txbx>
                        <wps:bodyPr wrap="square" rtlCol="0">
                          <a:noAutofit/>
                        </wps:bodyPr>
                      </wps:wsp>
                      <wps:wsp>
                        <wps:cNvPr id="30" name="TextBox 28"/>
                        <wps:cNvSpPr txBox="1"/>
                        <wps:spPr>
                          <a:xfrm>
                            <a:off x="5027289" y="2179375"/>
                            <a:ext cx="719320" cy="530107"/>
                          </a:xfrm>
                          <a:prstGeom prst="rect">
                            <a:avLst/>
                          </a:prstGeom>
                          <a:noFill/>
                        </wps:spPr>
                        <wps:txbx>
                          <w:txbxContent>
                            <w:p w14:paraId="56CE3CA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wps:txbx>
                        <wps:bodyPr wrap="square" rtlCol="0">
                          <a:noAutofit/>
                        </wps:bodyPr>
                      </wps:wsp>
                      <wps:wsp>
                        <wps:cNvPr id="31" name="TextBox 29"/>
                        <wps:cNvSpPr txBox="1"/>
                        <wps:spPr>
                          <a:xfrm>
                            <a:off x="3285635" y="2954099"/>
                            <a:ext cx="720043" cy="530107"/>
                          </a:xfrm>
                          <a:prstGeom prst="rect">
                            <a:avLst/>
                          </a:prstGeom>
                          <a:noFill/>
                        </wps:spPr>
                        <wps:txbx>
                          <w:txbxContent>
                            <w:p w14:paraId="3DBC00B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wps:txbx>
                        <wps:bodyPr wrap="square" rtlCol="0">
                          <a:noAutofit/>
                        </wps:bodyPr>
                      </wps:wsp>
                      <wps:wsp>
                        <wps:cNvPr id="32" name="TextBox 30"/>
                        <wps:cNvSpPr txBox="1"/>
                        <wps:spPr>
                          <a:xfrm>
                            <a:off x="4261499" y="2931533"/>
                            <a:ext cx="387883" cy="530107"/>
                          </a:xfrm>
                          <a:prstGeom prst="rect">
                            <a:avLst/>
                          </a:prstGeom>
                          <a:noFill/>
                        </wps:spPr>
                        <wps:txbx>
                          <w:txbxContent>
                            <w:p w14:paraId="3190707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wps:txbx>
                        <wps:bodyPr wrap="square" rtlCol="0">
                          <a:noAutofit/>
                        </wps:bodyPr>
                      </wps:wsp>
                      <wps:wsp>
                        <wps:cNvPr id="33" name="TextBox 31"/>
                        <wps:cNvSpPr txBox="1"/>
                        <wps:spPr>
                          <a:xfrm>
                            <a:off x="5095189" y="2959584"/>
                            <a:ext cx="578929" cy="940269"/>
                          </a:xfrm>
                          <a:prstGeom prst="rect">
                            <a:avLst/>
                          </a:prstGeom>
                          <a:noFill/>
                        </wps:spPr>
                        <wps:txbx>
                          <w:txbxContent>
                            <w:p w14:paraId="1A538BC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wps:txbx>
                        <wps:bodyPr wrap="square" rtlCol="0">
                          <a:noAutofit/>
                        </wps:bodyPr>
                      </wps:wsp>
                      <wps:wsp>
                        <wps:cNvPr id="34" name="TextBox 32"/>
                        <wps:cNvSpPr txBox="1"/>
                        <wps:spPr>
                          <a:xfrm>
                            <a:off x="3228865" y="3728821"/>
                            <a:ext cx="690373" cy="940269"/>
                          </a:xfrm>
                          <a:prstGeom prst="rect">
                            <a:avLst/>
                          </a:prstGeom>
                          <a:noFill/>
                        </wps:spPr>
                        <wps:txbx>
                          <w:txbxContent>
                            <w:p w14:paraId="3A601B7C"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wps:txbx>
                        <wps:bodyPr wrap="square" rtlCol="0">
                          <a:noAutofit/>
                        </wps:bodyPr>
                      </wps:wsp>
                      <wps:wsp>
                        <wps:cNvPr id="35" name="TextBox 33"/>
                        <wps:cNvSpPr txBox="1"/>
                        <wps:spPr>
                          <a:xfrm>
                            <a:off x="4261499" y="3747912"/>
                            <a:ext cx="387883" cy="940269"/>
                          </a:xfrm>
                          <a:prstGeom prst="rect">
                            <a:avLst/>
                          </a:prstGeom>
                          <a:noFill/>
                        </wps:spPr>
                        <wps:txbx>
                          <w:txbxContent>
                            <w:p w14:paraId="0FF5AC4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wps:txbx>
                        <wps:bodyPr wrap="square" rtlCol="0">
                          <a:noAutofit/>
                        </wps:bodyPr>
                      </wps:wsp>
                      <wps:wsp>
                        <wps:cNvPr id="36" name="TextBox 34"/>
                        <wps:cNvSpPr txBox="1"/>
                        <wps:spPr>
                          <a:xfrm>
                            <a:off x="5095189" y="3735366"/>
                            <a:ext cx="561561" cy="940269"/>
                          </a:xfrm>
                          <a:prstGeom prst="rect">
                            <a:avLst/>
                          </a:prstGeom>
                          <a:noFill/>
                        </wps:spPr>
                        <wps:txbx>
                          <w:txbxContent>
                            <w:p w14:paraId="0A5D86A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wps:txbx>
                        <wps:bodyPr wrap="square" rtlCol="0">
                          <a:noAutofit/>
                        </wps:bodyPr>
                      </wps:wsp>
                      <wps:wsp>
                        <wps:cNvPr id="37" name="TextBox 35"/>
                        <wps:cNvSpPr txBox="1"/>
                        <wps:spPr>
                          <a:xfrm>
                            <a:off x="3325300" y="4531748"/>
                            <a:ext cx="511629" cy="940269"/>
                          </a:xfrm>
                          <a:prstGeom prst="rect">
                            <a:avLst/>
                          </a:prstGeom>
                          <a:noFill/>
                        </wps:spPr>
                        <wps:txbx>
                          <w:txbxContent>
                            <w:p w14:paraId="2AD31C8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wps:txbx>
                        <wps:bodyPr wrap="square" rtlCol="0">
                          <a:noAutofit/>
                        </wps:bodyPr>
                      </wps:wsp>
                      <wps:wsp>
                        <wps:cNvPr id="38" name="TextBox 36"/>
                        <wps:cNvSpPr txBox="1"/>
                        <wps:spPr>
                          <a:xfrm>
                            <a:off x="4252049" y="4519462"/>
                            <a:ext cx="387883" cy="940269"/>
                          </a:xfrm>
                          <a:prstGeom prst="rect">
                            <a:avLst/>
                          </a:prstGeom>
                          <a:noFill/>
                        </wps:spPr>
                        <wps:txbx>
                          <w:txbxContent>
                            <w:p w14:paraId="1265ECC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wps:txbx>
                        <wps:bodyPr wrap="square" rtlCol="0">
                          <a:noAutofit/>
                        </wps:bodyPr>
                      </wps:wsp>
                      <wps:wsp>
                        <wps:cNvPr id="39" name="TextBox 37"/>
                        <wps:cNvSpPr txBox="1"/>
                        <wps:spPr>
                          <a:xfrm>
                            <a:off x="5178800" y="4507177"/>
                            <a:ext cx="388606" cy="530107"/>
                          </a:xfrm>
                          <a:prstGeom prst="rect">
                            <a:avLst/>
                          </a:prstGeom>
                          <a:noFill/>
                        </wps:spPr>
                        <wps:txbx>
                          <w:txbxContent>
                            <w:p w14:paraId="35BBB1AB"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wps:txbx>
                        <wps:bodyPr wrap="square" rtlCol="0">
                          <a:noAutofit/>
                        </wps:bodyPr>
                      </wps:wsp>
                      <wps:wsp>
                        <wps:cNvPr id="40" name="TextBox 38"/>
                        <wps:cNvSpPr txBox="1"/>
                        <wps:spPr>
                          <a:xfrm>
                            <a:off x="6149770" y="4523359"/>
                            <a:ext cx="662874" cy="940269"/>
                          </a:xfrm>
                          <a:prstGeom prst="rect">
                            <a:avLst/>
                          </a:prstGeom>
                          <a:noFill/>
                        </wps:spPr>
                        <wps:txbx>
                          <w:txbxContent>
                            <w:p w14:paraId="7DA5AEA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wps:txbx>
                        <wps:bodyPr wrap="square" rtlCol="0">
                          <a:noAutofit/>
                        </wps:bodyPr>
                      </wps:wsp>
                      <wps:wsp>
                        <wps:cNvPr id="41" name="TextBox 39"/>
                        <wps:cNvSpPr txBox="1"/>
                        <wps:spPr>
                          <a:xfrm>
                            <a:off x="7141728" y="4507177"/>
                            <a:ext cx="387883" cy="940269"/>
                          </a:xfrm>
                          <a:prstGeom prst="rect">
                            <a:avLst/>
                          </a:prstGeom>
                          <a:noFill/>
                        </wps:spPr>
                        <wps:txbx>
                          <w:txbxContent>
                            <w:p w14:paraId="3CE572A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Cu1</w:t>
                              </w:r>
                            </w:p>
                          </w:txbxContent>
                        </wps:txbx>
                        <wps:bodyPr wrap="square" rtlCol="0">
                          <a:noAutofit/>
                        </wps:bodyPr>
                      </wps:wsp>
                      <wps:wsp>
                        <wps:cNvPr id="42" name="TextBox 40"/>
                        <wps:cNvSpPr txBox="1"/>
                        <wps:spPr>
                          <a:xfrm>
                            <a:off x="7902445" y="4507175"/>
                            <a:ext cx="662874" cy="940269"/>
                          </a:xfrm>
                          <a:prstGeom prst="rect">
                            <a:avLst/>
                          </a:prstGeom>
                          <a:noFill/>
                        </wps:spPr>
                        <wps:txbx>
                          <w:txbxContent>
                            <w:p w14:paraId="4F6F4DC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wps:txbx>
                        <wps:bodyPr wrap="square" rtlCol="0">
                          <a:noAutofit/>
                        </wps:bodyPr>
                      </wps:wsp>
                      <wps:wsp>
                        <wps:cNvPr id="43" name="TextBox 41"/>
                        <wps:cNvSpPr txBox="1"/>
                        <wps:spPr>
                          <a:xfrm>
                            <a:off x="6275603" y="3725265"/>
                            <a:ext cx="387883" cy="940269"/>
                          </a:xfrm>
                          <a:prstGeom prst="rect">
                            <a:avLst/>
                          </a:prstGeom>
                          <a:noFill/>
                        </wps:spPr>
                        <wps:txbx>
                          <w:txbxContent>
                            <w:p w14:paraId="3D36E93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wps:txbx>
                        <wps:bodyPr wrap="square" rtlCol="0">
                          <a:noAutofit/>
                        </wps:bodyPr>
                      </wps:wsp>
                      <wps:wsp>
                        <wps:cNvPr id="44" name="TextBox 42"/>
                        <wps:cNvSpPr txBox="1"/>
                        <wps:spPr>
                          <a:xfrm>
                            <a:off x="7079648" y="3735028"/>
                            <a:ext cx="547088" cy="940269"/>
                          </a:xfrm>
                          <a:prstGeom prst="rect">
                            <a:avLst/>
                          </a:prstGeom>
                          <a:noFill/>
                        </wps:spPr>
                        <wps:txbx>
                          <w:txbxContent>
                            <w:p w14:paraId="13D4E40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wps:txbx>
                        <wps:bodyPr wrap="square" rtlCol="0">
                          <a:noAutofit/>
                        </wps:bodyPr>
                      </wps:wsp>
                      <wps:wsp>
                        <wps:cNvPr id="45" name="TextBox 43"/>
                        <wps:cNvSpPr txBox="1"/>
                        <wps:spPr>
                          <a:xfrm>
                            <a:off x="7960588" y="3747912"/>
                            <a:ext cx="547088" cy="940269"/>
                          </a:xfrm>
                          <a:prstGeom prst="rect">
                            <a:avLst/>
                          </a:prstGeom>
                          <a:noFill/>
                        </wps:spPr>
                        <wps:txbx>
                          <w:txbxContent>
                            <w:p w14:paraId="3E10D27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wps:txbx>
                        <wps:bodyPr wrap="square" rtlCol="0">
                          <a:noAutofit/>
                        </wps:bodyPr>
                      </wps:wsp>
                      <wps:wsp>
                        <wps:cNvPr id="46" name="TextBox 44"/>
                        <wps:cNvSpPr txBox="1"/>
                        <wps:spPr>
                          <a:xfrm>
                            <a:off x="6254490" y="2954099"/>
                            <a:ext cx="387883" cy="530107"/>
                          </a:xfrm>
                          <a:prstGeom prst="rect">
                            <a:avLst/>
                          </a:prstGeom>
                          <a:noFill/>
                        </wps:spPr>
                        <wps:txbx>
                          <w:txbxContent>
                            <w:p w14:paraId="410A3B1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wps:txbx>
                        <wps:bodyPr wrap="square" rtlCol="0">
                          <a:noAutofit/>
                        </wps:bodyPr>
                      </wps:wsp>
                      <wps:wsp>
                        <wps:cNvPr id="47" name="TextBox 45"/>
                        <wps:cNvSpPr txBox="1"/>
                        <wps:spPr>
                          <a:xfrm>
                            <a:off x="7114739" y="2913578"/>
                            <a:ext cx="511629" cy="940269"/>
                          </a:xfrm>
                          <a:prstGeom prst="rect">
                            <a:avLst/>
                          </a:prstGeom>
                          <a:noFill/>
                        </wps:spPr>
                        <wps:txbx>
                          <w:txbxContent>
                            <w:p w14:paraId="7A3374A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wps:txbx>
                        <wps:bodyPr wrap="square" rtlCol="0">
                          <a:noAutofit/>
                        </wps:bodyPr>
                      </wps:wsp>
                      <wps:wsp>
                        <wps:cNvPr id="48" name="TextBox 46"/>
                        <wps:cNvSpPr txBox="1"/>
                        <wps:spPr>
                          <a:xfrm>
                            <a:off x="8098434" y="2913578"/>
                            <a:ext cx="272097" cy="530107"/>
                          </a:xfrm>
                          <a:prstGeom prst="rect">
                            <a:avLst/>
                          </a:prstGeom>
                          <a:noFill/>
                        </wps:spPr>
                        <wps:txbx>
                          <w:txbxContent>
                            <w:p w14:paraId="79509F4C"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wps:txbx>
                        <wps:bodyPr wrap="square" rtlCol="0">
                          <a:noAutofit/>
                        </wps:bodyPr>
                      </wps:wsp>
                      <wps:wsp>
                        <wps:cNvPr id="49" name="TextBox 47"/>
                        <wps:cNvSpPr txBox="1"/>
                        <wps:spPr>
                          <a:xfrm>
                            <a:off x="6112344" y="2179375"/>
                            <a:ext cx="524655" cy="940269"/>
                          </a:xfrm>
                          <a:prstGeom prst="rect">
                            <a:avLst/>
                          </a:prstGeom>
                          <a:noFill/>
                        </wps:spPr>
                        <wps:txbx>
                          <w:txbxContent>
                            <w:p w14:paraId="786CAB1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wps:txbx>
                        <wps:bodyPr wrap="square" rtlCol="0">
                          <a:noAutofit/>
                        </wps:bodyPr>
                      </wps:wsp>
                      <wps:wsp>
                        <wps:cNvPr id="50" name="TextBox 48"/>
                        <wps:cNvSpPr txBox="1"/>
                        <wps:spPr>
                          <a:xfrm>
                            <a:off x="6993163" y="2179375"/>
                            <a:ext cx="719320" cy="530107"/>
                          </a:xfrm>
                          <a:prstGeom prst="rect">
                            <a:avLst/>
                          </a:prstGeom>
                          <a:noFill/>
                        </wps:spPr>
                        <wps:txbx>
                          <w:txbxContent>
                            <w:p w14:paraId="4E28CE0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MP2Cu1</w:t>
                              </w:r>
                            </w:p>
                          </w:txbxContent>
                        </wps:txbx>
                        <wps:bodyPr wrap="square" rtlCol="0">
                          <a:noAutofit/>
                        </wps:bodyPr>
                      </wps:wsp>
                      <wps:wsp>
                        <wps:cNvPr id="51" name="TextBox 49"/>
                        <wps:cNvSpPr txBox="1"/>
                        <wps:spPr>
                          <a:xfrm>
                            <a:off x="7990268" y="2179375"/>
                            <a:ext cx="547088" cy="940269"/>
                          </a:xfrm>
                          <a:prstGeom prst="rect">
                            <a:avLst/>
                          </a:prstGeom>
                          <a:noFill/>
                        </wps:spPr>
                        <wps:txbx>
                          <w:txbxContent>
                            <w:p w14:paraId="1DA29A21"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wps:txbx>
                        <wps:bodyPr wrap="square" rtlCol="0">
                          <a:noAutofit/>
                        </wps:bodyPr>
                      </wps:wsp>
                      <wps:wsp>
                        <wps:cNvPr id="52" name="TextBox 50"/>
                        <wps:cNvSpPr txBox="1"/>
                        <wps:spPr>
                          <a:xfrm>
                            <a:off x="6212615" y="1352613"/>
                            <a:ext cx="497155" cy="530107"/>
                          </a:xfrm>
                          <a:prstGeom prst="rect">
                            <a:avLst/>
                          </a:prstGeom>
                          <a:noFill/>
                        </wps:spPr>
                        <wps:txbx>
                          <w:txbxContent>
                            <w:p w14:paraId="4637385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wps:txbx>
                        <wps:bodyPr wrap="square" rtlCol="0">
                          <a:noAutofit/>
                        </wps:bodyPr>
                      </wps:wsp>
                      <wps:wsp>
                        <wps:cNvPr id="53" name="TextBox 51"/>
                        <wps:cNvSpPr txBox="1"/>
                        <wps:spPr>
                          <a:xfrm>
                            <a:off x="7079648" y="1372703"/>
                            <a:ext cx="497155" cy="530107"/>
                          </a:xfrm>
                          <a:prstGeom prst="rect">
                            <a:avLst/>
                          </a:prstGeom>
                          <a:noFill/>
                        </wps:spPr>
                        <wps:txbx>
                          <w:txbxContent>
                            <w:p w14:paraId="6DA46EE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wps:txbx>
                        <wps:bodyPr wrap="square" rtlCol="0">
                          <a:noAutofit/>
                        </wps:bodyPr>
                      </wps:wsp>
                      <wps:wsp>
                        <wps:cNvPr id="54" name="TextBox 52"/>
                        <wps:cNvSpPr txBox="1"/>
                        <wps:spPr>
                          <a:xfrm>
                            <a:off x="7936829" y="1362032"/>
                            <a:ext cx="719320" cy="530107"/>
                          </a:xfrm>
                          <a:prstGeom prst="rect">
                            <a:avLst/>
                          </a:prstGeom>
                          <a:noFill/>
                        </wps:spPr>
                        <wps:txbx>
                          <w:txbxContent>
                            <w:p w14:paraId="4018E5A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wps:txbx>
                        <wps:bodyPr wrap="square" rtlCol="0">
                          <a:noAutofit/>
                        </wps:bodyPr>
                      </wps:wsp>
                      <wps:wsp>
                        <wps:cNvPr id="55" name="TextBox 53"/>
                        <wps:cNvSpPr txBox="1"/>
                        <wps:spPr>
                          <a:xfrm>
                            <a:off x="6185100" y="563241"/>
                            <a:ext cx="523931" cy="940269"/>
                          </a:xfrm>
                          <a:prstGeom prst="rect">
                            <a:avLst/>
                          </a:prstGeom>
                          <a:noFill/>
                        </wps:spPr>
                        <wps:txbx>
                          <w:txbxContent>
                            <w:p w14:paraId="538F95C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wps:txbx>
                        <wps:bodyPr wrap="square" rtlCol="0">
                          <a:noAutofit/>
                        </wps:bodyPr>
                      </wps:wsp>
                      <wps:wsp>
                        <wps:cNvPr id="56" name="TextBox 54"/>
                        <wps:cNvSpPr txBox="1"/>
                        <wps:spPr>
                          <a:xfrm>
                            <a:off x="7186723" y="563241"/>
                            <a:ext cx="367620" cy="530107"/>
                          </a:xfrm>
                          <a:prstGeom prst="rect">
                            <a:avLst/>
                          </a:prstGeom>
                          <a:noFill/>
                        </wps:spPr>
                        <wps:txbx>
                          <w:txbxContent>
                            <w:p w14:paraId="7BA27C6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wps:txbx>
                        <wps:bodyPr wrap="square" rtlCol="0">
                          <a:noAutofit/>
                        </wps:bodyPr>
                      </wps:wsp>
                      <wps:wsp>
                        <wps:cNvPr id="57" name="TextBox 55"/>
                        <wps:cNvSpPr txBox="1"/>
                        <wps:spPr>
                          <a:xfrm>
                            <a:off x="8096068" y="591558"/>
                            <a:ext cx="272097" cy="530107"/>
                          </a:xfrm>
                          <a:prstGeom prst="rect">
                            <a:avLst/>
                          </a:prstGeom>
                          <a:noFill/>
                        </wps:spPr>
                        <wps:txbx>
                          <w:txbxContent>
                            <w:p w14:paraId="1263B21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43779AB9" id="Group 57" o:spid="_x0000_s1027" style="position:absolute;left:0;text-align:left;margin-left:623.2pt;margin-top:215.85pt;width:22334.45pt;height:22589pt;flip:x y;z-index:251670528;mso-position-horizontal-relative:text;mso-position-vertical-relative:text;mso-width-relative:margin;mso-height-relative:margin" coordsize="90148,547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8" type="#_x0000_t75" style="position:absolute;width:90148;height:534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">
                  <v:imagedata r:id="rId16" o:title=""/>
                </v:shape>
                <v:shapetype id="_x0000_t202" coordsize="21600,21600" o:spt="202" path="m,l,21600r21600,l21600,xe">
                  <v:stroke joinstyle="miter"/>
                  <v:path gradientshapeok="t" o:connecttype="rect"/>
                </v:shapetype>
                <v:shape id="TextBox 2" o:spid="_x0000_s1029" type="#_x0000_t202" style="position:absolute;left:4537;top:5632;width:3676;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44D25D4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v:textbox>
                </v:shape>
                <v:shape id="TextBox 3" o:spid="_x0000_s1030" type="#_x0000_t202" style="position:absolute;left:13059;top:5632;width:5992;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554D347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v:textbox>
                </v:shape>
                <v:shape id="TextBox 4" o:spid="_x0000_s1031" type="#_x0000_t202" style="position:absolute;left:20812;top:5632;width:7201;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v:textbox>
                    <w:txbxContent>
                      <w:p w14:paraId="6C72A99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v:textbox>
                </v:shape>
                <v:shape id="TextBox 5" o:spid="_x0000_s1032" type="#_x0000_t202" style="position:absolute;left:3483;top:13726;width:7200;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7E5C9D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v:textbox>
                </v:shape>
                <v:shape id="TextBox 6" o:spid="_x0000_s1033" type="#_x0000_t202" style="position:absolute;left:14479;top:13726;width:2084;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v:textbox>
                    <w:txbxContent>
                      <w:p w14:paraId="32C21159"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w:t>
                        </w:r>
                      </w:p>
                    </w:txbxContent>
                  </v:textbox>
                </v:shape>
                <v:shape id="TextBox 7" o:spid="_x0000_s1034" type="#_x0000_t202" style="position:absolute;left:22713;top:13525;width:4060;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25E29B5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v:textbox>
                </v:shape>
                <v:shape id="TextBox 8" o:spid="_x0000_s1035" type="#_x0000_t202" style="position:absolute;left:3483;top:21820;width:7200;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5FE46FD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v:textbox>
                </v:shape>
                <v:shape id="TextBox 9" o:spid="_x0000_s1036" type="#_x0000_t202" style="position:absolute;left:13059;top:21792;width:5992;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1EE30F79"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v:textbox>
                </v:shape>
                <v:shape id="TextBox 10" o:spid="_x0000_s1037" type="#_x0000_t202" style="position:absolute;left:22453;top:21554;width:5623;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20536D71"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v:textbox>
                </v:shape>
                <v:shape id="TextBox 11" o:spid="_x0000_s1038" type="#_x0000_t202" style="position:absolute;left:3672;top:29317;width:7200;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28BC26C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v:textbox>
                </v:shape>
                <v:shape id="TextBox 12" o:spid="_x0000_s1039" type="#_x0000_t202" style="position:absolute;left:13059;top:29317;width:5117;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79419E1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v:textbox>
                </v:shape>
                <v:shape id="TextBox 13" o:spid="_x0000_s1040" type="#_x0000_t202" style="position:absolute;left:22891;top:29313;width:388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C548BE7"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v:textbox>
                </v:shape>
                <v:shape id="TextBox 14" o:spid="_x0000_s1041" type="#_x0000_t202" style="position:absolute;left:4819;top:37351;width:3393;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26A78FE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v:textbox>
                </v:shape>
                <v:shape id="TextBox 15" o:spid="_x0000_s1042" type="#_x0000_t202" style="position:absolute;left:13059;top:37348;width:5992;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568AC9F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w:t>
                        </w:r>
                      </w:p>
                    </w:txbxContent>
                  </v:textbox>
                </v:shape>
                <v:shape id="TextBox 16" o:spid="_x0000_s1043" type="#_x0000_t202" style="position:absolute;left:22930;top:37073;width:2663;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58A0B86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v:textbox>
                </v:shape>
                <v:shape id="TextBox 17" o:spid="_x0000_s1044" type="#_x0000_t202" style="position:absolute;left:4537;top:45327;width:5861;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3EDF877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v:textbox>
                </v:shape>
                <v:shape id="TextBox 18" o:spid="_x0000_s1045" type="#_x0000_t202" style="position:absolute;left:13311;top:45194;width:511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32EAA07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v:textbox>
                </v:shape>
                <v:shape id="TextBox 19" o:spid="_x0000_s1046" type="#_x0000_t202" style="position:absolute;left:22561;top:45108;width:4211;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69F2CD1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v:textbox>
                </v:shape>
                <v:shape id="TextBox 20" o:spid="_x0000_s1047" type="#_x0000_t202" style="position:absolute;left:31938;top:5632;width:7201;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726653E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v:textbox>
                </v:shape>
                <v:shape id="TextBox 21" o:spid="_x0000_s1048" type="#_x0000_t202" style="position:absolute;left:41082;top:5632;width:7200;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14:paraId="397AE10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MP2Cu1</w:t>
                        </w:r>
                      </w:p>
                    </w:txbxContent>
                  </v:textbox>
                </v:shape>
                <v:shape id="TextBox 22" o:spid="_x0000_s1049" type="#_x0000_t202" style="position:absolute;left:50951;top:5632;width:7194;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5911DA1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v:textbox>
                </v:shape>
                <v:shape id="TextBox 23" o:spid="_x0000_s1050" type="#_x0000_t202" style="position:absolute;left:32288;top:13526;width:5239;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" filled="f" stroked="f">
                  <v:textbox>
                    <w:txbxContent>
                      <w:p w14:paraId="43EFC3B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v:textbox>
                </v:shape>
                <v:shape id="TextBox 24" o:spid="_x0000_s1051" type="#_x0000_t202" style="position:absolute;left:42656;top:13526;width:4053;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" filled="f" stroked="f">
                  <v:textbox>
                    <w:txbxContent>
                      <w:p w14:paraId="243C7B4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Cu1</w:t>
                        </w:r>
                      </w:p>
                    </w:txbxContent>
                  </v:textbox>
                </v:shape>
                <v:shape id="TextBox 25" o:spid="_x0000_s1052" type="#_x0000_t202" style="position:absolute;left:51831;top:13727;width:2482;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14:paraId="3A3CDE37"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v:textbox>
                </v:shape>
                <v:shape id="TextBox 26" o:spid="_x0000_s1053" type="#_x0000_t202" style="position:absolute;left:32856;top:21793;width:524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5F828C5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v:textbox>
                </v:shape>
                <v:shape id="TextBox 27" o:spid="_x0000_s1054" type="#_x0000_t202" style="position:absolute;left:42520;top:21555;width:5239;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" filled="f" stroked="f">
                  <v:textbox>
                    <w:txbxContent>
                      <w:p w14:paraId="437FFB0B"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v:textbox>
                </v:shape>
                <v:shape id="TextBox 28" o:spid="_x0000_s1055" type="#_x0000_t202" style="position:absolute;left:50272;top:21793;width:7194;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" filled="f" stroked="f">
                  <v:textbox>
                    <w:txbxContent>
                      <w:p w14:paraId="56CE3CA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v:textbox>
                </v:shape>
                <v:shape id="TextBox 29" o:spid="_x0000_s1056" type="#_x0000_t202" style="position:absolute;left:32856;top:29540;width:7200;height:5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" filled="f" stroked="f">
                  <v:textbox>
                    <w:txbxContent>
                      <w:p w14:paraId="3DBC00B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v:textbox>
                </v:shape>
                <v:shape id="TextBox 30" o:spid="_x0000_s1057" type="#_x0000_t202" style="position:absolute;left:42614;top:29315;width:3879;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" filled="f" stroked="f">
                  <v:textbox>
                    <w:txbxContent>
                      <w:p w14:paraId="3190707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v:textbox>
                </v:shape>
                <v:shape id="TextBox 31" o:spid="_x0000_s1058" type="#_x0000_t202" style="position:absolute;left:50951;top:29595;width:5790;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" filled="f" stroked="f">
                  <v:textbox>
                    <w:txbxContent>
                      <w:p w14:paraId="1A538BC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v:textbox>
                </v:shape>
                <v:shape id="TextBox 32" o:spid="_x0000_s1059" type="#_x0000_t202" style="position:absolute;left:32288;top:37288;width:6904;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14:paraId="3A601B7C"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v:textbox>
                </v:shape>
                <v:shape id="TextBox 33" o:spid="_x0000_s1060" type="#_x0000_t202" style="position:absolute;left:42614;top:37479;width:3879;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" filled="f" stroked="f">
                  <v:textbox>
                    <w:txbxContent>
                      <w:p w14:paraId="0FF5AC4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v:textbox>
                </v:shape>
                <v:shape id="TextBox 34" o:spid="_x0000_s1061" type="#_x0000_t202" style="position:absolute;left:50951;top:37353;width:561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" filled="f" stroked="f">
                  <v:textbox>
                    <w:txbxContent>
                      <w:p w14:paraId="0A5D86A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v:textbox>
                </v:shape>
                <v:shape id="TextBox 35" o:spid="_x0000_s1062" type="#_x0000_t202" style="position:absolute;left:33253;top:45317;width:511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2AD31C8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v:textbox>
                </v:shape>
                <v:shape id="TextBox 36" o:spid="_x0000_s1063" type="#_x0000_t202" style="position:absolute;left:42520;top:45194;width:3879;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" filled="f" stroked="f">
                  <v:textbox>
                    <w:txbxContent>
                      <w:p w14:paraId="1265ECC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v:textbox>
                </v:shape>
                <v:shape id="TextBox 37" o:spid="_x0000_s1064" type="#_x0000_t202" style="position:absolute;left:51788;top:45071;width:3886;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" filled="f" stroked="f">
                  <v:textbox>
                    <w:txbxContent>
                      <w:p w14:paraId="35BBB1AB"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v:textbox>
                </v:shape>
                <v:shape id="TextBox 38" o:spid="_x0000_s1065" type="#_x0000_t202" style="position:absolute;left:61497;top:45233;width:6629;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7DA5AEA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MP2Cu2</w:t>
                        </w:r>
                      </w:p>
                    </w:txbxContent>
                  </v:textbox>
                </v:shape>
                <v:shape id="TextBox 39" o:spid="_x0000_s1066" type="#_x0000_t202" style="position:absolute;left:71417;top:45071;width:3879;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v:textbox>
                    <w:txbxContent>
                      <w:p w14:paraId="3CE572A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Cu1</w:t>
                        </w:r>
                      </w:p>
                    </w:txbxContent>
                  </v:textbox>
                </v:shape>
                <v:shape id="TextBox 40" o:spid="_x0000_s1067" type="#_x0000_t202" style="position:absolute;left:79024;top:45071;width:6629;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4F6F4DC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MP1Cu2</w:t>
                        </w:r>
                      </w:p>
                    </w:txbxContent>
                  </v:textbox>
                </v:shape>
                <v:shape id="TextBox 41" o:spid="_x0000_s1068" type="#_x0000_t202" style="position:absolute;left:62756;top:37252;width:3878;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" filled="f" stroked="f">
                  <v:textbox>
                    <w:txbxContent>
                      <w:p w14:paraId="3D36E93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Cu2</w:t>
                        </w:r>
                      </w:p>
                    </w:txbxContent>
                  </v:textbox>
                </v:shape>
                <v:shape id="TextBox 42" o:spid="_x0000_s1069" type="#_x0000_t202" style="position:absolute;left:70796;top:37350;width:5471;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" filled="f" stroked="f">
                  <v:textbox>
                    <w:txbxContent>
                      <w:p w14:paraId="13D4E40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P2Cu1</w:t>
                        </w:r>
                      </w:p>
                    </w:txbxContent>
                  </v:textbox>
                </v:shape>
                <v:shape id="TextBox 43" o:spid="_x0000_s1070" type="#_x0000_t202" style="position:absolute;left:79605;top:37479;width:5471;height:9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" filled="f" stroked="f">
                  <v:textbox>
                    <w:txbxContent>
                      <w:p w14:paraId="3E10D273"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MCu2</w:t>
                        </w:r>
                      </w:p>
                    </w:txbxContent>
                  </v:textbox>
                </v:shape>
                <v:shape id="TextBox 44" o:spid="_x0000_s1071" type="#_x0000_t202" style="position:absolute;left:62544;top:29540;width:3879;height:5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" filled="f" stroked="f">
                  <v:textbox>
                    <w:txbxContent>
                      <w:p w14:paraId="410A3B16"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w:t>
                        </w:r>
                      </w:p>
                    </w:txbxContent>
                  </v:textbox>
                </v:shape>
                <v:shape id="TextBox 45" o:spid="_x0000_s1072" type="#_x0000_t202" style="position:absolute;left:71147;top:29135;width:511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14:paraId="7A3374A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MCu1</w:t>
                        </w:r>
                      </w:p>
                    </w:txbxContent>
                  </v:textbox>
                </v:shape>
                <v:shape id="TextBox 46" o:spid="_x0000_s1073" type="#_x0000_t202" style="position:absolute;left:80984;top:29135;width:2721;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" filled="f" stroked="f">
                  <v:textbox>
                    <w:txbxContent>
                      <w:p w14:paraId="79509F4C"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w:t>
                        </w:r>
                      </w:p>
                    </w:txbxContent>
                  </v:textbox>
                </v:shape>
                <v:shape id="TextBox 47" o:spid="_x0000_s1074" type="#_x0000_t202" style="position:absolute;left:61123;top:21793;width:5246;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" filled="f" stroked="f">
                  <v:textbox>
                    <w:txbxContent>
                      <w:p w14:paraId="786CAB1A"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P1Cu1</w:t>
                        </w:r>
                      </w:p>
                    </w:txbxContent>
                  </v:textbox>
                </v:shape>
                <v:shape id="TextBox 48" o:spid="_x0000_s1075" type="#_x0000_t202" style="position:absolute;left:69931;top:21793;width:7193;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" filled="f" stroked="f">
                  <v:textbox>
                    <w:txbxContent>
                      <w:p w14:paraId="4E28CE04"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MP2Cu1</w:t>
                        </w:r>
                      </w:p>
                    </w:txbxContent>
                  </v:textbox>
                </v:shape>
                <v:shape id="TextBox 49" o:spid="_x0000_s1076" type="#_x0000_t202" style="position:absolute;left:79902;top:21793;width:5471;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" filled="f" stroked="f">
                  <v:textbox>
                    <w:txbxContent>
                      <w:p w14:paraId="1DA29A21"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P1Cu2</w:t>
                        </w:r>
                      </w:p>
                    </w:txbxContent>
                  </v:textbox>
                </v:shape>
                <v:shape id="TextBox 50" o:spid="_x0000_s1077" type="#_x0000_t202" style="position:absolute;left:62126;top:13526;width:4971;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" filled="f" stroked="f">
                  <v:textbox>
                    <w:txbxContent>
                      <w:p w14:paraId="46373855"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w:t>
                        </w:r>
                      </w:p>
                    </w:txbxContent>
                  </v:textbox>
                </v:shape>
                <v:shape id="TextBox 51" o:spid="_x0000_s1078" type="#_x0000_t202" style="position:absolute;left:70796;top:13727;width:4972;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" filled="f" stroked="f">
                  <v:textbox>
                    <w:txbxContent>
                      <w:p w14:paraId="6DA46EEE"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MP2</w:t>
                        </w:r>
                      </w:p>
                    </w:txbxContent>
                  </v:textbox>
                </v:shape>
                <v:shape id="TextBox 52" o:spid="_x0000_s1079" type="#_x0000_t202" style="position:absolute;left:79368;top:13620;width:7193;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" filled="f" stroked="f">
                  <v:textbox>
                    <w:txbxContent>
                      <w:p w14:paraId="4018E5AF"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MP1Cu1</w:t>
                        </w:r>
                      </w:p>
                    </w:txbxContent>
                  </v:textbox>
                </v:shape>
                <v:shape id="TextBox 53" o:spid="_x0000_s1080" type="#_x0000_t202" style="position:absolute;left:61851;top:5632;width:5239;height:9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" filled="f" stroked="f">
                  <v:textbox>
                    <w:txbxContent>
                      <w:p w14:paraId="538F95C2"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P2Cu2</w:t>
                        </w:r>
                      </w:p>
                    </w:txbxContent>
                  </v:textbox>
                </v:shape>
                <v:shape id="TextBox 54" o:spid="_x0000_s1081" type="#_x0000_t202" style="position:absolute;left:71867;top:5632;width:3676;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" filled="f" stroked="f">
                  <v:textbox>
                    <w:txbxContent>
                      <w:p w14:paraId="7BA27C60"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P1</w:t>
                        </w:r>
                      </w:p>
                    </w:txbxContent>
                  </v:textbox>
                </v:shape>
                <v:shape id="TextBox 55" o:spid="_x0000_s1082" type="#_x0000_t202" style="position:absolute;left:80960;top:5915;width:2721;height:5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" filled="f" stroked="f">
                  <v:textbox>
                    <w:txbxContent>
                      <w:p w14:paraId="1263B21D" w14:textId="77777777" w:rsidR="0016619F" w:rsidRDefault="0016619F" w:rsidP="00014FA3">
                        <w:pPr>
                          <w:rPr>
                            <w:rFonts w:asciiTheme="minorHAnsi" w:hAnsi="Calibri" w:cstheme="minorBidi"/>
                            <w:color w:val="000000" w:themeColor="text1"/>
                            <w:kern w:val="24"/>
                            <w:sz w:val="20"/>
                            <w:szCs w:val="20"/>
                          </w:rPr>
                        </w:pPr>
                        <w:r>
                          <w:rPr>
                            <w:rFonts w:asciiTheme="minorHAnsi" w:hAnsi="Calibri" w:cstheme="minorBidi"/>
                            <w:color w:val="000000" w:themeColor="text1"/>
                            <w:kern w:val="24"/>
                            <w:sz w:val="20"/>
                            <w:szCs w:val="20"/>
                          </w:rPr>
                          <w:t>C</w:t>
                        </w:r>
                      </w:p>
                    </w:txbxContent>
                  </v:textbox>
                </v:shape>
              </v:group>
            </w:pict>
          </mc:Fallback>
        </mc:AlternateContent>
      </w:r>
      <w:r w:rsidR="003B0816" w:rsidRPr="003F0A81">
        <w:rPr>
          <w:sz w:val="20"/>
          <w:szCs w:val="20"/>
        </w:rPr>
        <w:t>Legend</w:t>
      </w:r>
      <w:r w:rsidR="003B0816" w:rsidRPr="008E6CA3">
        <w:rPr>
          <w:b w:val="0"/>
          <w:bCs/>
          <w:sz w:val="20"/>
          <w:szCs w:val="20"/>
        </w:rPr>
        <w:t>: P – Phosphorus, Cu – Copper, M – Arbuscular Mycorrhizae Fungi</w:t>
      </w:r>
    </w:p>
    <w:p w14:paraId="2D3F05AF" w14:textId="77777777" w:rsidR="008E6CA3" w:rsidRDefault="008E6CA3" w:rsidP="005860FA">
      <w:pPr>
        <w:rPr>
          <w:b w:val="0"/>
          <w:bCs/>
        </w:rPr>
        <w:sectPr w:rsidR="008E6CA3" w:rsidSect="005A2C48">
          <w:pgSz w:w="15840" w:h="12240" w:orient="landscape"/>
          <w:pgMar w:top="1440" w:right="1440" w:bottom="2160" w:left="1440" w:header="720" w:footer="720" w:gutter="0"/>
          <w:cols w:space="720"/>
          <w:docGrid w:linePitch="360"/>
        </w:sectPr>
      </w:pPr>
    </w:p>
    <w:p w14:paraId="00DFD343" w14:textId="5955C402" w:rsidR="00612B96" w:rsidRPr="00232EEF" w:rsidRDefault="00B63192" w:rsidP="00232EEF">
      <w:pPr>
        <w:pStyle w:val="Heading2"/>
        <w:rPr>
          <w:rFonts w:ascii="Times New Roman" w:hAnsi="Times New Roman" w:cs="Times New Roman"/>
          <w:color w:val="auto"/>
          <w:sz w:val="24"/>
          <w:szCs w:val="24"/>
        </w:rPr>
      </w:pPr>
      <w:bookmarkStart w:id="150" w:name="_Toc211370684"/>
      <w:bookmarkStart w:id="151" w:name="_Toc211425267"/>
      <w:bookmarkStart w:id="152" w:name="_Toc213215606"/>
      <w:bookmarkEnd w:id="137"/>
      <w:r w:rsidRPr="00232EEF">
        <w:rPr>
          <w:rFonts w:ascii="Times New Roman" w:hAnsi="Times New Roman" w:cs="Times New Roman"/>
          <w:color w:val="auto"/>
          <w:sz w:val="24"/>
          <w:szCs w:val="24"/>
        </w:rPr>
        <w:lastRenderedPageBreak/>
        <w:t>3.6</w:t>
      </w:r>
      <w:r w:rsidR="00612B96" w:rsidRPr="00232EEF">
        <w:rPr>
          <w:rFonts w:ascii="Times New Roman" w:hAnsi="Times New Roman" w:cs="Times New Roman"/>
          <w:color w:val="auto"/>
          <w:sz w:val="24"/>
          <w:szCs w:val="24"/>
        </w:rPr>
        <w:t xml:space="preserve"> Determination of crop performance indicators</w:t>
      </w:r>
      <w:bookmarkEnd w:id="150"/>
      <w:bookmarkEnd w:id="151"/>
      <w:bookmarkEnd w:id="152"/>
      <w:r w:rsidR="00612B96" w:rsidRPr="00232EEF">
        <w:rPr>
          <w:rFonts w:ascii="Times New Roman" w:hAnsi="Times New Roman" w:cs="Times New Roman"/>
          <w:color w:val="auto"/>
          <w:sz w:val="24"/>
          <w:szCs w:val="24"/>
        </w:rPr>
        <w:t xml:space="preserve"> </w:t>
      </w:r>
    </w:p>
    <w:p w14:paraId="2B68757A" w14:textId="52A10613" w:rsidR="00612B96" w:rsidRPr="005860FA" w:rsidRDefault="00937674" w:rsidP="005860FA">
      <w:pPr>
        <w:rPr>
          <w:b w:val="0"/>
          <w:bCs/>
        </w:rPr>
      </w:pPr>
      <w:r w:rsidRPr="005860FA">
        <w:rPr>
          <w:b w:val="0"/>
          <w:bCs/>
        </w:rPr>
        <w:t>At maturity, the wheat was harvested above the ground level. The fresh weights of the straws plus grains for every plot were taken before threshing. Threshing was done by hand, and fresh weights of both grains and straws were taken. After which, sub-samples of grains and chopped straws were dried in the greenhouse, and their weights were taken and used to compute the yields of straw and grains per plot.</w:t>
      </w:r>
      <w:r w:rsidR="00AF5CC9">
        <w:rPr>
          <w:b w:val="0"/>
          <w:bCs/>
        </w:rPr>
        <w:t xml:space="preserve"> </w:t>
      </w:r>
      <w:r w:rsidR="00612B96" w:rsidRPr="005860FA">
        <w:rPr>
          <w:b w:val="0"/>
          <w:bCs/>
        </w:rPr>
        <w:t xml:space="preserve">The grain and straw </w:t>
      </w:r>
      <w:r w:rsidR="00F433C4" w:rsidRPr="005860FA">
        <w:rPr>
          <w:b w:val="0"/>
          <w:bCs/>
        </w:rPr>
        <w:t>yields</w:t>
      </w:r>
      <w:r w:rsidR="00612B96" w:rsidRPr="005860FA">
        <w:rPr>
          <w:b w:val="0"/>
          <w:bCs/>
        </w:rPr>
        <w:t xml:space="preserve"> were converted into Mg ha</w:t>
      </w:r>
      <w:r w:rsidR="0030476C" w:rsidRPr="0030476C">
        <w:rPr>
          <w:b w:val="0"/>
          <w:bCs/>
          <w:vertAlign w:val="superscript"/>
        </w:rPr>
        <w:t>-1</w:t>
      </w:r>
      <w:r w:rsidR="00612B96" w:rsidRPr="005860FA">
        <w:rPr>
          <w:b w:val="0"/>
          <w:bCs/>
        </w:rPr>
        <w:t xml:space="preserve"> according to Eq. 1</w:t>
      </w:r>
      <w:r w:rsidR="0030476C">
        <w:rPr>
          <w:b w:val="0"/>
          <w:bCs/>
        </w:rPr>
        <w:t>, while n</w:t>
      </w:r>
      <w:r w:rsidR="0030476C" w:rsidRPr="005860FA">
        <w:rPr>
          <w:b w:val="0"/>
          <w:bCs/>
        </w:rPr>
        <w:t>utrient uptake (kg ha</w:t>
      </w:r>
      <w:r w:rsidR="0030476C" w:rsidRPr="0030476C">
        <w:rPr>
          <w:b w:val="0"/>
          <w:bCs/>
          <w:vertAlign w:val="superscript"/>
        </w:rPr>
        <w:t>-1</w:t>
      </w:r>
      <w:r w:rsidR="0030476C" w:rsidRPr="005860FA">
        <w:rPr>
          <w:b w:val="0"/>
          <w:bCs/>
        </w:rPr>
        <w:t>) was then computed using Eq. 2</w:t>
      </w:r>
      <w:r w:rsidR="0030476C">
        <w:rPr>
          <w:b w:val="0"/>
          <w:bCs/>
        </w:rPr>
        <w:t>.</w:t>
      </w:r>
    </w:p>
    <w:p w14:paraId="616F80BA" w14:textId="67DA3BFA" w:rsidR="00612B96" w:rsidRPr="005860FA" w:rsidRDefault="005860FA" w:rsidP="00AF5CC9">
      <w:pPr>
        <w:ind w:left="1440"/>
        <w:rPr>
          <w:b w:val="0"/>
          <w:bCs/>
        </w:rPr>
      </w:pPr>
      <m:oMath>
        <m:r>
          <m:rPr>
            <m:sty m:val="b"/>
          </m:rPr>
          <w:rPr>
            <w:rFonts w:ascii="Cambria Math" w:hAnsi="Cambria Math"/>
          </w:rPr>
          <m:t>Yield Mg  ha⁻¹ =</m:t>
        </m:r>
        <m:f>
          <m:fPr>
            <m:ctrlPr>
              <w:rPr>
                <w:rFonts w:ascii="Cambria Math" w:hAnsi="Cambria Math"/>
                <w:b w:val="0"/>
                <w:bCs/>
              </w:rPr>
            </m:ctrlPr>
          </m:fPr>
          <m:num>
            <m:r>
              <m:rPr>
                <m:sty m:val="b"/>
              </m:rPr>
              <w:rPr>
                <w:rFonts w:ascii="Cambria Math" w:hAnsi="Cambria Math"/>
              </w:rPr>
              <m:t>Yield in kg per plot ×10,000</m:t>
            </m:r>
            <m:sSup>
              <m:sSupPr>
                <m:ctrlPr>
                  <w:rPr>
                    <w:rFonts w:ascii="Cambria Math" w:hAnsi="Cambria Math"/>
                    <w:b w:val="0"/>
                    <w:bCs/>
                  </w:rPr>
                </m:ctrlPr>
              </m:sSupPr>
              <m:e>
                <m:r>
                  <m:rPr>
                    <m:sty m:val="bi"/>
                  </m:rPr>
                  <w:rPr>
                    <w:rFonts w:ascii="Cambria Math" w:hAnsi="Cambria Math"/>
                  </w:rPr>
                  <m:t>m</m:t>
                </m:r>
              </m:e>
              <m:sup>
                <m:r>
                  <m:rPr>
                    <m:sty m:val="bi"/>
                  </m:rPr>
                  <w:rPr>
                    <w:rFonts w:ascii="Cambria Math" w:hAnsi="Cambria Math"/>
                  </w:rPr>
                  <m:t>2</m:t>
                </m:r>
              </m:sup>
            </m:sSup>
            <m:r>
              <m:rPr>
                <m:sty m:val="bi"/>
              </m:rPr>
              <w:rPr>
                <w:rFonts w:ascii="Cambria Math" w:hAnsi="Cambria Math"/>
              </w:rPr>
              <m:t xml:space="preserve"> ×1 Mg</m:t>
            </m:r>
          </m:num>
          <m:den>
            <m:r>
              <m:rPr>
                <m:sty m:val="b"/>
              </m:rPr>
              <w:rPr>
                <w:rFonts w:ascii="Cambria Math" w:hAnsi="Cambria Math"/>
              </w:rPr>
              <m:t xml:space="preserve">Plot area </m:t>
            </m:r>
            <m:d>
              <m:dPr>
                <m:ctrlPr>
                  <w:rPr>
                    <w:rFonts w:ascii="Cambria Math" w:hAnsi="Cambria Math"/>
                    <w:b w:val="0"/>
                    <w:bCs/>
                  </w:rPr>
                </m:ctrlPr>
              </m:dPr>
              <m:e>
                <m:sSup>
                  <m:sSupPr>
                    <m:ctrlPr>
                      <w:rPr>
                        <w:rFonts w:ascii="Cambria Math" w:hAnsi="Cambria Math"/>
                        <w:b w:val="0"/>
                        <w:bCs/>
                      </w:rPr>
                    </m:ctrlPr>
                  </m:sSupPr>
                  <m:e>
                    <m:r>
                      <m:rPr>
                        <m:sty m:val="bi"/>
                      </m:rPr>
                      <w:rPr>
                        <w:rFonts w:ascii="Cambria Math" w:hAnsi="Cambria Math"/>
                      </w:rPr>
                      <m:t>m</m:t>
                    </m:r>
                  </m:e>
                  <m:sup>
                    <m:r>
                      <m:rPr>
                        <m:sty m:val="bi"/>
                      </m:rPr>
                      <w:rPr>
                        <w:rFonts w:ascii="Cambria Math" w:hAnsi="Cambria Math"/>
                      </w:rPr>
                      <m:t>2</m:t>
                    </m:r>
                  </m:sup>
                </m:sSup>
              </m:e>
            </m:d>
            <m:r>
              <m:rPr>
                <m:sty m:val="b"/>
              </m:rPr>
              <w:rPr>
                <w:rFonts w:ascii="Cambria Math" w:hAnsi="Cambria Math"/>
              </w:rPr>
              <m:t>×1,000 kg ×1 ha</m:t>
            </m:r>
          </m:den>
        </m:f>
      </m:oMath>
      <w:r w:rsidR="00612B96" w:rsidRPr="005860FA">
        <w:rPr>
          <w:rFonts w:eastAsiaTheme="minorEastAsia"/>
          <w:b w:val="0"/>
          <w:bCs/>
        </w:rPr>
        <w:tab/>
      </w:r>
      <w:r w:rsidR="00612B96" w:rsidRPr="005860FA">
        <w:rPr>
          <w:rFonts w:eastAsiaTheme="minorEastAsia"/>
          <w:b w:val="0"/>
          <w:bCs/>
        </w:rPr>
        <w:tab/>
        <w:t>Eq. 1</w:t>
      </w:r>
    </w:p>
    <w:p w14:paraId="5B24DC57" w14:textId="4337400F" w:rsidR="00612B96" w:rsidRPr="005860FA" w:rsidRDefault="00612B96" w:rsidP="0030476C">
      <w:pPr>
        <w:spacing w:before="240"/>
        <w:rPr>
          <w:b w:val="0"/>
          <w:bCs/>
        </w:rPr>
      </w:pPr>
      <w:r w:rsidRPr="005860FA">
        <w:rPr>
          <w:b w:val="0"/>
          <w:bCs/>
        </w:rPr>
        <w:tab/>
        <w:t xml:space="preserve">Nutrient uptake = Grain nutrient uptake + Straw nutrient uptake </w:t>
      </w:r>
      <w:r w:rsidRPr="005860FA">
        <w:rPr>
          <w:b w:val="0"/>
          <w:bCs/>
        </w:rPr>
        <w:tab/>
      </w:r>
      <w:r w:rsidR="00AF5CC9">
        <w:rPr>
          <w:b w:val="0"/>
          <w:bCs/>
        </w:rPr>
        <w:t xml:space="preserve"> </w:t>
      </w:r>
      <w:r w:rsidRPr="005860FA">
        <w:rPr>
          <w:b w:val="0"/>
          <w:bCs/>
        </w:rPr>
        <w:t>Eq. 2</w:t>
      </w:r>
    </w:p>
    <w:p w14:paraId="7EF9B824" w14:textId="77777777" w:rsidR="0030476C" w:rsidRDefault="0030476C" w:rsidP="005860FA">
      <w:pPr>
        <w:rPr>
          <w:b w:val="0"/>
          <w:bCs/>
        </w:rPr>
      </w:pPr>
    </w:p>
    <w:p w14:paraId="3A2EA510" w14:textId="13C205F2" w:rsidR="00612B96" w:rsidRDefault="00612B96" w:rsidP="005860FA">
      <w:pPr>
        <w:rPr>
          <w:b w:val="0"/>
          <w:bCs/>
        </w:rPr>
      </w:pPr>
      <w:r w:rsidRPr="005860FA">
        <w:rPr>
          <w:b w:val="0"/>
          <w:bCs/>
        </w:rPr>
        <w:t xml:space="preserve">Uptake efficiency was calculated as the ratio between nutrients (P or Cu) uptake and supply as shown in Eq. 3 </w:t>
      </w:r>
      <w:r w:rsidR="00846546" w:rsidRPr="005860FA">
        <w:rPr>
          <w:b w:val="0"/>
          <w:bCs/>
        </w:rPr>
        <w:fldChar w:fldCharType="begin"/>
      </w:r>
      <w:r w:rsidR="00B82E8A" w:rsidRPr="005860FA">
        <w:rPr>
          <w:b w:val="0"/>
          <w:bCs/>
        </w:rPr>
        <w:instrText xml:space="preserve"> ADDIN ZOTERO_ITEM CSL_CITATION {"citationID":"S5Un3ZPp","properties":{"formattedCitation":"(M. Haile et al., 2023)","plainCitation":"(M. Haile et al., 2023)","dontUpdate":true,"noteIndex":0},"citationItems":[{"id":951,"uris":["http://zotero.org/users/15987830/items/VJ8B4PYE"],"itemData":{"id":951,"type":"article-journal","abstract":"PDF | Declining soil fertility and climate change have led to a reduction in potato yield and thus negatively affected the livelihood of communities... | Find, read and cite all the research you need on ResearchGate","container-title":"ResearchGate","DOI":"10.1007/s11540-023-09625-9","language":"en","source":"www.researchgate.net","title":"(PDF) Lupin and Lima Beans Diminish Potatoes’ N and P Uptake, Uptake Efficiency and Use Efficiency","URL":"https://www.researchgate.net/publication/369205826_Lupin_and_Lima_Beans_Diminish_Potatoes'_N_and_P_Uptake_Uptake_Efficiency_and_Use_Efficiency","author":[{"family":"Haile","given":"Mustafa"},{"family":"Karanja","given":"Nancy"},{"family":"Nyawade","given":"Shadrack"},{"family":"Gitari","given":"Harun I"}],"accessed":{"date-parts":[["2025",7,29]]},"issued":{"date-parts":[["2023"]]}}}],"schema":"https://github.com/citation-style-language/schema/raw/master/csl-citation.json"} </w:instrText>
      </w:r>
      <w:r w:rsidR="00846546" w:rsidRPr="005860FA">
        <w:rPr>
          <w:b w:val="0"/>
          <w:bCs/>
        </w:rPr>
        <w:fldChar w:fldCharType="separate"/>
      </w:r>
      <w:r w:rsidR="00846546" w:rsidRPr="005860FA">
        <w:rPr>
          <w:b w:val="0"/>
          <w:bCs/>
        </w:rPr>
        <w:t xml:space="preserve">(Haile </w:t>
      </w:r>
      <w:r w:rsidR="00846546" w:rsidRPr="003F0A81">
        <w:rPr>
          <w:b w:val="0"/>
          <w:bCs/>
          <w:i/>
          <w:iCs/>
        </w:rPr>
        <w:t>et al</w:t>
      </w:r>
      <w:r w:rsidR="00846546" w:rsidRPr="005860FA">
        <w:rPr>
          <w:b w:val="0"/>
          <w:bCs/>
        </w:rPr>
        <w:t>., 2023)</w:t>
      </w:r>
      <w:r w:rsidR="00846546" w:rsidRPr="005860FA">
        <w:rPr>
          <w:b w:val="0"/>
          <w:bCs/>
        </w:rPr>
        <w:fldChar w:fldCharType="end"/>
      </w:r>
      <w:r w:rsidRPr="005860FA">
        <w:rPr>
          <w:b w:val="0"/>
          <w:bCs/>
        </w:rPr>
        <w:t>. Nutrient supply was estimated as the total amount of nutrients applied through inorganic fertilizers in addition to the portion of specific nutrient available in the soil to a depth of 0.3 m.</w:t>
      </w:r>
    </w:p>
    <w:p w14:paraId="156ACCD0" w14:textId="77777777" w:rsidR="0030476C" w:rsidRPr="005860FA" w:rsidRDefault="0030476C" w:rsidP="005860FA">
      <w:pPr>
        <w:rPr>
          <w:b w:val="0"/>
          <w:bCs/>
        </w:rPr>
      </w:pPr>
    </w:p>
    <w:p w14:paraId="2A7F2E8E" w14:textId="77423F27" w:rsidR="00612B96" w:rsidRPr="005860FA" w:rsidRDefault="005860FA" w:rsidP="00AF5CC9">
      <w:pPr>
        <w:ind w:left="720"/>
        <w:jc w:val="center"/>
        <w:rPr>
          <w:b w:val="0"/>
          <w:bCs/>
        </w:rPr>
      </w:pPr>
      <m:oMath>
        <m:r>
          <m:rPr>
            <m:sty m:val="b"/>
          </m:rPr>
          <w:rPr>
            <w:rFonts w:ascii="Cambria Math" w:hAnsi="Cambria Math"/>
          </w:rPr>
          <m:t>Uptake efficiency=</m:t>
        </m:r>
        <m:f>
          <m:fPr>
            <m:ctrlPr>
              <w:rPr>
                <w:rFonts w:ascii="Cambria Math" w:hAnsi="Cambria Math"/>
                <w:b w:val="0"/>
                <w:bCs/>
              </w:rPr>
            </m:ctrlPr>
          </m:fPr>
          <m:num>
            <m:r>
              <m:rPr>
                <m:sty m:val="b"/>
              </m:rPr>
              <w:rPr>
                <w:rFonts w:ascii="Cambria Math" w:hAnsi="Cambria Math"/>
              </w:rPr>
              <m:t>Nutrients uptake</m:t>
            </m:r>
          </m:num>
          <m:den>
            <m:r>
              <m:rPr>
                <m:sty m:val="b"/>
              </m:rPr>
              <w:rPr>
                <w:rFonts w:ascii="Cambria Math" w:hAnsi="Cambria Math"/>
              </w:rPr>
              <m:t>Nutrients supply</m:t>
            </m:r>
          </m:den>
        </m:f>
        <m:r>
          <m:rPr>
            <m:sty m:val="bi"/>
          </m:rPr>
          <w:rPr>
            <w:rFonts w:ascii="Cambria Math" w:hAnsi="Cambria Math"/>
          </w:rPr>
          <m:t xml:space="preserve"> </m:t>
        </m:r>
      </m:oMath>
      <w:r w:rsidR="00612B96" w:rsidRPr="005860FA">
        <w:rPr>
          <w:b w:val="0"/>
          <w:bCs/>
        </w:rPr>
        <w:tab/>
      </w:r>
      <w:r w:rsidR="00AF5CC9">
        <w:rPr>
          <w:b w:val="0"/>
          <w:bCs/>
        </w:rPr>
        <w:t xml:space="preserve">         </w:t>
      </w:r>
      <w:r w:rsidR="00612B96" w:rsidRPr="005860FA">
        <w:rPr>
          <w:b w:val="0"/>
          <w:bCs/>
        </w:rPr>
        <w:t>Eq. 3</w:t>
      </w:r>
    </w:p>
    <w:p w14:paraId="30D5C3B7" w14:textId="77777777" w:rsidR="0030476C" w:rsidRDefault="0030476C" w:rsidP="005860FA">
      <w:pPr>
        <w:rPr>
          <w:b w:val="0"/>
          <w:bCs/>
        </w:rPr>
      </w:pPr>
    </w:p>
    <w:p w14:paraId="6C29CBF5" w14:textId="16CC25E0" w:rsidR="00612B96" w:rsidRPr="005860FA" w:rsidRDefault="00612B96" w:rsidP="005860FA">
      <w:pPr>
        <w:rPr>
          <w:b w:val="0"/>
          <w:bCs/>
        </w:rPr>
      </w:pPr>
      <w:r w:rsidRPr="005860FA">
        <w:rPr>
          <w:b w:val="0"/>
          <w:bCs/>
        </w:rPr>
        <w:t>Nutrient use efficiency was calculated as a ratio between wheat equivalent yield (WEY) to the nutrients supply (Eq. 3). Wheat equivalent yield (kg ha</w:t>
      </w:r>
      <w:r w:rsidRPr="003F0A81">
        <w:rPr>
          <w:b w:val="0"/>
          <w:bCs/>
          <w:vertAlign w:val="superscript"/>
        </w:rPr>
        <w:t>-1</w:t>
      </w:r>
      <w:r w:rsidRPr="005860FA">
        <w:rPr>
          <w:b w:val="0"/>
          <w:bCs/>
        </w:rPr>
        <w:t xml:space="preserve">) compared the system performance by converting wheat straw yield into equivalent wheat grain yield based on the prevailing market prices as described by Haile </w:t>
      </w:r>
      <w:r w:rsidRPr="003F0A81">
        <w:rPr>
          <w:b w:val="0"/>
          <w:bCs/>
          <w:i/>
          <w:iCs/>
        </w:rPr>
        <w:t>et al</w:t>
      </w:r>
      <w:r w:rsidRPr="005860FA">
        <w:rPr>
          <w:b w:val="0"/>
          <w:bCs/>
        </w:rPr>
        <w:t xml:space="preserve">. </w:t>
      </w:r>
      <w:r w:rsidR="00846546" w:rsidRPr="005860FA">
        <w:rPr>
          <w:b w:val="0"/>
          <w:bCs/>
        </w:rPr>
        <w:fldChar w:fldCharType="begin"/>
      </w:r>
      <w:r w:rsidR="00846546" w:rsidRPr="005860FA">
        <w:rPr>
          <w:b w:val="0"/>
          <w:bCs/>
        </w:rPr>
        <w:instrText xml:space="preserve"> ADDIN ZOTERO_ITEM CSL_CITATION {"citationID":"QMQ1coN6","properties":{"formattedCitation":"(2023)","plainCitation":"(2023)","noteIndex":0},"citationItems":[{"id":951,"uris":["http://zotero.org/users/15987830/items/VJ8B4PYE"],"itemData":{"id":951,"type":"article-journal","abstract":"PDF | Declining soil fertility and climate change have led to a reduction in potato yield and thus negatively affected the livelihood of communities... | Find, read and cite all the research you need on ResearchGate","container-title":"ResearchGate","DOI":"10.1007/s11540-023-09625-9","language":"en","source":"www.researchgate.net","title":"(PDF) Lupin and Lima Beans Diminish Potatoes’ N and P Uptake, Uptake Efficiency and Use Efficiency","URL":"https://www.researchgate.net/publication/369205826_Lupin_and_Lima_Beans_Diminish_Potatoes'_N_and_P_Uptake_Uptake_Efficiency_and_Use_Efficiency","author":[{"family":"Haile","given":"Mustafa"},{"family":"Karanja","given":"Nancy"},{"family":"Nyawade","given":"Shadrack"},{"family":"Gitari","given":"Harun I"}],"accessed":{"date-parts":[["2025",7,29]]},"issued":{"date-parts":[["2023"]]}},"suppress-author":true}],"schema":"https://github.com/citation-style-language/schema/raw/master/csl-citation.json"} </w:instrText>
      </w:r>
      <w:r w:rsidR="00846546" w:rsidRPr="005860FA">
        <w:rPr>
          <w:b w:val="0"/>
          <w:bCs/>
        </w:rPr>
        <w:fldChar w:fldCharType="separate"/>
      </w:r>
      <w:r w:rsidR="00846546" w:rsidRPr="005860FA">
        <w:rPr>
          <w:b w:val="0"/>
          <w:bCs/>
        </w:rPr>
        <w:t>(2023)</w:t>
      </w:r>
      <w:r w:rsidR="00846546" w:rsidRPr="005860FA">
        <w:rPr>
          <w:b w:val="0"/>
          <w:bCs/>
        </w:rPr>
        <w:fldChar w:fldCharType="end"/>
      </w:r>
      <w:r w:rsidRPr="005860FA">
        <w:rPr>
          <w:b w:val="0"/>
          <w:bCs/>
        </w:rPr>
        <w:t xml:space="preserve"> (Eq. 4).</w:t>
      </w:r>
    </w:p>
    <w:p w14:paraId="1A82760F" w14:textId="4A45D975" w:rsidR="00612B96" w:rsidRPr="005860FA" w:rsidRDefault="005860FA" w:rsidP="00AF5CC9">
      <w:pPr>
        <w:ind w:left="2160"/>
        <w:rPr>
          <w:b w:val="0"/>
          <w:bCs/>
        </w:rPr>
      </w:pPr>
      <m:oMath>
        <m:r>
          <m:rPr>
            <m:sty m:val="b"/>
          </m:rPr>
          <w:rPr>
            <w:rFonts w:ascii="Cambria Math" w:hAnsi="Cambria Math"/>
          </w:rPr>
          <w:lastRenderedPageBreak/>
          <m:t>Use efficiency=</m:t>
        </m:r>
        <m:f>
          <m:fPr>
            <m:ctrlPr>
              <w:rPr>
                <w:rFonts w:ascii="Cambria Math" w:hAnsi="Cambria Math"/>
                <w:b w:val="0"/>
                <w:bCs/>
              </w:rPr>
            </m:ctrlPr>
          </m:fPr>
          <m:num>
            <m:r>
              <m:rPr>
                <m:sty m:val="b"/>
              </m:rPr>
              <w:rPr>
                <w:rFonts w:ascii="Cambria Math" w:hAnsi="Cambria Math"/>
              </w:rPr>
              <m:t>WEY</m:t>
            </m:r>
          </m:num>
          <m:den>
            <m:r>
              <m:rPr>
                <m:sty m:val="b"/>
              </m:rPr>
              <w:rPr>
                <w:rFonts w:ascii="Cambria Math" w:hAnsi="Cambria Math"/>
              </w:rPr>
              <m:t>Nutrients supply</m:t>
            </m:r>
          </m:den>
        </m:f>
        <m:r>
          <m:rPr>
            <m:sty m:val="bi"/>
          </m:rPr>
          <w:rPr>
            <w:rFonts w:ascii="Cambria Math" w:hAnsi="Cambria Math"/>
          </w:rPr>
          <m:t xml:space="preserve"> </m:t>
        </m:r>
      </m:oMath>
      <w:r w:rsidR="00612B96" w:rsidRPr="005860FA">
        <w:rPr>
          <w:b w:val="0"/>
          <w:bCs/>
        </w:rPr>
        <w:tab/>
      </w:r>
      <w:r w:rsidR="00AF5CC9">
        <w:rPr>
          <w:b w:val="0"/>
          <w:bCs/>
        </w:rPr>
        <w:t xml:space="preserve">     </w:t>
      </w:r>
      <w:r w:rsidR="00612B96" w:rsidRPr="005860FA">
        <w:rPr>
          <w:b w:val="0"/>
          <w:bCs/>
        </w:rPr>
        <w:t>Eq. 4</w:t>
      </w:r>
    </w:p>
    <w:p w14:paraId="19F7E143" w14:textId="77777777" w:rsidR="00612B96" w:rsidRPr="005860FA" w:rsidRDefault="00612B96" w:rsidP="005860FA">
      <w:pPr>
        <w:rPr>
          <w:b w:val="0"/>
          <w:bCs/>
        </w:rPr>
      </w:pPr>
      <w:r w:rsidRPr="005860FA">
        <w:rPr>
          <w:b w:val="0"/>
          <w:bCs/>
        </w:rPr>
        <w:t xml:space="preserve">Where; </w:t>
      </w:r>
    </w:p>
    <w:p w14:paraId="55898993" w14:textId="63EA5510" w:rsidR="00612B96" w:rsidRPr="005860FA" w:rsidRDefault="005860FA" w:rsidP="00D338B3">
      <w:pPr>
        <w:ind w:left="720"/>
        <w:rPr>
          <w:b w:val="0"/>
          <w:bCs/>
        </w:rPr>
      </w:pPr>
      <m:oMath>
        <m:r>
          <m:rPr>
            <m:sty m:val="b"/>
          </m:rPr>
          <w:rPr>
            <w:rFonts w:ascii="Cambria Math" w:hAnsi="Cambria Math"/>
          </w:rPr>
          <m:t>WEY=Wheat grain yield+Wheat straw yield</m:t>
        </m:r>
        <m:f>
          <m:fPr>
            <m:ctrlPr>
              <w:rPr>
                <w:rFonts w:ascii="Cambria Math" w:hAnsi="Cambria Math"/>
                <w:b w:val="0"/>
                <w:bCs/>
              </w:rPr>
            </m:ctrlPr>
          </m:fPr>
          <m:num>
            <m:r>
              <m:rPr>
                <m:sty m:val="b"/>
              </m:rPr>
              <w:rPr>
                <w:rFonts w:ascii="Cambria Math" w:hAnsi="Cambria Math"/>
              </w:rPr>
              <m:t>Wheat straw price ($)</m:t>
            </m:r>
          </m:num>
          <m:den>
            <m:r>
              <m:rPr>
                <m:sty m:val="b"/>
              </m:rPr>
              <w:rPr>
                <w:rFonts w:ascii="Cambria Math" w:hAnsi="Cambria Math"/>
              </w:rPr>
              <m:t>Wheat grain price ($)</m:t>
            </m:r>
          </m:den>
        </m:f>
      </m:oMath>
      <w:r w:rsidR="00612B96" w:rsidRPr="005860FA">
        <w:rPr>
          <w:b w:val="0"/>
          <w:bCs/>
        </w:rPr>
        <w:t xml:space="preserve"> </w:t>
      </w:r>
      <w:r w:rsidR="00612B96" w:rsidRPr="005860FA">
        <w:rPr>
          <w:b w:val="0"/>
          <w:bCs/>
        </w:rPr>
        <w:tab/>
        <w:t>Eq. 5</w:t>
      </w:r>
    </w:p>
    <w:p w14:paraId="186FBC20" w14:textId="77777777" w:rsidR="00612B96" w:rsidRPr="005860FA" w:rsidRDefault="00612B96" w:rsidP="005860FA">
      <w:pPr>
        <w:rPr>
          <w:b w:val="0"/>
          <w:bCs/>
        </w:rPr>
      </w:pPr>
      <w:r w:rsidRPr="005860FA">
        <w:rPr>
          <w:b w:val="0"/>
          <w:bCs/>
        </w:rPr>
        <w:tab/>
      </w:r>
    </w:p>
    <w:p w14:paraId="1190C46F" w14:textId="6E25E2FE" w:rsidR="00612B96" w:rsidRPr="00232EEF" w:rsidRDefault="00653E9A" w:rsidP="00232EEF">
      <w:pPr>
        <w:pStyle w:val="Heading2"/>
        <w:rPr>
          <w:rFonts w:ascii="Times New Roman" w:hAnsi="Times New Roman" w:cs="Times New Roman"/>
          <w:color w:val="auto"/>
          <w:sz w:val="24"/>
          <w:szCs w:val="24"/>
        </w:rPr>
      </w:pPr>
      <w:bookmarkStart w:id="153" w:name="_Toc211370685"/>
      <w:bookmarkStart w:id="154" w:name="_Toc211425268"/>
      <w:bookmarkStart w:id="155" w:name="_Toc213215607"/>
      <w:r w:rsidRPr="00232EEF">
        <w:rPr>
          <w:rFonts w:ascii="Times New Roman" w:hAnsi="Times New Roman" w:cs="Times New Roman"/>
          <w:color w:val="auto"/>
          <w:sz w:val="24"/>
          <w:szCs w:val="24"/>
        </w:rPr>
        <w:t>3.7</w:t>
      </w:r>
      <w:r w:rsidR="00612B96" w:rsidRPr="00232EEF">
        <w:rPr>
          <w:rFonts w:ascii="Times New Roman" w:hAnsi="Times New Roman" w:cs="Times New Roman"/>
          <w:color w:val="auto"/>
          <w:sz w:val="24"/>
          <w:szCs w:val="24"/>
        </w:rPr>
        <w:t xml:space="preserve"> Data Analysis and Statistical Model</w:t>
      </w:r>
      <w:bookmarkEnd w:id="153"/>
      <w:bookmarkEnd w:id="154"/>
      <w:bookmarkEnd w:id="155"/>
    </w:p>
    <w:p w14:paraId="79CCA1A0" w14:textId="376F16E1" w:rsidR="00612B96" w:rsidRPr="005860FA" w:rsidRDefault="00612B96" w:rsidP="005860FA">
      <w:pPr>
        <w:rPr>
          <w:b w:val="0"/>
          <w:bCs/>
        </w:rPr>
      </w:pPr>
      <w:r w:rsidRPr="005860FA">
        <w:rPr>
          <w:b w:val="0"/>
          <w:bCs/>
        </w:rPr>
        <w:t xml:space="preserve">Generalized linear models (GLM) were used to test the effects of AMF and fertilizer type on soil chemical properties and crop performance indices (nutrient uptake, uptake efficiency and use efficiencies and the equivalent yield) using the package lme4 </w:t>
      </w:r>
      <w:r w:rsidR="00706761" w:rsidRPr="005860FA">
        <w:rPr>
          <w:b w:val="0"/>
          <w:bCs/>
        </w:rPr>
        <w:fldChar w:fldCharType="begin"/>
      </w:r>
      <w:r w:rsidR="00706761" w:rsidRPr="005860FA">
        <w:rPr>
          <w:b w:val="0"/>
          <w:bCs/>
        </w:rPr>
        <w:instrText xml:space="preserve"> ADDIN ZOTERO_ITEM CSL_CITATION {"citationID":"V3O8sKgv","properties":{"formattedCitation":"(Bates et al., 2015)","plainCitation":"(Bates et al., 2015)","noteIndex":0},"citationItems":[{"id":178,"uris":["http://zotero.org/users/15987830/items/MX7PKFQE"],"itemData":{"id":178,"type":"article-journal","abstract":"Maximum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lmer.","container-title":"Journal of Statistical Software","DOI":"10.18637/jss.v067.i01","ISSN":"1548-7660","language":"en","license":"Copyright (c) 2015 Douglas Bates, Martin Mächler, Ben Bolker, Steve Walker","page":"1-48","source":"www.jstatsoft.org","title":"Fitting Linear Mixed-Effects Models Using lme4","volume":"67","author":[{"family":"Bates","given":"Douglas"},{"family":"Mächler","given":"Martin"},{"family":"Bolker","given":"Ben"},{"family":"Walker","given":"Steve"}],"issued":{"date-parts":[["2015",10,7]]}}}],"schema":"https://github.com/citation-style-language/schema/raw/master/csl-citation.json"} </w:instrText>
      </w:r>
      <w:r w:rsidR="00706761" w:rsidRPr="005860FA">
        <w:rPr>
          <w:b w:val="0"/>
          <w:bCs/>
        </w:rPr>
        <w:fldChar w:fldCharType="separate"/>
      </w:r>
      <w:r w:rsidR="00706761" w:rsidRPr="005860FA">
        <w:rPr>
          <w:b w:val="0"/>
          <w:bCs/>
        </w:rPr>
        <w:t>(Bates</w:t>
      </w:r>
      <w:r w:rsidR="00706761" w:rsidRPr="003F0A81">
        <w:rPr>
          <w:b w:val="0"/>
          <w:bCs/>
          <w:i/>
          <w:iCs/>
        </w:rPr>
        <w:t xml:space="preserve"> et al</w:t>
      </w:r>
      <w:r w:rsidR="00706761" w:rsidRPr="005860FA">
        <w:rPr>
          <w:b w:val="0"/>
          <w:bCs/>
        </w:rPr>
        <w:t>., 2015)</w:t>
      </w:r>
      <w:r w:rsidR="00706761" w:rsidRPr="005860FA">
        <w:rPr>
          <w:b w:val="0"/>
          <w:bCs/>
        </w:rPr>
        <w:fldChar w:fldCharType="end"/>
      </w:r>
      <w:r w:rsidRPr="005860FA">
        <w:rPr>
          <w:b w:val="0"/>
          <w:bCs/>
        </w:rPr>
        <w:t xml:space="preserve"> in R statistical software </w:t>
      </w:r>
      <w:r w:rsidR="00846546" w:rsidRPr="005860FA">
        <w:rPr>
          <w:b w:val="0"/>
          <w:bCs/>
        </w:rPr>
        <w:fldChar w:fldCharType="begin"/>
      </w:r>
      <w:r w:rsidR="00846546" w:rsidRPr="005860FA">
        <w:rPr>
          <w:b w:val="0"/>
          <w:bCs/>
        </w:rPr>
        <w:instrText xml:space="preserve"> ADDIN ZOTERO_ITEM CSL_CITATION {"citationID":"3Rzn72Hu","properties":{"formattedCitation":"(R Core Team, 2023)","plainCitation":"(R Core Team, 2023)","noteIndex":0},"citationItems":[{"id":916,"uris":["http://zotero.org/users/15987830/items/RM3S7DDP"],"itemData":{"id":916,"type":"webpage","title":"R: A Language and Environment for Statistical Computing. R Foundation for Statistical Computing, Vienna. - References - Scientific Research Publishing","URL":"https://www.scirp.org/reference/referencespapers?referenceid=3582659","author":[{"family":"R Core Team","given":""}],"accessed":{"date-parts":[["2025",7,26]]},"issued":{"date-parts":[["2023"]]}}}],"schema":"https://github.com/citation-style-language/schema/raw/master/csl-citation.json"} </w:instrText>
      </w:r>
      <w:r w:rsidR="00846546" w:rsidRPr="005860FA">
        <w:rPr>
          <w:b w:val="0"/>
          <w:bCs/>
        </w:rPr>
        <w:fldChar w:fldCharType="separate"/>
      </w:r>
      <w:r w:rsidR="00846546" w:rsidRPr="005860FA">
        <w:rPr>
          <w:b w:val="0"/>
          <w:bCs/>
        </w:rPr>
        <w:t>(R Core Team, 2023)</w:t>
      </w:r>
      <w:r w:rsidR="00846546" w:rsidRPr="005860FA">
        <w:rPr>
          <w:b w:val="0"/>
          <w:bCs/>
        </w:rPr>
        <w:fldChar w:fldCharType="end"/>
      </w:r>
      <w:r w:rsidRPr="005860FA">
        <w:rPr>
          <w:b w:val="0"/>
          <w:bCs/>
        </w:rPr>
        <w:t xml:space="preserve">. AMF-based biofertilizer and the inorganic fertilizer type (P or Cu) were considered as fixed factors. Two-way three-way interactions between AMF </w:t>
      </w:r>
      <w:r w:rsidR="001D3634" w:rsidRPr="005860FA">
        <w:rPr>
          <w:b w:val="0"/>
          <w:bCs/>
        </w:rPr>
        <w:t>and each</w:t>
      </w:r>
      <w:r w:rsidRPr="005860FA">
        <w:rPr>
          <w:b w:val="0"/>
          <w:bCs/>
        </w:rPr>
        <w:t xml:space="preserve"> of the inorganic fertilizer were also tested in order to assess the strength of relationships between these three factors in influencing the crop performance indices. Several models were built from which the best fitting ones were chosen. Maximum likelihood (ML) was used to estimate the model parameters and the model selection was based on Akaike Information Criterion (AIC), where models with the lowest AIC values were chosen as described in details by </w:t>
      </w:r>
      <w:r w:rsidR="00846546" w:rsidRPr="005860FA">
        <w:rPr>
          <w:b w:val="0"/>
          <w:bCs/>
        </w:rPr>
        <w:fldChar w:fldCharType="begin"/>
      </w:r>
      <w:r w:rsidR="00846546" w:rsidRPr="005860FA">
        <w:rPr>
          <w:b w:val="0"/>
          <w:bCs/>
        </w:rPr>
        <w:instrText xml:space="preserve"> ADDIN ZOTERO_ITEM CSL_CITATION {"citationID":"rX8pRzTx","properties":{"formattedCitation":"(Kamau et al., 2020)","plainCitation":"(Kamau et al., 2020)","noteIndex":0},"citationItems":[{"id":176,"uris":["http://zotero.org/users/15987830/items/D6A3WL2T"],"itemData":{"id":176,"type":"article-journal","abstract":"Soil organic matter (SOM) is considered an important determinant of soil fertility in tropical agroecosystems. While numerous studies have shown the value of agroforestry in increasing soil nutrients and improving crop yield, few have addressed the systematic impacts of duration of cultivation on soil aggregation and C storage in such systems. A study was conducted in South Nandi (Kenya) to assess spatial influence of three dominant trees (Croton megalocarpus, Eucalyptus grandis and Zanthoxylum gilletii) on soil aggregation and C content in agroforestry systems. The study was conducted in a chronosequence experimental setup where farms were continuously cultivated for 10, 16 and 62 years since conversion from primary forest. It was hypothesized that soil aggregates and whole soil and aggregate-associated C would decrease with duration of cultivation, with the magnitude of influence being reduced by the presence of trees and abundance of earthworms and termites. Greater abundance of small macroaggregates and microaggregates were recorded in soils under the canopy of Z. gilletii with an average weight of 62.8 g and 9.4 g 100 g −1 of soil compared to 53.9 g and 3.1 g 100 g −1 in soils under C. megalocarpus and 48.7 g and 3.9 g 100 g −1 in soils under E. grandis, respectively. These differences could be attributed to the high number of endogeic earthworm species, Nematogenia lacuum (Ocnerodrilidae) in soils under the canopy of Z. gilletii trees. Since N. lacuum is a small-sized species (40-55 mm long), it produces small faecal pellets and thus, we could infer that this species may have contributed to the fragmentation of large macroaggregates into small macroaggregates and microaggregates. The C content decreased by almost 40% in soils under longer duration of cultivation, with higher magnitude of differences associated with Z. gilletii trees. Increased microbial population in earthworms' casts can increase mineralization rates, which may explain the low aggregate-associated C content under Z. gilletii trees where high number of N. lacuum were recorded. This study shows the significance of specific trees in shaping soil aggregation process and soil C content which could have far-reaching implications for the long-term C storage in the soil and hence net contributions to climate change mitigation.","container-title":"Geoderma","DOI":"10.1016/j.geoderma.2019.113983","journalAbbreviation":"Geoderma","source":"ResearchGate","title":"Dominant tree species and earthworms affect soil aggregation and carbon content along a soil degradation gradient in an agricultural landscape","volume":"359","author":[{"family":"Kamau","given":"Solomon"},{"family":"Barrios","given":"Edmundo"},{"family":"Karanja","given":"Nancy"},{"family":"Ayuke","given":"F."},{"family":"Lehmann","given":"Johannes"}],"issued":{"date-parts":[["2020",2,1]]}}}],"schema":"https://github.com/citation-style-language/schema/raw/master/csl-citation.json"} </w:instrText>
      </w:r>
      <w:r w:rsidR="00846546" w:rsidRPr="005860FA">
        <w:rPr>
          <w:b w:val="0"/>
          <w:bCs/>
        </w:rPr>
        <w:fldChar w:fldCharType="separate"/>
      </w:r>
      <w:r w:rsidR="00846546" w:rsidRPr="005860FA">
        <w:rPr>
          <w:b w:val="0"/>
          <w:bCs/>
        </w:rPr>
        <w:t xml:space="preserve">(Kamau </w:t>
      </w:r>
      <w:r w:rsidR="00846546" w:rsidRPr="003F0A81">
        <w:rPr>
          <w:b w:val="0"/>
          <w:bCs/>
          <w:i/>
          <w:iCs/>
        </w:rPr>
        <w:t>et al.</w:t>
      </w:r>
      <w:r w:rsidR="00846546" w:rsidRPr="005860FA">
        <w:rPr>
          <w:b w:val="0"/>
          <w:bCs/>
        </w:rPr>
        <w:t>, 2020)</w:t>
      </w:r>
      <w:r w:rsidR="00846546" w:rsidRPr="005860FA">
        <w:rPr>
          <w:b w:val="0"/>
          <w:bCs/>
        </w:rPr>
        <w:fldChar w:fldCharType="end"/>
      </w:r>
      <w:r w:rsidRPr="005860FA">
        <w:rPr>
          <w:b w:val="0"/>
          <w:bCs/>
        </w:rPr>
        <w:t>. Analysis of variance (ANOVA) was used to assess significant differences between the selected models. Where significant effects of the treatments (AMF, P and Cu) were observed, Tukey’s honest significant difference (HSD) was used to separate the means at α=0.05.</w:t>
      </w:r>
    </w:p>
    <w:p w14:paraId="3D4695FA" w14:textId="08353254" w:rsidR="00612B96" w:rsidRPr="005860FA" w:rsidRDefault="00612B96" w:rsidP="005860FA">
      <w:pPr>
        <w:rPr>
          <w:b w:val="0"/>
          <w:bCs/>
        </w:rPr>
      </w:pPr>
      <w:r w:rsidRPr="005860FA">
        <w:rPr>
          <w:b w:val="0"/>
          <w:bCs/>
        </w:rPr>
        <w:t>The statistical model was as shown in Eq.</w:t>
      </w:r>
      <w:r w:rsidR="00F56845" w:rsidRPr="005860FA">
        <w:rPr>
          <w:b w:val="0"/>
          <w:bCs/>
        </w:rPr>
        <w:t xml:space="preserve"> 6</w:t>
      </w:r>
    </w:p>
    <w:p w14:paraId="6EBE8243" w14:textId="77777777" w:rsidR="00F56845" w:rsidRPr="005860FA" w:rsidRDefault="00F56845" w:rsidP="005860FA">
      <w:pPr>
        <w:rPr>
          <w:b w:val="0"/>
          <w:bCs/>
        </w:rPr>
      </w:pPr>
    </w:p>
    <w:p w14:paraId="3D9B5EE8" w14:textId="77777777" w:rsidR="00F56845" w:rsidRPr="005860FA" w:rsidRDefault="00F56845" w:rsidP="005860FA">
      <w:pPr>
        <w:rPr>
          <w:b w:val="0"/>
          <w:bCs/>
        </w:rPr>
      </w:pPr>
    </w:p>
    <w:p w14:paraId="41E14EAF" w14:textId="77777777" w:rsidR="00F56845" w:rsidRPr="005860FA" w:rsidRDefault="00F56845" w:rsidP="005860FA">
      <w:pPr>
        <w:rPr>
          <w:b w:val="0"/>
          <w:bCs/>
        </w:rPr>
      </w:pPr>
    </w:p>
    <w:p w14:paraId="48DE0E7A" w14:textId="4B0008C0" w:rsidR="00A74A8B" w:rsidRPr="00D338B3" w:rsidRDefault="00A74A8B" w:rsidP="005860FA">
      <w:pPr>
        <w:rPr>
          <w:b w:val="0"/>
          <w:bCs/>
          <w:i/>
          <w:iCs/>
        </w:rPr>
      </w:pPr>
      <w:r w:rsidRPr="00D338B3">
        <w:rPr>
          <w:b w:val="0"/>
          <w:bCs/>
          <w:i/>
          <w:iCs/>
        </w:rPr>
        <w:t xml:space="preserve">Yijklm = µ + Pi + </w:t>
      </w:r>
      <w:proofErr w:type="spellStart"/>
      <w:r w:rsidRPr="00D338B3">
        <w:rPr>
          <w:b w:val="0"/>
          <w:bCs/>
          <w:i/>
          <w:iCs/>
        </w:rPr>
        <w:t>Cj</w:t>
      </w:r>
      <w:proofErr w:type="spellEnd"/>
      <w:r w:rsidRPr="00D338B3">
        <w:rPr>
          <w:b w:val="0"/>
          <w:bCs/>
          <w:i/>
          <w:iCs/>
        </w:rPr>
        <w:t xml:space="preserve"> + Ak + </w:t>
      </w:r>
      <w:proofErr w:type="spellStart"/>
      <w:r w:rsidRPr="00D338B3">
        <w:rPr>
          <w:b w:val="0"/>
          <w:bCs/>
          <w:i/>
          <w:iCs/>
        </w:rPr>
        <w:t>PCij</w:t>
      </w:r>
      <w:proofErr w:type="spellEnd"/>
      <w:r w:rsidRPr="00D338B3">
        <w:rPr>
          <w:b w:val="0"/>
          <w:bCs/>
          <w:i/>
          <w:iCs/>
        </w:rPr>
        <w:t xml:space="preserve"> + </w:t>
      </w:r>
      <w:proofErr w:type="spellStart"/>
      <w:r w:rsidRPr="00D338B3">
        <w:rPr>
          <w:b w:val="0"/>
          <w:bCs/>
          <w:i/>
          <w:iCs/>
        </w:rPr>
        <w:t>PAik</w:t>
      </w:r>
      <w:proofErr w:type="spellEnd"/>
      <w:r w:rsidRPr="00D338B3">
        <w:rPr>
          <w:b w:val="0"/>
          <w:bCs/>
          <w:i/>
          <w:iCs/>
        </w:rPr>
        <w:t xml:space="preserve"> + </w:t>
      </w:r>
      <w:proofErr w:type="spellStart"/>
      <w:r w:rsidRPr="00D338B3">
        <w:rPr>
          <w:b w:val="0"/>
          <w:bCs/>
          <w:i/>
          <w:iCs/>
        </w:rPr>
        <w:t>CAjk</w:t>
      </w:r>
      <w:proofErr w:type="spellEnd"/>
      <w:r w:rsidRPr="00D338B3">
        <w:rPr>
          <w:b w:val="0"/>
          <w:bCs/>
          <w:i/>
          <w:iCs/>
        </w:rPr>
        <w:t xml:space="preserve"> + </w:t>
      </w:r>
      <w:proofErr w:type="spellStart"/>
      <w:r w:rsidRPr="00D338B3">
        <w:rPr>
          <w:b w:val="0"/>
          <w:bCs/>
          <w:i/>
          <w:iCs/>
        </w:rPr>
        <w:t>PCAijk</w:t>
      </w:r>
      <w:proofErr w:type="spellEnd"/>
      <w:r w:rsidRPr="00D338B3">
        <w:rPr>
          <w:b w:val="0"/>
          <w:bCs/>
          <w:i/>
          <w:iCs/>
        </w:rPr>
        <w:t xml:space="preserve"> + </w:t>
      </w:r>
      <w:proofErr w:type="spellStart"/>
      <w:r w:rsidRPr="00D338B3">
        <w:rPr>
          <w:b w:val="0"/>
          <w:bCs/>
          <w:i/>
          <w:iCs/>
        </w:rPr>
        <w:t>Ɛijklm</w:t>
      </w:r>
      <w:proofErr w:type="spellEnd"/>
      <w:r w:rsidR="00612B96" w:rsidRPr="00D338B3">
        <w:rPr>
          <w:b w:val="0"/>
          <w:bCs/>
          <w:i/>
          <w:iCs/>
        </w:rPr>
        <w:tab/>
      </w:r>
      <w:r w:rsidR="00612B96" w:rsidRPr="00D338B3">
        <w:rPr>
          <w:b w:val="0"/>
          <w:bCs/>
          <w:i/>
          <w:iCs/>
        </w:rPr>
        <w:tab/>
      </w:r>
      <w:r w:rsidR="00612B96" w:rsidRPr="00D338B3">
        <w:rPr>
          <w:b w:val="0"/>
          <w:bCs/>
          <w:i/>
          <w:iCs/>
        </w:rPr>
        <w:tab/>
      </w:r>
    </w:p>
    <w:p w14:paraId="09DE2D60" w14:textId="77777777" w:rsidR="00A74A8B" w:rsidRPr="005860FA" w:rsidRDefault="00A74A8B" w:rsidP="005860FA">
      <w:pPr>
        <w:rPr>
          <w:b w:val="0"/>
          <w:bCs/>
        </w:rPr>
      </w:pPr>
      <w:r w:rsidRPr="00D338B3">
        <w:rPr>
          <w:b w:val="0"/>
          <w:bCs/>
          <w:i/>
          <w:iCs/>
        </w:rPr>
        <w:t>Yijklm</w:t>
      </w:r>
      <w:r w:rsidRPr="005860FA">
        <w:rPr>
          <w:b w:val="0"/>
          <w:bCs/>
        </w:rPr>
        <w:t xml:space="preserve"> = plot observation</w:t>
      </w:r>
    </w:p>
    <w:p w14:paraId="2B7F6131" w14:textId="77777777" w:rsidR="00A74A8B" w:rsidRPr="005860FA" w:rsidRDefault="00A74A8B" w:rsidP="005860FA">
      <w:pPr>
        <w:rPr>
          <w:b w:val="0"/>
          <w:bCs/>
        </w:rPr>
      </w:pPr>
      <w:r w:rsidRPr="00D338B3">
        <w:rPr>
          <w:b w:val="0"/>
          <w:bCs/>
          <w:i/>
          <w:iCs/>
        </w:rPr>
        <w:t>µ</w:t>
      </w:r>
      <w:r w:rsidRPr="005860FA">
        <w:rPr>
          <w:b w:val="0"/>
          <w:bCs/>
        </w:rPr>
        <w:t xml:space="preserve"> = overall mean</w:t>
      </w:r>
    </w:p>
    <w:p w14:paraId="50C059CF" w14:textId="77777777" w:rsidR="00A74A8B" w:rsidRPr="005860FA" w:rsidRDefault="00A74A8B" w:rsidP="005860FA">
      <w:pPr>
        <w:rPr>
          <w:b w:val="0"/>
          <w:bCs/>
        </w:rPr>
      </w:pPr>
      <w:r w:rsidRPr="00D338B3">
        <w:rPr>
          <w:b w:val="0"/>
          <w:bCs/>
          <w:i/>
          <w:iCs/>
        </w:rPr>
        <w:t>Pi</w:t>
      </w:r>
      <w:r w:rsidRPr="005860FA">
        <w:rPr>
          <w:b w:val="0"/>
          <w:bCs/>
        </w:rPr>
        <w:t xml:space="preserve"> = phosphorus rate effect at the </w:t>
      </w:r>
      <w:proofErr w:type="spellStart"/>
      <w:r w:rsidRPr="005860FA">
        <w:rPr>
          <w:b w:val="0"/>
          <w:bCs/>
        </w:rPr>
        <w:t>i</w:t>
      </w:r>
      <w:r w:rsidRPr="00D338B3">
        <w:rPr>
          <w:b w:val="0"/>
          <w:bCs/>
          <w:vertAlign w:val="superscript"/>
        </w:rPr>
        <w:t>th</w:t>
      </w:r>
      <w:proofErr w:type="spellEnd"/>
      <w:r w:rsidRPr="005860FA">
        <w:rPr>
          <w:b w:val="0"/>
          <w:bCs/>
        </w:rPr>
        <w:t xml:space="preserve"> level</w:t>
      </w:r>
    </w:p>
    <w:p w14:paraId="7E423F33" w14:textId="77777777" w:rsidR="00A74A8B" w:rsidRPr="005860FA" w:rsidRDefault="00A74A8B" w:rsidP="005860FA">
      <w:pPr>
        <w:rPr>
          <w:b w:val="0"/>
          <w:bCs/>
        </w:rPr>
      </w:pPr>
      <w:proofErr w:type="spellStart"/>
      <w:r w:rsidRPr="00D338B3">
        <w:rPr>
          <w:b w:val="0"/>
          <w:bCs/>
          <w:i/>
          <w:iCs/>
        </w:rPr>
        <w:t>Cj</w:t>
      </w:r>
      <w:proofErr w:type="spellEnd"/>
      <w:r w:rsidRPr="005860FA">
        <w:rPr>
          <w:b w:val="0"/>
          <w:bCs/>
        </w:rPr>
        <w:t xml:space="preserve"> = Copper rate effect at the j</w:t>
      </w:r>
      <w:r w:rsidRPr="00737930">
        <w:rPr>
          <w:b w:val="0"/>
          <w:bCs/>
          <w:vertAlign w:val="superscript"/>
        </w:rPr>
        <w:t>th</w:t>
      </w:r>
      <w:r w:rsidRPr="005860FA">
        <w:rPr>
          <w:b w:val="0"/>
          <w:bCs/>
        </w:rPr>
        <w:t xml:space="preserve"> level</w:t>
      </w:r>
    </w:p>
    <w:p w14:paraId="4E7F8209" w14:textId="77777777" w:rsidR="00A74A8B" w:rsidRPr="005860FA" w:rsidRDefault="00A74A8B" w:rsidP="005860FA">
      <w:pPr>
        <w:rPr>
          <w:b w:val="0"/>
          <w:bCs/>
        </w:rPr>
      </w:pPr>
      <w:proofErr w:type="spellStart"/>
      <w:r w:rsidRPr="00D338B3">
        <w:rPr>
          <w:b w:val="0"/>
          <w:bCs/>
          <w:i/>
          <w:iCs/>
        </w:rPr>
        <w:t>AMFk</w:t>
      </w:r>
      <w:proofErr w:type="spellEnd"/>
      <w:r w:rsidRPr="005860FA">
        <w:rPr>
          <w:b w:val="0"/>
          <w:bCs/>
        </w:rPr>
        <w:t xml:space="preserve"> = Arbuscular Mycorrhiza Fungi effect at the k</w:t>
      </w:r>
      <w:r w:rsidRPr="00737930">
        <w:rPr>
          <w:b w:val="0"/>
          <w:bCs/>
          <w:vertAlign w:val="superscript"/>
        </w:rPr>
        <w:t>th</w:t>
      </w:r>
      <w:r w:rsidRPr="005860FA">
        <w:rPr>
          <w:b w:val="0"/>
          <w:bCs/>
        </w:rPr>
        <w:t xml:space="preserve"> level</w:t>
      </w:r>
    </w:p>
    <w:p w14:paraId="0CAC6C83" w14:textId="77777777" w:rsidR="00A74A8B" w:rsidRPr="005860FA" w:rsidRDefault="00A74A8B" w:rsidP="005860FA">
      <w:pPr>
        <w:rPr>
          <w:b w:val="0"/>
          <w:bCs/>
        </w:rPr>
      </w:pPr>
      <w:proofErr w:type="spellStart"/>
      <w:r w:rsidRPr="00D338B3">
        <w:rPr>
          <w:b w:val="0"/>
          <w:bCs/>
          <w:i/>
          <w:iCs/>
        </w:rPr>
        <w:t>PCij</w:t>
      </w:r>
      <w:proofErr w:type="spellEnd"/>
      <w:r w:rsidRPr="005860FA">
        <w:rPr>
          <w:b w:val="0"/>
          <w:bCs/>
        </w:rPr>
        <w:t xml:space="preserve"> = interaction of phosphorus and copper rate effect</w:t>
      </w:r>
    </w:p>
    <w:p w14:paraId="4DCB9DE1" w14:textId="77777777" w:rsidR="00A74A8B" w:rsidRPr="005860FA" w:rsidRDefault="00A74A8B" w:rsidP="005860FA">
      <w:pPr>
        <w:rPr>
          <w:b w:val="0"/>
          <w:bCs/>
        </w:rPr>
      </w:pPr>
      <w:proofErr w:type="spellStart"/>
      <w:r w:rsidRPr="00D338B3">
        <w:rPr>
          <w:b w:val="0"/>
          <w:bCs/>
          <w:i/>
          <w:iCs/>
        </w:rPr>
        <w:t>PAMFik</w:t>
      </w:r>
      <w:proofErr w:type="spellEnd"/>
      <w:r w:rsidRPr="005860FA">
        <w:rPr>
          <w:b w:val="0"/>
          <w:bCs/>
        </w:rPr>
        <w:t xml:space="preserve"> = interaction of phosphorus and Arbuscular Mycorrhiza Fungi effect</w:t>
      </w:r>
    </w:p>
    <w:p w14:paraId="177494BC" w14:textId="77777777" w:rsidR="00A74A8B" w:rsidRPr="005860FA" w:rsidRDefault="00A74A8B" w:rsidP="005860FA">
      <w:pPr>
        <w:rPr>
          <w:b w:val="0"/>
          <w:bCs/>
        </w:rPr>
      </w:pPr>
      <w:proofErr w:type="spellStart"/>
      <w:r w:rsidRPr="00D338B3">
        <w:rPr>
          <w:b w:val="0"/>
          <w:bCs/>
          <w:i/>
          <w:iCs/>
        </w:rPr>
        <w:t>CAMFjk</w:t>
      </w:r>
      <w:proofErr w:type="spellEnd"/>
      <w:r w:rsidRPr="005860FA">
        <w:rPr>
          <w:b w:val="0"/>
          <w:bCs/>
        </w:rPr>
        <w:t xml:space="preserve"> = interaction of copper and Arbuscular Mycorrhiza Fungi effect</w:t>
      </w:r>
    </w:p>
    <w:p w14:paraId="6E7ABB86" w14:textId="77777777" w:rsidR="00A74A8B" w:rsidRPr="005860FA" w:rsidRDefault="00A74A8B" w:rsidP="005860FA">
      <w:pPr>
        <w:rPr>
          <w:b w:val="0"/>
          <w:bCs/>
        </w:rPr>
      </w:pPr>
      <w:proofErr w:type="spellStart"/>
      <w:r w:rsidRPr="00D338B3">
        <w:rPr>
          <w:b w:val="0"/>
          <w:bCs/>
          <w:i/>
          <w:iCs/>
        </w:rPr>
        <w:t>PCAMFijk</w:t>
      </w:r>
      <w:proofErr w:type="spellEnd"/>
      <w:r w:rsidRPr="005860FA">
        <w:rPr>
          <w:b w:val="0"/>
          <w:bCs/>
        </w:rPr>
        <w:t xml:space="preserve"> = interaction of phosphorus, copper, and Arbuscular Mycorrhiza Fungi effect</w:t>
      </w:r>
    </w:p>
    <w:p w14:paraId="7578EB9A" w14:textId="77777777" w:rsidR="00A74A8B" w:rsidRPr="005860FA" w:rsidRDefault="00A74A8B" w:rsidP="005860FA">
      <w:pPr>
        <w:rPr>
          <w:b w:val="0"/>
          <w:bCs/>
        </w:rPr>
      </w:pPr>
      <w:r w:rsidRPr="00D338B3">
        <w:rPr>
          <w:b w:val="0"/>
          <w:bCs/>
          <w:i/>
          <w:iCs/>
        </w:rPr>
        <w:t xml:space="preserve">The </w:t>
      </w:r>
      <w:proofErr w:type="spellStart"/>
      <w:r w:rsidRPr="00D338B3">
        <w:rPr>
          <w:b w:val="0"/>
          <w:bCs/>
          <w:i/>
          <w:iCs/>
        </w:rPr>
        <w:t>Ɛijklm</w:t>
      </w:r>
      <w:proofErr w:type="spellEnd"/>
      <w:r w:rsidRPr="005860FA">
        <w:rPr>
          <w:b w:val="0"/>
          <w:bCs/>
        </w:rPr>
        <w:t xml:space="preserve"> = error term</w:t>
      </w:r>
    </w:p>
    <w:p w14:paraId="75C3C72D" w14:textId="77777777" w:rsidR="00AC1E14" w:rsidRPr="005860FA" w:rsidRDefault="00AC1E14" w:rsidP="005860FA">
      <w:pPr>
        <w:rPr>
          <w:b w:val="0"/>
          <w:bCs/>
        </w:rPr>
      </w:pPr>
      <w:bookmarkStart w:id="156" w:name="_Toc140502600"/>
    </w:p>
    <w:p w14:paraId="2EFB8B4B" w14:textId="77777777" w:rsidR="00435F98" w:rsidRPr="005860FA" w:rsidRDefault="00435F98" w:rsidP="005860FA">
      <w:pPr>
        <w:rPr>
          <w:b w:val="0"/>
          <w:bCs/>
        </w:rPr>
      </w:pPr>
    </w:p>
    <w:p w14:paraId="16860093" w14:textId="77777777" w:rsidR="00435F98" w:rsidRPr="005860FA" w:rsidRDefault="00435F98" w:rsidP="005860FA">
      <w:pPr>
        <w:rPr>
          <w:b w:val="0"/>
          <w:bCs/>
        </w:rPr>
      </w:pPr>
    </w:p>
    <w:p w14:paraId="4CEDB9E2" w14:textId="77777777" w:rsidR="00435F98" w:rsidRPr="005860FA" w:rsidRDefault="00435F98" w:rsidP="005860FA">
      <w:pPr>
        <w:rPr>
          <w:b w:val="0"/>
          <w:bCs/>
        </w:rPr>
      </w:pPr>
    </w:p>
    <w:p w14:paraId="7724F9CA" w14:textId="77777777" w:rsidR="00435F98" w:rsidRPr="005860FA" w:rsidRDefault="00435F98" w:rsidP="005860FA">
      <w:pPr>
        <w:rPr>
          <w:b w:val="0"/>
          <w:bCs/>
        </w:rPr>
      </w:pPr>
    </w:p>
    <w:p w14:paraId="2863B855" w14:textId="77777777" w:rsidR="00435F98" w:rsidRPr="005860FA" w:rsidRDefault="00435F98" w:rsidP="005860FA">
      <w:pPr>
        <w:rPr>
          <w:b w:val="0"/>
          <w:bCs/>
        </w:rPr>
      </w:pPr>
    </w:p>
    <w:p w14:paraId="6BEFFB1A" w14:textId="77777777" w:rsidR="00435F98" w:rsidRPr="005860FA" w:rsidRDefault="00435F98" w:rsidP="005860FA">
      <w:pPr>
        <w:rPr>
          <w:b w:val="0"/>
          <w:bCs/>
        </w:rPr>
      </w:pPr>
    </w:p>
    <w:p w14:paraId="7902BE14" w14:textId="77777777" w:rsidR="00435F98" w:rsidRPr="005860FA" w:rsidRDefault="00435F98" w:rsidP="005860FA">
      <w:pPr>
        <w:rPr>
          <w:b w:val="0"/>
          <w:bCs/>
        </w:rPr>
      </w:pPr>
    </w:p>
    <w:p w14:paraId="79B4D3EC" w14:textId="77777777" w:rsidR="00435F98" w:rsidRPr="005860FA" w:rsidRDefault="00435F98" w:rsidP="005860FA">
      <w:pPr>
        <w:rPr>
          <w:b w:val="0"/>
          <w:bCs/>
        </w:rPr>
      </w:pPr>
    </w:p>
    <w:p w14:paraId="792307B5" w14:textId="77777777" w:rsidR="00435F98" w:rsidRPr="005860FA" w:rsidRDefault="00435F98" w:rsidP="005860FA">
      <w:pPr>
        <w:rPr>
          <w:b w:val="0"/>
          <w:bCs/>
        </w:rPr>
      </w:pPr>
    </w:p>
    <w:p w14:paraId="6B5AFF1D" w14:textId="04A103E6" w:rsidR="00A74A8B" w:rsidRPr="00232EEF" w:rsidRDefault="00A74A8B" w:rsidP="00232EEF">
      <w:pPr>
        <w:pStyle w:val="Heading1"/>
        <w:jc w:val="center"/>
        <w:rPr>
          <w:rFonts w:ascii="Times New Roman" w:hAnsi="Times New Roman" w:cs="Times New Roman"/>
          <w:color w:val="auto"/>
          <w:sz w:val="24"/>
          <w:szCs w:val="24"/>
        </w:rPr>
      </w:pPr>
      <w:bookmarkStart w:id="157" w:name="_Toc211370686"/>
      <w:bookmarkStart w:id="158" w:name="_Toc211425269"/>
      <w:bookmarkStart w:id="159" w:name="_Toc213215608"/>
      <w:r w:rsidRPr="00232EEF">
        <w:rPr>
          <w:rFonts w:ascii="Times New Roman" w:hAnsi="Times New Roman" w:cs="Times New Roman"/>
          <w:color w:val="auto"/>
          <w:sz w:val="24"/>
          <w:szCs w:val="24"/>
        </w:rPr>
        <w:lastRenderedPageBreak/>
        <w:t>CHAPTER FOUR</w:t>
      </w:r>
      <w:bookmarkEnd w:id="156"/>
      <w:bookmarkEnd w:id="157"/>
      <w:bookmarkEnd w:id="158"/>
      <w:bookmarkEnd w:id="159"/>
    </w:p>
    <w:p w14:paraId="1CF9F18D" w14:textId="0B8C8BE8" w:rsidR="00A74A8B" w:rsidRPr="00232EEF" w:rsidRDefault="00A74A8B" w:rsidP="00232EEF">
      <w:pPr>
        <w:pStyle w:val="Heading1"/>
        <w:jc w:val="center"/>
        <w:rPr>
          <w:rFonts w:ascii="Times New Roman" w:hAnsi="Times New Roman" w:cs="Times New Roman"/>
          <w:color w:val="auto"/>
          <w:sz w:val="24"/>
          <w:szCs w:val="24"/>
        </w:rPr>
      </w:pPr>
      <w:bookmarkStart w:id="160" w:name="_Toc140502601"/>
      <w:bookmarkStart w:id="161" w:name="_Toc211370687"/>
      <w:bookmarkStart w:id="162" w:name="_Toc211425270"/>
      <w:bookmarkStart w:id="163" w:name="_Toc213215609"/>
      <w:r w:rsidRPr="00232EEF">
        <w:rPr>
          <w:rFonts w:ascii="Times New Roman" w:hAnsi="Times New Roman" w:cs="Times New Roman"/>
          <w:color w:val="auto"/>
          <w:sz w:val="24"/>
          <w:szCs w:val="24"/>
        </w:rPr>
        <w:t>RESULTS</w:t>
      </w:r>
      <w:bookmarkEnd w:id="160"/>
      <w:bookmarkEnd w:id="161"/>
      <w:bookmarkEnd w:id="162"/>
      <w:bookmarkEnd w:id="163"/>
    </w:p>
    <w:p w14:paraId="1ADE66FC" w14:textId="2C1AC3DF" w:rsidR="00A74A8B" w:rsidRPr="00AC20A7" w:rsidRDefault="00A74A8B" w:rsidP="00AC20A7">
      <w:pPr>
        <w:pStyle w:val="Heading2"/>
        <w:rPr>
          <w:rFonts w:ascii="Times New Roman" w:hAnsi="Times New Roman" w:cs="Times New Roman"/>
          <w:color w:val="auto"/>
          <w:sz w:val="24"/>
          <w:szCs w:val="24"/>
        </w:rPr>
      </w:pPr>
      <w:bookmarkStart w:id="164" w:name="_Toc211370688"/>
      <w:bookmarkStart w:id="165" w:name="_Toc211425271"/>
      <w:bookmarkStart w:id="166" w:name="_Toc213215610"/>
      <w:r w:rsidRPr="00AC20A7">
        <w:rPr>
          <w:rFonts w:ascii="Times New Roman" w:hAnsi="Times New Roman" w:cs="Times New Roman"/>
          <w:color w:val="auto"/>
          <w:sz w:val="24"/>
          <w:szCs w:val="24"/>
        </w:rPr>
        <w:t>4.</w:t>
      </w:r>
      <w:r w:rsidR="00933DED" w:rsidRPr="00AC20A7">
        <w:rPr>
          <w:rFonts w:ascii="Times New Roman" w:hAnsi="Times New Roman" w:cs="Times New Roman"/>
          <w:color w:val="auto"/>
          <w:sz w:val="24"/>
          <w:szCs w:val="24"/>
        </w:rPr>
        <w:t>1</w:t>
      </w:r>
      <w:r w:rsidRPr="00AC20A7">
        <w:rPr>
          <w:rFonts w:ascii="Times New Roman" w:hAnsi="Times New Roman" w:cs="Times New Roman"/>
          <w:color w:val="auto"/>
          <w:sz w:val="24"/>
          <w:szCs w:val="24"/>
        </w:rPr>
        <w:t xml:space="preserve"> Effect of AMF, P, and Cu fertilizers on available P and Cu in soil.</w:t>
      </w:r>
      <w:bookmarkEnd w:id="164"/>
      <w:bookmarkEnd w:id="165"/>
      <w:bookmarkEnd w:id="166"/>
    </w:p>
    <w:p w14:paraId="5A201906" w14:textId="1C62E52B" w:rsidR="00B94C2E" w:rsidRPr="005860FA" w:rsidRDefault="009B0AC3" w:rsidP="005860FA">
      <w:pPr>
        <w:rPr>
          <w:b w:val="0"/>
          <w:bCs/>
        </w:rPr>
        <w:sectPr w:rsidR="00B94C2E" w:rsidRPr="005860FA" w:rsidSect="005A2C48">
          <w:pgSz w:w="12240" w:h="15840"/>
          <w:pgMar w:top="1440" w:right="1440" w:bottom="1440" w:left="2160" w:header="720" w:footer="720" w:gutter="0"/>
          <w:cols w:space="720"/>
          <w:docGrid w:linePitch="360"/>
        </w:sectPr>
      </w:pPr>
      <w:r w:rsidRPr="005860FA">
        <w:rPr>
          <w:b w:val="0"/>
          <w:bCs/>
        </w:rPr>
        <w:t>Results of the effect of AMF, P, and Cu fertilizers on available P and Cu in the soil are provided in Table 3. The a</w:t>
      </w:r>
      <w:r w:rsidR="00B94C2E" w:rsidRPr="005860FA">
        <w:rPr>
          <w:b w:val="0"/>
          <w:bCs/>
        </w:rPr>
        <w:t>pplication of P-fertilizer, either alone or in combination with AMF</w:t>
      </w:r>
      <w:r w:rsidR="00695334" w:rsidRPr="005860FA">
        <w:rPr>
          <w:b w:val="0"/>
          <w:bCs/>
        </w:rPr>
        <w:t>,</w:t>
      </w:r>
      <w:r w:rsidR="00B94C2E" w:rsidRPr="005860FA">
        <w:rPr>
          <w:b w:val="0"/>
          <w:bCs/>
        </w:rPr>
        <w:t xml:space="preserve"> had no significant effect on the amount of available P in soil (Table 3). On the contrary, AMF had a significant effect on the amount of available Cu in </w:t>
      </w:r>
      <w:r w:rsidR="00140DD7" w:rsidRPr="005860FA">
        <w:rPr>
          <w:b w:val="0"/>
          <w:bCs/>
        </w:rPr>
        <w:t xml:space="preserve">the </w:t>
      </w:r>
      <w:r w:rsidR="00B94C2E" w:rsidRPr="005860FA">
        <w:rPr>
          <w:b w:val="0"/>
          <w:bCs/>
        </w:rPr>
        <w:t xml:space="preserve">soil. </w:t>
      </w:r>
      <w:r w:rsidR="00695334" w:rsidRPr="005860FA">
        <w:rPr>
          <w:b w:val="0"/>
          <w:bCs/>
        </w:rPr>
        <w:t>During</w:t>
      </w:r>
      <w:r w:rsidR="00B94C2E" w:rsidRPr="005860FA">
        <w:rPr>
          <w:b w:val="0"/>
          <w:bCs/>
        </w:rPr>
        <w:t xml:space="preserve"> the long rain season of 2018 and 2019, AMF increased available Cu by 32 and 40% above control, respectively. A similar trend was observed with and without the use of AMF, where an increase of Cu through application of Cu fertilizer led to an increase in available Cu in the soil in both long rain seasons</w:t>
      </w:r>
      <w:r w:rsidR="00140DD7" w:rsidRPr="005860FA">
        <w:rPr>
          <w:b w:val="0"/>
          <w:bCs/>
        </w:rPr>
        <w:t>,</w:t>
      </w:r>
      <w:r w:rsidR="00B94C2E" w:rsidRPr="005860FA">
        <w:rPr>
          <w:b w:val="0"/>
          <w:bCs/>
        </w:rPr>
        <w:t xml:space="preserve"> 2018 and 2019. The application of Cu fertilizer at 5 and 10 kg ha</w:t>
      </w:r>
      <w:r w:rsidR="00B94C2E" w:rsidRPr="003F0A81">
        <w:rPr>
          <w:b w:val="0"/>
          <w:bCs/>
          <w:vertAlign w:val="superscript"/>
        </w:rPr>
        <w:t>-1</w:t>
      </w:r>
      <w:r w:rsidR="00B94C2E" w:rsidRPr="005860FA">
        <w:rPr>
          <w:b w:val="0"/>
          <w:bCs/>
        </w:rPr>
        <w:t xml:space="preserve"> without AMF increased the available Cu by close to 2 times above the control in the long rain season of 2018. On the other hand, in the long rain season of 2019, the application of Cu at 5 and 10 kg ha</w:t>
      </w:r>
      <w:r w:rsidR="00B94C2E" w:rsidRPr="003F0A81">
        <w:rPr>
          <w:b w:val="0"/>
          <w:bCs/>
          <w:vertAlign w:val="superscript"/>
        </w:rPr>
        <w:t>-1</w:t>
      </w:r>
      <w:r w:rsidR="00B94C2E" w:rsidRPr="005860FA">
        <w:rPr>
          <w:b w:val="0"/>
          <w:bCs/>
        </w:rPr>
        <w:t xml:space="preserve"> increased available Cu by 66% and 100% above </w:t>
      </w:r>
      <w:r w:rsidR="00140DD7" w:rsidRPr="005860FA">
        <w:rPr>
          <w:b w:val="0"/>
          <w:bCs/>
        </w:rPr>
        <w:t xml:space="preserve">the </w:t>
      </w:r>
      <w:r w:rsidR="00B94C2E" w:rsidRPr="005860FA">
        <w:rPr>
          <w:b w:val="0"/>
          <w:bCs/>
        </w:rPr>
        <w:t>control</w:t>
      </w:r>
      <w:r w:rsidR="00140DD7" w:rsidRPr="005860FA">
        <w:rPr>
          <w:b w:val="0"/>
          <w:bCs/>
        </w:rPr>
        <w:t>,</w:t>
      </w:r>
      <w:r w:rsidR="00B94C2E" w:rsidRPr="005860FA">
        <w:rPr>
          <w:b w:val="0"/>
          <w:bCs/>
        </w:rPr>
        <w:t xml:space="preserve"> which had 2.994 mg kg</w:t>
      </w:r>
      <w:r w:rsidR="00B94C2E" w:rsidRPr="003F0A81">
        <w:rPr>
          <w:b w:val="0"/>
          <w:bCs/>
          <w:vertAlign w:val="superscript"/>
        </w:rPr>
        <w:t>-1</w:t>
      </w:r>
      <w:r w:rsidR="00B94C2E" w:rsidRPr="005860FA">
        <w:rPr>
          <w:b w:val="0"/>
          <w:bCs/>
        </w:rPr>
        <w:t xml:space="preserve"> of available Cu. Co-application of AMF at 60 L ha</w:t>
      </w:r>
      <w:r w:rsidR="00B94C2E" w:rsidRPr="003F0A81">
        <w:rPr>
          <w:b w:val="0"/>
          <w:bCs/>
          <w:vertAlign w:val="superscript"/>
        </w:rPr>
        <w:t>-1</w:t>
      </w:r>
      <w:r w:rsidR="00B94C2E" w:rsidRPr="005860FA">
        <w:rPr>
          <w:b w:val="0"/>
          <w:bCs/>
        </w:rPr>
        <w:t xml:space="preserve"> with 5 kg Cu ha</w:t>
      </w:r>
      <w:r w:rsidR="00B94C2E" w:rsidRPr="003F0A81">
        <w:rPr>
          <w:b w:val="0"/>
          <w:bCs/>
          <w:vertAlign w:val="superscript"/>
        </w:rPr>
        <w:t>-1</w:t>
      </w:r>
      <w:r w:rsidR="00B94C2E" w:rsidRPr="005860FA">
        <w:rPr>
          <w:b w:val="0"/>
          <w:bCs/>
        </w:rPr>
        <w:t xml:space="preserve"> increased available Cu by 64% (3.032 mg to 4.965 mg kg</w:t>
      </w:r>
      <w:r w:rsidR="00B94C2E" w:rsidRPr="003F0A81">
        <w:rPr>
          <w:b w:val="0"/>
          <w:bCs/>
          <w:vertAlign w:val="superscript"/>
        </w:rPr>
        <w:t>-1</w:t>
      </w:r>
      <w:r w:rsidR="00B94C2E" w:rsidRPr="005860FA">
        <w:rPr>
          <w:b w:val="0"/>
          <w:bCs/>
        </w:rPr>
        <w:t>) and 42% (4.603 mg to 6.537 mg kg</w:t>
      </w:r>
      <w:r w:rsidR="00B94C2E" w:rsidRPr="003F0A81">
        <w:rPr>
          <w:b w:val="0"/>
          <w:bCs/>
          <w:vertAlign w:val="superscript"/>
        </w:rPr>
        <w:t>-1</w:t>
      </w:r>
      <w:r w:rsidR="00B94C2E" w:rsidRPr="005860FA">
        <w:rPr>
          <w:b w:val="0"/>
          <w:bCs/>
        </w:rPr>
        <w:t xml:space="preserve">) in the long rain seasons of 2018 and 2019, respectively. A similar impact was observed when AMF  60 </w:t>
      </w:r>
      <w:r w:rsidR="000402C5" w:rsidRPr="005860FA">
        <w:rPr>
          <w:b w:val="0"/>
          <w:bCs/>
        </w:rPr>
        <w:t>kg</w:t>
      </w:r>
      <w:r w:rsidR="00B94C2E" w:rsidRPr="005860FA">
        <w:rPr>
          <w:b w:val="0"/>
          <w:bCs/>
        </w:rPr>
        <w:t xml:space="preserve"> ha</w:t>
      </w:r>
      <w:r w:rsidR="00B94C2E" w:rsidRPr="003F0A81">
        <w:rPr>
          <w:b w:val="0"/>
          <w:bCs/>
          <w:vertAlign w:val="superscript"/>
        </w:rPr>
        <w:t>-1</w:t>
      </w:r>
      <w:r w:rsidR="00B94C2E" w:rsidRPr="005860FA">
        <w:rPr>
          <w:b w:val="0"/>
          <w:bCs/>
        </w:rPr>
        <w:t xml:space="preserve"> was co-applied with 10 </w:t>
      </w:r>
      <w:r w:rsidR="003F3315" w:rsidRPr="005860FA">
        <w:rPr>
          <w:b w:val="0"/>
          <w:bCs/>
        </w:rPr>
        <w:t>k</w:t>
      </w:r>
      <w:r w:rsidR="00B94C2E" w:rsidRPr="005860FA">
        <w:rPr>
          <w:b w:val="0"/>
          <w:bCs/>
        </w:rPr>
        <w:t xml:space="preserve">g Cu </w:t>
      </w:r>
      <w:r w:rsidR="003F3315" w:rsidRPr="005860FA">
        <w:rPr>
          <w:b w:val="0"/>
          <w:bCs/>
        </w:rPr>
        <w:t>ha</w:t>
      </w:r>
      <w:r w:rsidR="00B94C2E" w:rsidRPr="003F0A81">
        <w:rPr>
          <w:b w:val="0"/>
          <w:bCs/>
          <w:vertAlign w:val="superscript"/>
        </w:rPr>
        <w:t>-1</w:t>
      </w:r>
      <w:r w:rsidR="00140DD7" w:rsidRPr="005860FA">
        <w:rPr>
          <w:b w:val="0"/>
          <w:bCs/>
        </w:rPr>
        <w:t>,</w:t>
      </w:r>
      <w:r w:rsidR="00B94C2E" w:rsidRPr="005860FA">
        <w:rPr>
          <w:b w:val="0"/>
          <w:bCs/>
        </w:rPr>
        <w:t xml:space="preserve"> which led to an increase of available Cu close to 2 times above the control in both seasons on average (Table 3).</w:t>
      </w:r>
    </w:p>
    <w:p w14:paraId="5CD880E0" w14:textId="77972E43" w:rsidR="00817358" w:rsidRPr="00B37F74" w:rsidRDefault="00CD5353" w:rsidP="005860FA">
      <w:pPr>
        <w:rPr>
          <w:sz w:val="22"/>
          <w:szCs w:val="22"/>
        </w:rPr>
      </w:pPr>
      <w:bookmarkStart w:id="167" w:name="_Toc212820283"/>
      <w:bookmarkStart w:id="168" w:name="_Toc212919417"/>
      <w:bookmarkStart w:id="169" w:name="_Toc212973814"/>
      <w:bookmarkStart w:id="170" w:name="_Hlk191168666"/>
      <w:r w:rsidRPr="00B37F74">
        <w:rPr>
          <w:sz w:val="22"/>
          <w:szCs w:val="22"/>
        </w:rPr>
        <w:lastRenderedPageBreak/>
        <w:t xml:space="preserve">Table </w:t>
      </w:r>
      <w:r w:rsidR="006B44CB" w:rsidRPr="00B37F74">
        <w:rPr>
          <w:sz w:val="22"/>
          <w:szCs w:val="22"/>
        </w:rPr>
        <w:fldChar w:fldCharType="begin"/>
      </w:r>
      <w:r w:rsidR="006B44CB" w:rsidRPr="00B37F74">
        <w:rPr>
          <w:sz w:val="22"/>
          <w:szCs w:val="22"/>
        </w:rPr>
        <w:instrText xml:space="preserve"> SEQ Table \* ARABIC </w:instrText>
      </w:r>
      <w:r w:rsidR="006B44CB" w:rsidRPr="00B37F74">
        <w:rPr>
          <w:sz w:val="22"/>
          <w:szCs w:val="22"/>
        </w:rPr>
        <w:fldChar w:fldCharType="separate"/>
      </w:r>
      <w:r w:rsidRPr="00B37F74">
        <w:rPr>
          <w:sz w:val="22"/>
          <w:szCs w:val="22"/>
        </w:rPr>
        <w:t>3</w:t>
      </w:r>
      <w:r w:rsidR="006B44CB" w:rsidRPr="00B37F74">
        <w:rPr>
          <w:sz w:val="22"/>
          <w:szCs w:val="22"/>
        </w:rPr>
        <w:fldChar w:fldCharType="end"/>
      </w:r>
      <w:r w:rsidRPr="00B37F74">
        <w:rPr>
          <w:sz w:val="22"/>
          <w:szCs w:val="22"/>
        </w:rPr>
        <w:t xml:space="preserve">: </w:t>
      </w:r>
      <w:r w:rsidR="00817358" w:rsidRPr="00B37F74">
        <w:rPr>
          <w:sz w:val="22"/>
          <w:szCs w:val="22"/>
        </w:rPr>
        <w:t>Effect of AMF, P, and Cu fertilizers on available P and Cu in soil</w:t>
      </w:r>
      <w:bookmarkEnd w:id="167"/>
      <w:bookmarkEnd w:id="168"/>
      <w:bookmarkEnd w:id="169"/>
    </w:p>
    <w:tbl>
      <w:tblPr>
        <w:tblStyle w:val="TableGrid1"/>
        <w:tblW w:w="48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0"/>
        <w:gridCol w:w="2389"/>
        <w:gridCol w:w="222"/>
        <w:gridCol w:w="666"/>
        <w:gridCol w:w="666"/>
        <w:gridCol w:w="666"/>
        <w:gridCol w:w="866"/>
        <w:gridCol w:w="222"/>
        <w:gridCol w:w="855"/>
        <w:gridCol w:w="855"/>
        <w:gridCol w:w="855"/>
        <w:gridCol w:w="1011"/>
      </w:tblGrid>
      <w:tr w:rsidR="00A74A8B" w:rsidRPr="005860FA" w14:paraId="5820CD87" w14:textId="77777777" w:rsidTr="00D0520B">
        <w:trPr>
          <w:trHeight w:val="189"/>
        </w:trPr>
        <w:tc>
          <w:tcPr>
            <w:tcW w:w="1135" w:type="pct"/>
            <w:vMerge w:val="restart"/>
            <w:tcBorders>
              <w:top w:val="single" w:sz="4" w:space="0" w:color="auto"/>
              <w:bottom w:val="single" w:sz="4" w:space="0" w:color="auto"/>
            </w:tcBorders>
            <w:noWrap/>
            <w:vAlign w:val="center"/>
          </w:tcPr>
          <w:p w14:paraId="6A85BA7C" w14:textId="4DFA053D" w:rsidR="00A74A8B" w:rsidRPr="005860FA" w:rsidRDefault="00A74A8B" w:rsidP="005860FA">
            <w:pPr>
              <w:rPr>
                <w:b w:val="0"/>
                <w:bCs/>
              </w:rPr>
            </w:pPr>
            <w:r w:rsidRPr="005860FA">
              <w:rPr>
                <w:b w:val="0"/>
                <w:bCs/>
              </w:rPr>
              <w:t>AMF application rate (</w:t>
            </w:r>
            <w:r w:rsidR="000402C5" w:rsidRPr="005860FA">
              <w:rPr>
                <w:b w:val="0"/>
                <w:bCs/>
              </w:rPr>
              <w:t>kg</w:t>
            </w:r>
            <w:r w:rsidRPr="005860FA">
              <w:rPr>
                <w:b w:val="0"/>
                <w:bCs/>
              </w:rPr>
              <w:t xml:space="preserve"> ha</w:t>
            </w:r>
            <w:r w:rsidRPr="003F0A81">
              <w:rPr>
                <w:b w:val="0"/>
                <w:bCs/>
                <w:vertAlign w:val="superscript"/>
              </w:rPr>
              <w:t>-1</w:t>
            </w:r>
            <w:r w:rsidRPr="005860FA">
              <w:rPr>
                <w:b w:val="0"/>
                <w:bCs/>
              </w:rPr>
              <w:t>)</w:t>
            </w:r>
          </w:p>
        </w:tc>
        <w:tc>
          <w:tcPr>
            <w:tcW w:w="1001" w:type="pct"/>
            <w:vMerge w:val="restart"/>
            <w:tcBorders>
              <w:top w:val="single" w:sz="4" w:space="0" w:color="auto"/>
              <w:bottom w:val="single" w:sz="4" w:space="0" w:color="auto"/>
            </w:tcBorders>
            <w:noWrap/>
            <w:vAlign w:val="center"/>
          </w:tcPr>
          <w:p w14:paraId="275008D5" w14:textId="77777777" w:rsidR="00A74A8B" w:rsidRPr="005860FA" w:rsidRDefault="00A74A8B" w:rsidP="005860FA">
            <w:pPr>
              <w:rPr>
                <w:b w:val="0"/>
                <w:bCs/>
              </w:rPr>
            </w:pPr>
            <w:r w:rsidRPr="005860FA">
              <w:rPr>
                <w:b w:val="0"/>
                <w:bCs/>
              </w:rPr>
              <w:t>P application rate (kg ha</w:t>
            </w:r>
            <w:r w:rsidRPr="003F0A81">
              <w:rPr>
                <w:b w:val="0"/>
                <w:bCs/>
                <w:vertAlign w:val="superscript"/>
              </w:rPr>
              <w:t>-1</w:t>
            </w:r>
            <w:r w:rsidRPr="005860FA">
              <w:rPr>
                <w:b w:val="0"/>
                <w:bCs/>
              </w:rPr>
              <w:t>)</w:t>
            </w:r>
          </w:p>
        </w:tc>
        <w:tc>
          <w:tcPr>
            <w:tcW w:w="92" w:type="pct"/>
            <w:tcBorders>
              <w:top w:val="single" w:sz="4" w:space="0" w:color="auto"/>
            </w:tcBorders>
            <w:noWrap/>
            <w:vAlign w:val="center"/>
          </w:tcPr>
          <w:p w14:paraId="446F886E" w14:textId="77777777" w:rsidR="00A74A8B" w:rsidRPr="005860FA" w:rsidRDefault="00A74A8B" w:rsidP="005860FA">
            <w:pPr>
              <w:rPr>
                <w:b w:val="0"/>
                <w:bCs/>
              </w:rPr>
            </w:pPr>
          </w:p>
        </w:tc>
        <w:tc>
          <w:tcPr>
            <w:tcW w:w="2772" w:type="pct"/>
            <w:gridSpan w:val="9"/>
            <w:tcBorders>
              <w:top w:val="single" w:sz="4" w:space="0" w:color="auto"/>
              <w:bottom w:val="single" w:sz="4" w:space="0" w:color="auto"/>
            </w:tcBorders>
            <w:noWrap/>
            <w:vAlign w:val="center"/>
          </w:tcPr>
          <w:p w14:paraId="05D1AE85" w14:textId="77777777" w:rsidR="00A74A8B" w:rsidRPr="005860FA" w:rsidRDefault="00A74A8B" w:rsidP="00CA080A">
            <w:pPr>
              <w:jc w:val="center"/>
              <w:rPr>
                <w:b w:val="0"/>
                <w:bCs/>
              </w:rPr>
            </w:pPr>
            <w:r w:rsidRPr="005860FA">
              <w:rPr>
                <w:b w:val="0"/>
                <w:bCs/>
              </w:rPr>
              <w:t>Cu application rates (kg ha</w:t>
            </w:r>
            <w:r w:rsidRPr="003F0A81">
              <w:rPr>
                <w:b w:val="0"/>
                <w:bCs/>
                <w:vertAlign w:val="superscript"/>
              </w:rPr>
              <w:t>-1</w:t>
            </w:r>
            <w:r w:rsidRPr="005860FA">
              <w:rPr>
                <w:b w:val="0"/>
                <w:bCs/>
              </w:rPr>
              <w:t>)</w:t>
            </w:r>
          </w:p>
        </w:tc>
      </w:tr>
      <w:tr w:rsidR="00D0520B" w:rsidRPr="005860FA" w14:paraId="6E6E573D" w14:textId="77777777" w:rsidTr="00D0520B">
        <w:trPr>
          <w:trHeight w:val="189"/>
        </w:trPr>
        <w:tc>
          <w:tcPr>
            <w:tcW w:w="1135" w:type="pct"/>
            <w:vMerge/>
            <w:tcBorders>
              <w:bottom w:val="single" w:sz="4" w:space="0" w:color="auto"/>
            </w:tcBorders>
          </w:tcPr>
          <w:p w14:paraId="7D798A22" w14:textId="77777777" w:rsidR="00A74A8B" w:rsidRPr="005860FA" w:rsidRDefault="00A74A8B" w:rsidP="005860FA">
            <w:pPr>
              <w:rPr>
                <w:b w:val="0"/>
                <w:bCs/>
              </w:rPr>
            </w:pPr>
          </w:p>
        </w:tc>
        <w:tc>
          <w:tcPr>
            <w:tcW w:w="1001" w:type="pct"/>
            <w:vMerge/>
            <w:tcBorders>
              <w:bottom w:val="single" w:sz="4" w:space="0" w:color="auto"/>
            </w:tcBorders>
          </w:tcPr>
          <w:p w14:paraId="3AB52F3E" w14:textId="77777777" w:rsidR="00A74A8B" w:rsidRPr="005860FA" w:rsidRDefault="00A74A8B" w:rsidP="005860FA">
            <w:pPr>
              <w:rPr>
                <w:b w:val="0"/>
                <w:bCs/>
              </w:rPr>
            </w:pPr>
          </w:p>
        </w:tc>
        <w:tc>
          <w:tcPr>
            <w:tcW w:w="92" w:type="pct"/>
            <w:tcBorders>
              <w:bottom w:val="single" w:sz="4" w:space="0" w:color="auto"/>
            </w:tcBorders>
            <w:noWrap/>
            <w:vAlign w:val="center"/>
          </w:tcPr>
          <w:p w14:paraId="53E21EC9" w14:textId="77777777" w:rsidR="00A74A8B" w:rsidRPr="005860FA" w:rsidRDefault="00A74A8B" w:rsidP="005860FA">
            <w:pPr>
              <w:rPr>
                <w:b w:val="0"/>
                <w:bCs/>
              </w:rPr>
            </w:pPr>
          </w:p>
        </w:tc>
        <w:tc>
          <w:tcPr>
            <w:tcW w:w="277" w:type="pct"/>
            <w:tcBorders>
              <w:top w:val="single" w:sz="4" w:space="0" w:color="auto"/>
              <w:bottom w:val="single" w:sz="4" w:space="0" w:color="auto"/>
            </w:tcBorders>
            <w:noWrap/>
            <w:vAlign w:val="center"/>
          </w:tcPr>
          <w:p w14:paraId="24C3E6E1" w14:textId="77777777" w:rsidR="00A74A8B" w:rsidRPr="005860FA" w:rsidRDefault="00A74A8B" w:rsidP="005860FA">
            <w:pPr>
              <w:rPr>
                <w:b w:val="0"/>
                <w:bCs/>
              </w:rPr>
            </w:pPr>
            <w:r w:rsidRPr="005860FA">
              <w:rPr>
                <w:b w:val="0"/>
                <w:bCs/>
              </w:rPr>
              <w:t>0.0</w:t>
            </w:r>
          </w:p>
        </w:tc>
        <w:tc>
          <w:tcPr>
            <w:tcW w:w="277" w:type="pct"/>
            <w:tcBorders>
              <w:top w:val="single" w:sz="4" w:space="0" w:color="auto"/>
              <w:bottom w:val="single" w:sz="4" w:space="0" w:color="auto"/>
            </w:tcBorders>
            <w:noWrap/>
            <w:vAlign w:val="center"/>
          </w:tcPr>
          <w:p w14:paraId="0A7D01C2" w14:textId="77777777" w:rsidR="00A74A8B" w:rsidRPr="005860FA" w:rsidRDefault="00A74A8B" w:rsidP="005860FA">
            <w:pPr>
              <w:rPr>
                <w:b w:val="0"/>
                <w:bCs/>
              </w:rPr>
            </w:pPr>
            <w:r w:rsidRPr="005860FA">
              <w:rPr>
                <w:b w:val="0"/>
                <w:bCs/>
              </w:rPr>
              <w:t>5.0</w:t>
            </w:r>
          </w:p>
        </w:tc>
        <w:tc>
          <w:tcPr>
            <w:tcW w:w="277" w:type="pct"/>
            <w:tcBorders>
              <w:top w:val="single" w:sz="4" w:space="0" w:color="auto"/>
              <w:bottom w:val="single" w:sz="4" w:space="0" w:color="auto"/>
            </w:tcBorders>
            <w:noWrap/>
            <w:vAlign w:val="center"/>
          </w:tcPr>
          <w:p w14:paraId="78B935E8" w14:textId="77777777" w:rsidR="00A74A8B" w:rsidRPr="005860FA" w:rsidRDefault="00A74A8B" w:rsidP="005860FA">
            <w:pPr>
              <w:rPr>
                <w:b w:val="0"/>
                <w:bCs/>
              </w:rPr>
            </w:pPr>
            <w:r w:rsidRPr="005860FA">
              <w:rPr>
                <w:b w:val="0"/>
                <w:bCs/>
              </w:rPr>
              <w:t>10.0</w:t>
            </w:r>
          </w:p>
        </w:tc>
        <w:tc>
          <w:tcPr>
            <w:tcW w:w="360" w:type="pct"/>
            <w:tcBorders>
              <w:top w:val="single" w:sz="4" w:space="0" w:color="auto"/>
              <w:bottom w:val="single" w:sz="4" w:space="0" w:color="auto"/>
            </w:tcBorders>
            <w:noWrap/>
            <w:vAlign w:val="center"/>
          </w:tcPr>
          <w:p w14:paraId="7455FB97" w14:textId="77777777" w:rsidR="00A74A8B" w:rsidRPr="005860FA" w:rsidRDefault="00A74A8B" w:rsidP="005860FA">
            <w:pPr>
              <w:rPr>
                <w:b w:val="0"/>
                <w:bCs/>
              </w:rPr>
            </w:pPr>
            <w:r w:rsidRPr="005860FA">
              <w:rPr>
                <w:b w:val="0"/>
                <w:bCs/>
              </w:rPr>
              <w:t>Mean†</w:t>
            </w:r>
          </w:p>
        </w:tc>
        <w:tc>
          <w:tcPr>
            <w:tcW w:w="92" w:type="pct"/>
            <w:tcBorders>
              <w:bottom w:val="single" w:sz="4" w:space="0" w:color="auto"/>
            </w:tcBorders>
            <w:noWrap/>
            <w:vAlign w:val="center"/>
          </w:tcPr>
          <w:p w14:paraId="21A1C8DE" w14:textId="77777777" w:rsidR="00A74A8B" w:rsidRPr="005860FA" w:rsidRDefault="00A74A8B" w:rsidP="005860FA">
            <w:pPr>
              <w:rPr>
                <w:b w:val="0"/>
                <w:bCs/>
              </w:rPr>
            </w:pPr>
          </w:p>
        </w:tc>
        <w:tc>
          <w:tcPr>
            <w:tcW w:w="355" w:type="pct"/>
            <w:tcBorders>
              <w:top w:val="single" w:sz="4" w:space="0" w:color="auto"/>
              <w:bottom w:val="single" w:sz="4" w:space="0" w:color="auto"/>
            </w:tcBorders>
            <w:noWrap/>
            <w:vAlign w:val="center"/>
          </w:tcPr>
          <w:p w14:paraId="56A3AD9C" w14:textId="77777777" w:rsidR="00A74A8B" w:rsidRPr="005860FA" w:rsidRDefault="00A74A8B" w:rsidP="005860FA">
            <w:pPr>
              <w:rPr>
                <w:b w:val="0"/>
                <w:bCs/>
              </w:rPr>
            </w:pPr>
            <w:r w:rsidRPr="005860FA">
              <w:rPr>
                <w:b w:val="0"/>
                <w:bCs/>
              </w:rPr>
              <w:t>0.0</w:t>
            </w:r>
          </w:p>
        </w:tc>
        <w:tc>
          <w:tcPr>
            <w:tcW w:w="355" w:type="pct"/>
            <w:tcBorders>
              <w:top w:val="single" w:sz="4" w:space="0" w:color="auto"/>
              <w:bottom w:val="single" w:sz="4" w:space="0" w:color="auto"/>
            </w:tcBorders>
            <w:noWrap/>
            <w:vAlign w:val="center"/>
          </w:tcPr>
          <w:p w14:paraId="60482604" w14:textId="77777777" w:rsidR="00A74A8B" w:rsidRPr="005860FA" w:rsidRDefault="00A74A8B" w:rsidP="005860FA">
            <w:pPr>
              <w:rPr>
                <w:b w:val="0"/>
                <w:bCs/>
              </w:rPr>
            </w:pPr>
            <w:r w:rsidRPr="005860FA">
              <w:rPr>
                <w:b w:val="0"/>
                <w:bCs/>
              </w:rPr>
              <w:t>5.0</w:t>
            </w:r>
          </w:p>
        </w:tc>
        <w:tc>
          <w:tcPr>
            <w:tcW w:w="355" w:type="pct"/>
            <w:tcBorders>
              <w:top w:val="single" w:sz="4" w:space="0" w:color="auto"/>
              <w:bottom w:val="single" w:sz="4" w:space="0" w:color="auto"/>
            </w:tcBorders>
            <w:noWrap/>
            <w:vAlign w:val="center"/>
          </w:tcPr>
          <w:p w14:paraId="4AE75A51" w14:textId="77777777" w:rsidR="00A74A8B" w:rsidRPr="005860FA" w:rsidRDefault="00A74A8B" w:rsidP="005860FA">
            <w:pPr>
              <w:rPr>
                <w:b w:val="0"/>
                <w:bCs/>
              </w:rPr>
            </w:pPr>
            <w:r w:rsidRPr="005860FA">
              <w:rPr>
                <w:b w:val="0"/>
                <w:bCs/>
              </w:rPr>
              <w:t>10.0</w:t>
            </w:r>
          </w:p>
        </w:tc>
        <w:tc>
          <w:tcPr>
            <w:tcW w:w="421" w:type="pct"/>
            <w:tcBorders>
              <w:top w:val="single" w:sz="4" w:space="0" w:color="auto"/>
              <w:bottom w:val="single" w:sz="4" w:space="0" w:color="auto"/>
            </w:tcBorders>
            <w:noWrap/>
            <w:vAlign w:val="center"/>
          </w:tcPr>
          <w:p w14:paraId="2880C0BA" w14:textId="77777777" w:rsidR="00A74A8B" w:rsidRPr="005860FA" w:rsidRDefault="00A74A8B" w:rsidP="005860FA">
            <w:pPr>
              <w:rPr>
                <w:b w:val="0"/>
                <w:bCs/>
              </w:rPr>
            </w:pPr>
            <w:r w:rsidRPr="005860FA">
              <w:rPr>
                <w:b w:val="0"/>
                <w:bCs/>
              </w:rPr>
              <w:t>Mean†</w:t>
            </w:r>
          </w:p>
        </w:tc>
      </w:tr>
      <w:tr w:rsidR="00A74A8B" w:rsidRPr="005860FA" w14:paraId="471D7BAE" w14:textId="77777777" w:rsidTr="00D0520B">
        <w:trPr>
          <w:trHeight w:val="189"/>
        </w:trPr>
        <w:tc>
          <w:tcPr>
            <w:tcW w:w="2136" w:type="pct"/>
            <w:gridSpan w:val="2"/>
            <w:tcBorders>
              <w:top w:val="single" w:sz="4" w:space="0" w:color="auto"/>
              <w:bottom w:val="single" w:sz="4" w:space="0" w:color="auto"/>
            </w:tcBorders>
            <w:noWrap/>
            <w:vAlign w:val="center"/>
          </w:tcPr>
          <w:p w14:paraId="1A15BDCB" w14:textId="0384A87F" w:rsidR="00A74A8B" w:rsidRPr="00CA080A" w:rsidRDefault="00A74A8B" w:rsidP="00CA080A">
            <w:pPr>
              <w:jc w:val="center"/>
            </w:pPr>
            <w:r w:rsidRPr="00CA080A">
              <w:t>Long-rain season 2018</w:t>
            </w:r>
          </w:p>
        </w:tc>
        <w:tc>
          <w:tcPr>
            <w:tcW w:w="92" w:type="pct"/>
            <w:noWrap/>
            <w:vAlign w:val="center"/>
          </w:tcPr>
          <w:p w14:paraId="4F1EC752" w14:textId="77777777" w:rsidR="00A74A8B" w:rsidRPr="005860FA" w:rsidRDefault="00A74A8B" w:rsidP="005860FA">
            <w:pPr>
              <w:rPr>
                <w:b w:val="0"/>
                <w:bCs/>
              </w:rPr>
            </w:pPr>
          </w:p>
        </w:tc>
        <w:tc>
          <w:tcPr>
            <w:tcW w:w="1192" w:type="pct"/>
            <w:gridSpan w:val="4"/>
            <w:tcBorders>
              <w:top w:val="single" w:sz="4" w:space="0" w:color="auto"/>
              <w:bottom w:val="single" w:sz="4" w:space="0" w:color="auto"/>
            </w:tcBorders>
            <w:noWrap/>
            <w:vAlign w:val="center"/>
          </w:tcPr>
          <w:p w14:paraId="6AD185EE" w14:textId="69DC8B56" w:rsidR="00A74A8B" w:rsidRPr="005860FA" w:rsidRDefault="00A74A8B" w:rsidP="005860FA">
            <w:pPr>
              <w:rPr>
                <w:b w:val="0"/>
                <w:bCs/>
              </w:rPr>
            </w:pPr>
            <w:r w:rsidRPr="005860FA">
              <w:rPr>
                <w:b w:val="0"/>
                <w:bCs/>
              </w:rPr>
              <w:t xml:space="preserve">Available P </w:t>
            </w:r>
            <w:r w:rsidRPr="005860FA">
              <w:rPr>
                <w:rFonts w:eastAsia="Calibri"/>
                <w:b w:val="0"/>
                <w:bCs/>
              </w:rPr>
              <w:t>(Mg kg</w:t>
            </w:r>
            <w:r w:rsidR="003F0A81" w:rsidRPr="003F0A81">
              <w:rPr>
                <w:rFonts w:eastAsia="Calibri"/>
                <w:b w:val="0"/>
                <w:bCs/>
                <w:vertAlign w:val="superscript"/>
              </w:rPr>
              <w:t>-</w:t>
            </w:r>
            <w:r w:rsidRPr="003F0A81">
              <w:rPr>
                <w:rFonts w:eastAsia="Calibri"/>
                <w:b w:val="0"/>
                <w:bCs/>
                <w:vertAlign w:val="superscript"/>
              </w:rPr>
              <w:t>1</w:t>
            </w:r>
            <w:r w:rsidRPr="005860FA">
              <w:rPr>
                <w:rFonts w:eastAsia="Calibri"/>
                <w:b w:val="0"/>
                <w:bCs/>
              </w:rPr>
              <w:t>)</w:t>
            </w:r>
          </w:p>
        </w:tc>
        <w:tc>
          <w:tcPr>
            <w:tcW w:w="92" w:type="pct"/>
            <w:noWrap/>
          </w:tcPr>
          <w:p w14:paraId="030BDFF2" w14:textId="77777777" w:rsidR="00A74A8B" w:rsidRPr="005860FA" w:rsidRDefault="00A74A8B" w:rsidP="005860FA">
            <w:pPr>
              <w:rPr>
                <w:b w:val="0"/>
                <w:bCs/>
              </w:rPr>
            </w:pPr>
          </w:p>
        </w:tc>
        <w:tc>
          <w:tcPr>
            <w:tcW w:w="1488" w:type="pct"/>
            <w:gridSpan w:val="4"/>
            <w:tcBorders>
              <w:top w:val="single" w:sz="4" w:space="0" w:color="auto"/>
              <w:bottom w:val="single" w:sz="4" w:space="0" w:color="auto"/>
            </w:tcBorders>
            <w:noWrap/>
            <w:vAlign w:val="center"/>
          </w:tcPr>
          <w:p w14:paraId="799AEA5A" w14:textId="4CDA546F" w:rsidR="00A74A8B" w:rsidRPr="005860FA" w:rsidRDefault="00A74A8B" w:rsidP="005860FA">
            <w:pPr>
              <w:rPr>
                <w:b w:val="0"/>
                <w:bCs/>
              </w:rPr>
            </w:pPr>
            <w:r w:rsidRPr="005860FA">
              <w:rPr>
                <w:b w:val="0"/>
                <w:bCs/>
              </w:rPr>
              <w:t xml:space="preserve">Available Cu </w:t>
            </w:r>
            <w:r w:rsidRPr="005860FA">
              <w:rPr>
                <w:rFonts w:eastAsia="Calibri"/>
                <w:b w:val="0"/>
                <w:bCs/>
              </w:rPr>
              <w:t>(Mg kg</w:t>
            </w:r>
            <w:r w:rsidR="003F0A81" w:rsidRPr="003F0A81">
              <w:rPr>
                <w:rFonts w:eastAsia="Calibri"/>
                <w:b w:val="0"/>
                <w:bCs/>
                <w:vertAlign w:val="superscript"/>
              </w:rPr>
              <w:t>-</w:t>
            </w:r>
            <w:r w:rsidRPr="003F0A81">
              <w:rPr>
                <w:rFonts w:eastAsia="Calibri"/>
                <w:b w:val="0"/>
                <w:bCs/>
                <w:vertAlign w:val="superscript"/>
              </w:rPr>
              <w:t>1</w:t>
            </w:r>
            <w:r w:rsidRPr="005860FA">
              <w:rPr>
                <w:rFonts w:eastAsia="Calibri"/>
                <w:b w:val="0"/>
                <w:bCs/>
              </w:rPr>
              <w:t>)</w:t>
            </w:r>
          </w:p>
        </w:tc>
      </w:tr>
      <w:tr w:rsidR="00D0520B" w:rsidRPr="005860FA" w14:paraId="7EA90FC2" w14:textId="77777777" w:rsidTr="00D0520B">
        <w:trPr>
          <w:trHeight w:val="189"/>
        </w:trPr>
        <w:tc>
          <w:tcPr>
            <w:tcW w:w="1135" w:type="pct"/>
            <w:vMerge w:val="restart"/>
            <w:noWrap/>
            <w:vAlign w:val="center"/>
          </w:tcPr>
          <w:p w14:paraId="511E8BDD" w14:textId="77777777" w:rsidR="00A74A8B" w:rsidRPr="00B37F74" w:rsidRDefault="00A74A8B" w:rsidP="00B37F74">
            <w:pPr>
              <w:rPr>
                <w:b w:val="0"/>
                <w:bCs/>
              </w:rPr>
            </w:pPr>
            <w:r w:rsidRPr="00B37F74">
              <w:rPr>
                <w:b w:val="0"/>
                <w:bCs/>
              </w:rPr>
              <w:t>0</w:t>
            </w:r>
          </w:p>
        </w:tc>
        <w:tc>
          <w:tcPr>
            <w:tcW w:w="1001" w:type="pct"/>
            <w:noWrap/>
            <w:vAlign w:val="center"/>
          </w:tcPr>
          <w:p w14:paraId="1BE88C55" w14:textId="77777777" w:rsidR="00A74A8B" w:rsidRPr="00B37F74" w:rsidRDefault="00A74A8B" w:rsidP="00B37F74">
            <w:pPr>
              <w:rPr>
                <w:b w:val="0"/>
                <w:bCs/>
              </w:rPr>
            </w:pPr>
            <w:r w:rsidRPr="00B37F74">
              <w:rPr>
                <w:b w:val="0"/>
                <w:bCs/>
              </w:rPr>
              <w:t>0.0</w:t>
            </w:r>
          </w:p>
        </w:tc>
        <w:tc>
          <w:tcPr>
            <w:tcW w:w="92" w:type="pct"/>
            <w:noWrap/>
            <w:vAlign w:val="center"/>
          </w:tcPr>
          <w:p w14:paraId="435C53B3" w14:textId="77777777" w:rsidR="00A74A8B" w:rsidRPr="00B37F74" w:rsidRDefault="00A74A8B" w:rsidP="00B37F74">
            <w:pPr>
              <w:rPr>
                <w:b w:val="0"/>
                <w:bCs/>
              </w:rPr>
            </w:pPr>
          </w:p>
        </w:tc>
        <w:tc>
          <w:tcPr>
            <w:tcW w:w="277" w:type="pct"/>
            <w:noWrap/>
            <w:vAlign w:val="center"/>
          </w:tcPr>
          <w:p w14:paraId="4803C40E" w14:textId="77777777" w:rsidR="00A74A8B" w:rsidRPr="00B37F74" w:rsidRDefault="00A74A8B" w:rsidP="00B37F74">
            <w:pPr>
              <w:rPr>
                <w:b w:val="0"/>
                <w:bCs/>
              </w:rPr>
            </w:pPr>
            <w:r w:rsidRPr="00B37F74">
              <w:rPr>
                <w:b w:val="0"/>
                <w:bCs/>
              </w:rPr>
              <w:t>16.55</w:t>
            </w:r>
          </w:p>
        </w:tc>
        <w:tc>
          <w:tcPr>
            <w:tcW w:w="277" w:type="pct"/>
            <w:noWrap/>
            <w:vAlign w:val="center"/>
          </w:tcPr>
          <w:p w14:paraId="5385389B" w14:textId="77777777" w:rsidR="00A74A8B" w:rsidRPr="00B37F74" w:rsidRDefault="00A74A8B" w:rsidP="00B37F74">
            <w:pPr>
              <w:rPr>
                <w:b w:val="0"/>
                <w:bCs/>
              </w:rPr>
            </w:pPr>
            <w:r w:rsidRPr="00B37F74">
              <w:rPr>
                <w:b w:val="0"/>
                <w:bCs/>
              </w:rPr>
              <w:t>14.85</w:t>
            </w:r>
          </w:p>
        </w:tc>
        <w:tc>
          <w:tcPr>
            <w:tcW w:w="277" w:type="pct"/>
            <w:noWrap/>
            <w:vAlign w:val="center"/>
          </w:tcPr>
          <w:p w14:paraId="38D98540" w14:textId="77777777" w:rsidR="00A74A8B" w:rsidRPr="00B37F74" w:rsidRDefault="00A74A8B" w:rsidP="00B37F74">
            <w:pPr>
              <w:rPr>
                <w:b w:val="0"/>
                <w:bCs/>
              </w:rPr>
            </w:pPr>
            <w:r w:rsidRPr="00B37F74">
              <w:rPr>
                <w:b w:val="0"/>
                <w:bCs/>
              </w:rPr>
              <w:t>18.42</w:t>
            </w:r>
          </w:p>
        </w:tc>
        <w:tc>
          <w:tcPr>
            <w:tcW w:w="360" w:type="pct"/>
            <w:noWrap/>
            <w:vAlign w:val="center"/>
          </w:tcPr>
          <w:p w14:paraId="0BD9B428" w14:textId="77777777" w:rsidR="00A74A8B" w:rsidRPr="00B37F74" w:rsidRDefault="00A74A8B" w:rsidP="00B37F74">
            <w:pPr>
              <w:rPr>
                <w:b w:val="0"/>
                <w:bCs/>
              </w:rPr>
            </w:pPr>
            <w:r w:rsidRPr="00B37F74">
              <w:rPr>
                <w:b w:val="0"/>
                <w:bCs/>
              </w:rPr>
              <w:t>16.61</w:t>
            </w:r>
          </w:p>
        </w:tc>
        <w:tc>
          <w:tcPr>
            <w:tcW w:w="92" w:type="pct"/>
            <w:noWrap/>
            <w:vAlign w:val="center"/>
          </w:tcPr>
          <w:p w14:paraId="39E11615" w14:textId="77777777" w:rsidR="00A74A8B" w:rsidRPr="00B37F74" w:rsidRDefault="00A74A8B" w:rsidP="00B37F74">
            <w:pPr>
              <w:rPr>
                <w:b w:val="0"/>
                <w:bCs/>
              </w:rPr>
            </w:pPr>
          </w:p>
        </w:tc>
        <w:tc>
          <w:tcPr>
            <w:tcW w:w="355" w:type="pct"/>
            <w:tcBorders>
              <w:top w:val="single" w:sz="4" w:space="0" w:color="auto"/>
            </w:tcBorders>
            <w:noWrap/>
            <w:vAlign w:val="center"/>
          </w:tcPr>
          <w:p w14:paraId="0B18FC46" w14:textId="77777777" w:rsidR="00A74A8B" w:rsidRPr="00B37F74" w:rsidRDefault="00A74A8B" w:rsidP="00B37F74">
            <w:pPr>
              <w:rPr>
                <w:b w:val="0"/>
                <w:bCs/>
              </w:rPr>
            </w:pPr>
            <w:r w:rsidRPr="00B37F74">
              <w:rPr>
                <w:rFonts w:eastAsia="Calibri"/>
                <w:b w:val="0"/>
                <w:bCs/>
              </w:rPr>
              <w:t>1.588e</w:t>
            </w:r>
          </w:p>
        </w:tc>
        <w:tc>
          <w:tcPr>
            <w:tcW w:w="355" w:type="pct"/>
            <w:tcBorders>
              <w:top w:val="single" w:sz="4" w:space="0" w:color="auto"/>
            </w:tcBorders>
            <w:noWrap/>
            <w:vAlign w:val="center"/>
          </w:tcPr>
          <w:p w14:paraId="5892B855" w14:textId="77777777" w:rsidR="00A74A8B" w:rsidRPr="00B37F74" w:rsidRDefault="00A74A8B" w:rsidP="00B37F74">
            <w:pPr>
              <w:rPr>
                <w:b w:val="0"/>
                <w:bCs/>
              </w:rPr>
            </w:pPr>
            <w:r w:rsidRPr="00B37F74">
              <w:rPr>
                <w:rFonts w:eastAsia="Calibri"/>
                <w:b w:val="0"/>
                <w:bCs/>
              </w:rPr>
              <w:t>4.492cd</w:t>
            </w:r>
          </w:p>
        </w:tc>
        <w:tc>
          <w:tcPr>
            <w:tcW w:w="355" w:type="pct"/>
            <w:tcBorders>
              <w:top w:val="single" w:sz="4" w:space="0" w:color="auto"/>
            </w:tcBorders>
            <w:noWrap/>
            <w:vAlign w:val="center"/>
          </w:tcPr>
          <w:p w14:paraId="0FB689D8" w14:textId="77777777" w:rsidR="00A74A8B" w:rsidRPr="00B37F74" w:rsidRDefault="00A74A8B" w:rsidP="00B37F74">
            <w:pPr>
              <w:rPr>
                <w:b w:val="0"/>
                <w:bCs/>
              </w:rPr>
            </w:pPr>
            <w:r w:rsidRPr="00B37F74">
              <w:rPr>
                <w:rFonts w:eastAsia="Calibri"/>
                <w:b w:val="0"/>
                <w:bCs/>
              </w:rPr>
              <w:t>5.108c</w:t>
            </w:r>
          </w:p>
        </w:tc>
        <w:tc>
          <w:tcPr>
            <w:tcW w:w="421" w:type="pct"/>
            <w:tcBorders>
              <w:top w:val="single" w:sz="4" w:space="0" w:color="auto"/>
            </w:tcBorders>
            <w:noWrap/>
            <w:vAlign w:val="center"/>
          </w:tcPr>
          <w:p w14:paraId="68D2EBB3" w14:textId="77777777" w:rsidR="00A74A8B" w:rsidRPr="00B37F74" w:rsidRDefault="00A74A8B" w:rsidP="00B37F74">
            <w:pPr>
              <w:rPr>
                <w:b w:val="0"/>
                <w:bCs/>
              </w:rPr>
            </w:pPr>
            <w:r w:rsidRPr="00B37F74">
              <w:rPr>
                <w:b w:val="0"/>
                <w:bCs/>
              </w:rPr>
              <w:t>3.729</w:t>
            </w:r>
          </w:p>
        </w:tc>
      </w:tr>
      <w:tr w:rsidR="00D0520B" w:rsidRPr="005860FA" w14:paraId="7F15C7A9" w14:textId="77777777" w:rsidTr="00D0520B">
        <w:trPr>
          <w:trHeight w:val="189"/>
        </w:trPr>
        <w:tc>
          <w:tcPr>
            <w:tcW w:w="1135" w:type="pct"/>
            <w:vMerge/>
            <w:vAlign w:val="center"/>
          </w:tcPr>
          <w:p w14:paraId="36CE8E99" w14:textId="77777777" w:rsidR="00A74A8B" w:rsidRPr="00B37F74" w:rsidRDefault="00A74A8B" w:rsidP="00B37F74">
            <w:pPr>
              <w:rPr>
                <w:b w:val="0"/>
                <w:bCs/>
              </w:rPr>
            </w:pPr>
          </w:p>
        </w:tc>
        <w:tc>
          <w:tcPr>
            <w:tcW w:w="1001" w:type="pct"/>
            <w:noWrap/>
            <w:vAlign w:val="center"/>
          </w:tcPr>
          <w:p w14:paraId="2D4146A5" w14:textId="77777777" w:rsidR="00A74A8B" w:rsidRPr="00B37F74" w:rsidRDefault="00A74A8B" w:rsidP="00B37F74">
            <w:pPr>
              <w:rPr>
                <w:b w:val="0"/>
                <w:bCs/>
              </w:rPr>
            </w:pPr>
            <w:r w:rsidRPr="00B37F74">
              <w:rPr>
                <w:b w:val="0"/>
                <w:bCs/>
              </w:rPr>
              <w:t>8.8</w:t>
            </w:r>
          </w:p>
        </w:tc>
        <w:tc>
          <w:tcPr>
            <w:tcW w:w="92" w:type="pct"/>
            <w:noWrap/>
            <w:vAlign w:val="center"/>
          </w:tcPr>
          <w:p w14:paraId="3C3FF139" w14:textId="77777777" w:rsidR="00A74A8B" w:rsidRPr="00B37F74" w:rsidRDefault="00A74A8B" w:rsidP="00B37F74">
            <w:pPr>
              <w:rPr>
                <w:b w:val="0"/>
                <w:bCs/>
              </w:rPr>
            </w:pPr>
          </w:p>
        </w:tc>
        <w:tc>
          <w:tcPr>
            <w:tcW w:w="277" w:type="pct"/>
            <w:noWrap/>
            <w:vAlign w:val="center"/>
          </w:tcPr>
          <w:p w14:paraId="7C15E3E8" w14:textId="77777777" w:rsidR="00A74A8B" w:rsidRPr="00B37F74" w:rsidRDefault="00A74A8B" w:rsidP="00B37F74">
            <w:pPr>
              <w:rPr>
                <w:b w:val="0"/>
                <w:bCs/>
              </w:rPr>
            </w:pPr>
            <w:r w:rsidRPr="00B37F74">
              <w:rPr>
                <w:b w:val="0"/>
                <w:bCs/>
              </w:rPr>
              <w:t>26.82</w:t>
            </w:r>
          </w:p>
        </w:tc>
        <w:tc>
          <w:tcPr>
            <w:tcW w:w="277" w:type="pct"/>
            <w:noWrap/>
            <w:vAlign w:val="center"/>
          </w:tcPr>
          <w:p w14:paraId="6ED53111" w14:textId="77777777" w:rsidR="00A74A8B" w:rsidRPr="00B37F74" w:rsidRDefault="00A74A8B" w:rsidP="00B37F74">
            <w:pPr>
              <w:rPr>
                <w:b w:val="0"/>
                <w:bCs/>
              </w:rPr>
            </w:pPr>
            <w:r w:rsidRPr="00B37F74">
              <w:rPr>
                <w:b w:val="0"/>
                <w:bCs/>
              </w:rPr>
              <w:t>21.65</w:t>
            </w:r>
          </w:p>
        </w:tc>
        <w:tc>
          <w:tcPr>
            <w:tcW w:w="277" w:type="pct"/>
            <w:noWrap/>
            <w:vAlign w:val="center"/>
          </w:tcPr>
          <w:p w14:paraId="03C847B3" w14:textId="77777777" w:rsidR="00A74A8B" w:rsidRPr="00B37F74" w:rsidRDefault="00A74A8B" w:rsidP="00B37F74">
            <w:pPr>
              <w:rPr>
                <w:b w:val="0"/>
                <w:bCs/>
              </w:rPr>
            </w:pPr>
            <w:r w:rsidRPr="00B37F74">
              <w:rPr>
                <w:b w:val="0"/>
                <w:bCs/>
              </w:rPr>
              <w:t>17.57</w:t>
            </w:r>
          </w:p>
        </w:tc>
        <w:tc>
          <w:tcPr>
            <w:tcW w:w="360" w:type="pct"/>
            <w:noWrap/>
            <w:vAlign w:val="center"/>
          </w:tcPr>
          <w:p w14:paraId="35734E82" w14:textId="77777777" w:rsidR="00A74A8B" w:rsidRPr="00B37F74" w:rsidRDefault="00A74A8B" w:rsidP="00B37F74">
            <w:pPr>
              <w:rPr>
                <w:b w:val="0"/>
                <w:bCs/>
              </w:rPr>
            </w:pPr>
            <w:r w:rsidRPr="00B37F74">
              <w:rPr>
                <w:b w:val="0"/>
                <w:bCs/>
              </w:rPr>
              <w:t>22.01</w:t>
            </w:r>
          </w:p>
        </w:tc>
        <w:tc>
          <w:tcPr>
            <w:tcW w:w="92" w:type="pct"/>
            <w:noWrap/>
            <w:vAlign w:val="center"/>
          </w:tcPr>
          <w:p w14:paraId="239798B6" w14:textId="77777777" w:rsidR="00A74A8B" w:rsidRPr="00B37F74" w:rsidRDefault="00A74A8B" w:rsidP="00B37F74">
            <w:pPr>
              <w:rPr>
                <w:b w:val="0"/>
                <w:bCs/>
              </w:rPr>
            </w:pPr>
          </w:p>
        </w:tc>
        <w:tc>
          <w:tcPr>
            <w:tcW w:w="355" w:type="pct"/>
            <w:noWrap/>
            <w:vAlign w:val="center"/>
          </w:tcPr>
          <w:p w14:paraId="09CA3C89" w14:textId="77777777" w:rsidR="00A74A8B" w:rsidRPr="00B37F74" w:rsidRDefault="00A74A8B" w:rsidP="00B37F74">
            <w:pPr>
              <w:rPr>
                <w:b w:val="0"/>
                <w:bCs/>
              </w:rPr>
            </w:pPr>
            <w:r w:rsidRPr="00B37F74">
              <w:rPr>
                <w:b w:val="0"/>
                <w:bCs/>
              </w:rPr>
              <w:t>2.005</w:t>
            </w:r>
            <w:r w:rsidRPr="00B37F74">
              <w:rPr>
                <w:rFonts w:eastAsia="Calibri"/>
                <w:b w:val="0"/>
                <w:bCs/>
              </w:rPr>
              <w:t>e</w:t>
            </w:r>
          </w:p>
        </w:tc>
        <w:tc>
          <w:tcPr>
            <w:tcW w:w="355" w:type="pct"/>
            <w:noWrap/>
            <w:vAlign w:val="center"/>
          </w:tcPr>
          <w:p w14:paraId="2E811303" w14:textId="77777777" w:rsidR="00A74A8B" w:rsidRPr="00B37F74" w:rsidRDefault="00A74A8B" w:rsidP="00B37F74">
            <w:pPr>
              <w:rPr>
                <w:b w:val="0"/>
                <w:bCs/>
              </w:rPr>
            </w:pPr>
            <w:r w:rsidRPr="00B37F74">
              <w:rPr>
                <w:b w:val="0"/>
                <w:bCs/>
              </w:rPr>
              <w:t>3.915d</w:t>
            </w:r>
          </w:p>
        </w:tc>
        <w:tc>
          <w:tcPr>
            <w:tcW w:w="355" w:type="pct"/>
            <w:noWrap/>
            <w:vAlign w:val="center"/>
          </w:tcPr>
          <w:p w14:paraId="28C31942" w14:textId="77777777" w:rsidR="00A74A8B" w:rsidRPr="00B37F74" w:rsidRDefault="00A74A8B" w:rsidP="00B37F74">
            <w:pPr>
              <w:rPr>
                <w:b w:val="0"/>
                <w:bCs/>
              </w:rPr>
            </w:pPr>
            <w:r w:rsidRPr="00B37F74">
              <w:rPr>
                <w:rFonts w:eastAsia="Calibri"/>
                <w:b w:val="0"/>
                <w:bCs/>
              </w:rPr>
              <w:t>6.995b</w:t>
            </w:r>
          </w:p>
        </w:tc>
        <w:tc>
          <w:tcPr>
            <w:tcW w:w="421" w:type="pct"/>
            <w:noWrap/>
            <w:vAlign w:val="center"/>
          </w:tcPr>
          <w:p w14:paraId="5FACB12C" w14:textId="77777777" w:rsidR="00A74A8B" w:rsidRPr="00B37F74" w:rsidRDefault="00A74A8B" w:rsidP="00B37F74">
            <w:pPr>
              <w:rPr>
                <w:b w:val="0"/>
                <w:bCs/>
              </w:rPr>
            </w:pPr>
            <w:r w:rsidRPr="00B37F74">
              <w:rPr>
                <w:b w:val="0"/>
                <w:bCs/>
              </w:rPr>
              <w:t>4.712</w:t>
            </w:r>
          </w:p>
        </w:tc>
      </w:tr>
      <w:tr w:rsidR="00D0520B" w:rsidRPr="005860FA" w14:paraId="361D6C43" w14:textId="77777777" w:rsidTr="00D0520B">
        <w:trPr>
          <w:trHeight w:val="189"/>
        </w:trPr>
        <w:tc>
          <w:tcPr>
            <w:tcW w:w="1135" w:type="pct"/>
            <w:vMerge/>
            <w:vAlign w:val="center"/>
          </w:tcPr>
          <w:p w14:paraId="0199A711" w14:textId="77777777" w:rsidR="00A74A8B" w:rsidRPr="00B37F74" w:rsidRDefault="00A74A8B" w:rsidP="00B37F74">
            <w:pPr>
              <w:rPr>
                <w:b w:val="0"/>
                <w:bCs/>
              </w:rPr>
            </w:pPr>
          </w:p>
        </w:tc>
        <w:tc>
          <w:tcPr>
            <w:tcW w:w="1001" w:type="pct"/>
            <w:noWrap/>
            <w:vAlign w:val="center"/>
          </w:tcPr>
          <w:p w14:paraId="7EAAF6A3" w14:textId="77777777" w:rsidR="00A74A8B" w:rsidRPr="00B37F74" w:rsidRDefault="00A74A8B" w:rsidP="00B37F74">
            <w:pPr>
              <w:rPr>
                <w:b w:val="0"/>
                <w:bCs/>
              </w:rPr>
            </w:pPr>
            <w:r w:rsidRPr="00B37F74">
              <w:rPr>
                <w:b w:val="0"/>
                <w:bCs/>
              </w:rPr>
              <w:t>17.6</w:t>
            </w:r>
          </w:p>
        </w:tc>
        <w:tc>
          <w:tcPr>
            <w:tcW w:w="92" w:type="pct"/>
            <w:noWrap/>
            <w:vAlign w:val="center"/>
          </w:tcPr>
          <w:p w14:paraId="7FC4C5A5" w14:textId="77777777" w:rsidR="00A74A8B" w:rsidRPr="00B37F74" w:rsidRDefault="00A74A8B" w:rsidP="00B37F74">
            <w:pPr>
              <w:rPr>
                <w:b w:val="0"/>
                <w:bCs/>
              </w:rPr>
            </w:pPr>
          </w:p>
        </w:tc>
        <w:tc>
          <w:tcPr>
            <w:tcW w:w="277" w:type="pct"/>
            <w:noWrap/>
            <w:vAlign w:val="center"/>
          </w:tcPr>
          <w:p w14:paraId="3ADF4F0A" w14:textId="77777777" w:rsidR="00A74A8B" w:rsidRPr="00B37F74" w:rsidRDefault="00A74A8B" w:rsidP="00B37F74">
            <w:pPr>
              <w:rPr>
                <w:b w:val="0"/>
                <w:bCs/>
              </w:rPr>
            </w:pPr>
            <w:r w:rsidRPr="00B37F74">
              <w:rPr>
                <w:b w:val="0"/>
                <w:bCs/>
              </w:rPr>
              <w:t>22.49</w:t>
            </w:r>
          </w:p>
        </w:tc>
        <w:tc>
          <w:tcPr>
            <w:tcW w:w="277" w:type="pct"/>
            <w:noWrap/>
            <w:vAlign w:val="center"/>
          </w:tcPr>
          <w:p w14:paraId="23E81577" w14:textId="77777777" w:rsidR="00A74A8B" w:rsidRPr="00B37F74" w:rsidRDefault="00A74A8B" w:rsidP="00B37F74">
            <w:pPr>
              <w:rPr>
                <w:b w:val="0"/>
                <w:bCs/>
              </w:rPr>
            </w:pPr>
            <w:r w:rsidRPr="00B37F74">
              <w:rPr>
                <w:b w:val="0"/>
                <w:bCs/>
              </w:rPr>
              <w:t>22.92</w:t>
            </w:r>
          </w:p>
        </w:tc>
        <w:tc>
          <w:tcPr>
            <w:tcW w:w="277" w:type="pct"/>
            <w:noWrap/>
            <w:vAlign w:val="center"/>
          </w:tcPr>
          <w:p w14:paraId="198C401D" w14:textId="77777777" w:rsidR="00A74A8B" w:rsidRPr="00B37F74" w:rsidRDefault="00A74A8B" w:rsidP="00B37F74">
            <w:pPr>
              <w:rPr>
                <w:b w:val="0"/>
                <w:bCs/>
              </w:rPr>
            </w:pPr>
            <w:r w:rsidRPr="00B37F74">
              <w:rPr>
                <w:b w:val="0"/>
                <w:bCs/>
              </w:rPr>
              <w:t>28.44</w:t>
            </w:r>
          </w:p>
        </w:tc>
        <w:tc>
          <w:tcPr>
            <w:tcW w:w="360" w:type="pct"/>
            <w:noWrap/>
            <w:vAlign w:val="center"/>
          </w:tcPr>
          <w:p w14:paraId="34844FC2" w14:textId="77777777" w:rsidR="00A74A8B" w:rsidRPr="00B37F74" w:rsidRDefault="00A74A8B" w:rsidP="00B37F74">
            <w:pPr>
              <w:rPr>
                <w:b w:val="0"/>
                <w:bCs/>
              </w:rPr>
            </w:pPr>
            <w:r w:rsidRPr="00B37F74">
              <w:rPr>
                <w:b w:val="0"/>
                <w:bCs/>
              </w:rPr>
              <w:t>24.62</w:t>
            </w:r>
          </w:p>
        </w:tc>
        <w:tc>
          <w:tcPr>
            <w:tcW w:w="92" w:type="pct"/>
            <w:noWrap/>
            <w:vAlign w:val="center"/>
          </w:tcPr>
          <w:p w14:paraId="52F49A4B" w14:textId="77777777" w:rsidR="00A74A8B" w:rsidRPr="00B37F74" w:rsidRDefault="00A74A8B" w:rsidP="00B37F74">
            <w:pPr>
              <w:rPr>
                <w:b w:val="0"/>
                <w:bCs/>
              </w:rPr>
            </w:pPr>
          </w:p>
        </w:tc>
        <w:tc>
          <w:tcPr>
            <w:tcW w:w="355" w:type="pct"/>
            <w:noWrap/>
            <w:vAlign w:val="center"/>
          </w:tcPr>
          <w:p w14:paraId="0CD020C4" w14:textId="77777777" w:rsidR="00A74A8B" w:rsidRPr="00B37F74" w:rsidRDefault="00A74A8B" w:rsidP="00B37F74">
            <w:pPr>
              <w:rPr>
                <w:b w:val="0"/>
                <w:bCs/>
              </w:rPr>
            </w:pPr>
            <w:r w:rsidRPr="00B37F74">
              <w:rPr>
                <w:b w:val="0"/>
                <w:bCs/>
              </w:rPr>
              <w:t>2.285</w:t>
            </w:r>
            <w:r w:rsidRPr="00B37F74">
              <w:rPr>
                <w:rFonts w:eastAsia="Calibri"/>
                <w:b w:val="0"/>
                <w:bCs/>
              </w:rPr>
              <w:t>e</w:t>
            </w:r>
          </w:p>
        </w:tc>
        <w:tc>
          <w:tcPr>
            <w:tcW w:w="355" w:type="pct"/>
            <w:noWrap/>
            <w:vAlign w:val="center"/>
          </w:tcPr>
          <w:p w14:paraId="2785B9CD" w14:textId="77777777" w:rsidR="00A74A8B" w:rsidRPr="00B37F74" w:rsidRDefault="00A74A8B" w:rsidP="00B37F74">
            <w:pPr>
              <w:rPr>
                <w:b w:val="0"/>
                <w:bCs/>
              </w:rPr>
            </w:pPr>
            <w:r w:rsidRPr="00B37F74">
              <w:rPr>
                <w:b w:val="0"/>
                <w:bCs/>
              </w:rPr>
              <w:t>3.915d</w:t>
            </w:r>
          </w:p>
        </w:tc>
        <w:tc>
          <w:tcPr>
            <w:tcW w:w="355" w:type="pct"/>
            <w:noWrap/>
            <w:vAlign w:val="center"/>
          </w:tcPr>
          <w:p w14:paraId="5035A299" w14:textId="77777777" w:rsidR="00A74A8B" w:rsidRPr="00B37F74" w:rsidRDefault="00A74A8B" w:rsidP="00B37F74">
            <w:pPr>
              <w:rPr>
                <w:b w:val="0"/>
                <w:bCs/>
              </w:rPr>
            </w:pPr>
            <w:r w:rsidRPr="00B37F74">
              <w:rPr>
                <w:rFonts w:eastAsia="Calibri"/>
                <w:b w:val="0"/>
                <w:bCs/>
              </w:rPr>
              <w:t>8.215a</w:t>
            </w:r>
          </w:p>
        </w:tc>
        <w:tc>
          <w:tcPr>
            <w:tcW w:w="421" w:type="pct"/>
            <w:noWrap/>
            <w:vAlign w:val="center"/>
          </w:tcPr>
          <w:p w14:paraId="34AB991B" w14:textId="77777777" w:rsidR="00A74A8B" w:rsidRPr="00B37F74" w:rsidRDefault="00A74A8B" w:rsidP="00B37F74">
            <w:pPr>
              <w:rPr>
                <w:b w:val="0"/>
                <w:bCs/>
              </w:rPr>
            </w:pPr>
            <w:r w:rsidRPr="00B37F74">
              <w:rPr>
                <w:b w:val="0"/>
                <w:bCs/>
              </w:rPr>
              <w:t>4.398</w:t>
            </w:r>
          </w:p>
        </w:tc>
      </w:tr>
      <w:tr w:rsidR="00D0520B" w:rsidRPr="005860FA" w14:paraId="3750E7EF" w14:textId="77777777" w:rsidTr="00D0520B">
        <w:trPr>
          <w:trHeight w:val="189"/>
        </w:trPr>
        <w:tc>
          <w:tcPr>
            <w:tcW w:w="1135" w:type="pct"/>
            <w:vMerge/>
            <w:vAlign w:val="center"/>
          </w:tcPr>
          <w:p w14:paraId="21CF1CCF" w14:textId="77777777" w:rsidR="00A74A8B" w:rsidRPr="00B37F74" w:rsidRDefault="00A74A8B" w:rsidP="00B37F74">
            <w:pPr>
              <w:rPr>
                <w:b w:val="0"/>
                <w:bCs/>
              </w:rPr>
            </w:pPr>
          </w:p>
        </w:tc>
        <w:tc>
          <w:tcPr>
            <w:tcW w:w="1001" w:type="pct"/>
            <w:tcBorders>
              <w:bottom w:val="dashed" w:sz="4" w:space="0" w:color="auto"/>
            </w:tcBorders>
            <w:noWrap/>
            <w:vAlign w:val="center"/>
          </w:tcPr>
          <w:p w14:paraId="2190FC34" w14:textId="77777777" w:rsidR="00A74A8B" w:rsidRPr="00B37F74" w:rsidRDefault="00A74A8B" w:rsidP="00B37F74">
            <w:pPr>
              <w:rPr>
                <w:b w:val="0"/>
                <w:bCs/>
              </w:rPr>
            </w:pPr>
            <w:r w:rsidRPr="00B37F74">
              <w:rPr>
                <w:b w:val="0"/>
                <w:bCs/>
              </w:rPr>
              <w:t>Mean†</w:t>
            </w:r>
          </w:p>
        </w:tc>
        <w:tc>
          <w:tcPr>
            <w:tcW w:w="92" w:type="pct"/>
            <w:noWrap/>
            <w:vAlign w:val="center"/>
          </w:tcPr>
          <w:p w14:paraId="522829E9" w14:textId="77777777" w:rsidR="00A74A8B" w:rsidRPr="00B37F74" w:rsidRDefault="00A74A8B" w:rsidP="00B37F74">
            <w:pPr>
              <w:rPr>
                <w:b w:val="0"/>
                <w:bCs/>
              </w:rPr>
            </w:pPr>
          </w:p>
        </w:tc>
        <w:tc>
          <w:tcPr>
            <w:tcW w:w="277" w:type="pct"/>
            <w:tcBorders>
              <w:bottom w:val="dashed" w:sz="4" w:space="0" w:color="auto"/>
            </w:tcBorders>
            <w:noWrap/>
            <w:vAlign w:val="center"/>
          </w:tcPr>
          <w:p w14:paraId="69DCB35F" w14:textId="77777777" w:rsidR="00A74A8B" w:rsidRPr="00B37F74" w:rsidRDefault="00A74A8B" w:rsidP="00B37F74">
            <w:pPr>
              <w:rPr>
                <w:b w:val="0"/>
                <w:bCs/>
              </w:rPr>
            </w:pPr>
            <w:r w:rsidRPr="00B37F74">
              <w:rPr>
                <w:b w:val="0"/>
                <w:bCs/>
              </w:rPr>
              <w:t>21.96</w:t>
            </w:r>
          </w:p>
        </w:tc>
        <w:tc>
          <w:tcPr>
            <w:tcW w:w="277" w:type="pct"/>
            <w:tcBorders>
              <w:bottom w:val="dashed" w:sz="4" w:space="0" w:color="auto"/>
            </w:tcBorders>
            <w:noWrap/>
            <w:vAlign w:val="center"/>
          </w:tcPr>
          <w:p w14:paraId="52DA3AA6" w14:textId="77777777" w:rsidR="00A74A8B" w:rsidRPr="00B37F74" w:rsidRDefault="00A74A8B" w:rsidP="00B37F74">
            <w:pPr>
              <w:rPr>
                <w:b w:val="0"/>
                <w:bCs/>
              </w:rPr>
            </w:pPr>
            <w:r w:rsidRPr="00B37F74">
              <w:rPr>
                <w:b w:val="0"/>
                <w:bCs/>
              </w:rPr>
              <w:t>19.81</w:t>
            </w:r>
          </w:p>
        </w:tc>
        <w:tc>
          <w:tcPr>
            <w:tcW w:w="277" w:type="pct"/>
            <w:tcBorders>
              <w:bottom w:val="dashed" w:sz="4" w:space="0" w:color="auto"/>
            </w:tcBorders>
            <w:noWrap/>
            <w:vAlign w:val="center"/>
          </w:tcPr>
          <w:p w14:paraId="1908C4CE" w14:textId="77777777" w:rsidR="00A74A8B" w:rsidRPr="00B37F74" w:rsidRDefault="00A74A8B" w:rsidP="00B37F74">
            <w:pPr>
              <w:rPr>
                <w:b w:val="0"/>
                <w:bCs/>
              </w:rPr>
            </w:pPr>
            <w:r w:rsidRPr="00B37F74">
              <w:rPr>
                <w:b w:val="0"/>
                <w:bCs/>
              </w:rPr>
              <w:t>21.48</w:t>
            </w:r>
          </w:p>
        </w:tc>
        <w:tc>
          <w:tcPr>
            <w:tcW w:w="360" w:type="pct"/>
            <w:tcBorders>
              <w:bottom w:val="dashed" w:sz="4" w:space="0" w:color="auto"/>
            </w:tcBorders>
            <w:noWrap/>
            <w:vAlign w:val="center"/>
          </w:tcPr>
          <w:p w14:paraId="0072C5CB" w14:textId="77777777" w:rsidR="00A74A8B" w:rsidRPr="00B37F74" w:rsidRDefault="00A74A8B" w:rsidP="00B37F74">
            <w:pPr>
              <w:rPr>
                <w:b w:val="0"/>
                <w:bCs/>
              </w:rPr>
            </w:pPr>
            <w:r w:rsidRPr="00B37F74">
              <w:rPr>
                <w:b w:val="0"/>
                <w:bCs/>
              </w:rPr>
              <w:t>21.08††</w:t>
            </w:r>
          </w:p>
        </w:tc>
        <w:tc>
          <w:tcPr>
            <w:tcW w:w="92" w:type="pct"/>
            <w:noWrap/>
            <w:vAlign w:val="center"/>
          </w:tcPr>
          <w:p w14:paraId="4E1A9DA4" w14:textId="77777777" w:rsidR="00A74A8B" w:rsidRPr="00B37F74" w:rsidRDefault="00A74A8B" w:rsidP="00B37F74">
            <w:pPr>
              <w:rPr>
                <w:b w:val="0"/>
                <w:bCs/>
              </w:rPr>
            </w:pPr>
          </w:p>
        </w:tc>
        <w:tc>
          <w:tcPr>
            <w:tcW w:w="355" w:type="pct"/>
            <w:tcBorders>
              <w:bottom w:val="dashed" w:sz="4" w:space="0" w:color="auto"/>
            </w:tcBorders>
            <w:noWrap/>
            <w:vAlign w:val="center"/>
          </w:tcPr>
          <w:p w14:paraId="6E1E6C73" w14:textId="77777777" w:rsidR="00A74A8B" w:rsidRPr="00B37F74" w:rsidRDefault="00A74A8B" w:rsidP="00B37F74">
            <w:pPr>
              <w:rPr>
                <w:b w:val="0"/>
                <w:bCs/>
              </w:rPr>
            </w:pPr>
            <w:r w:rsidRPr="00B37F74">
              <w:rPr>
                <w:b w:val="0"/>
                <w:bCs/>
              </w:rPr>
              <w:t>1.959C</w:t>
            </w:r>
          </w:p>
        </w:tc>
        <w:tc>
          <w:tcPr>
            <w:tcW w:w="355" w:type="pct"/>
            <w:tcBorders>
              <w:bottom w:val="dashed" w:sz="4" w:space="0" w:color="auto"/>
            </w:tcBorders>
            <w:noWrap/>
            <w:vAlign w:val="center"/>
          </w:tcPr>
          <w:p w14:paraId="20337536" w14:textId="77777777" w:rsidR="00A74A8B" w:rsidRPr="00B37F74" w:rsidRDefault="00A74A8B" w:rsidP="00B37F74">
            <w:pPr>
              <w:rPr>
                <w:b w:val="0"/>
                <w:bCs/>
              </w:rPr>
            </w:pPr>
            <w:r w:rsidRPr="00B37F74">
              <w:rPr>
                <w:b w:val="0"/>
                <w:bCs/>
              </w:rPr>
              <w:t>4.107B</w:t>
            </w:r>
          </w:p>
        </w:tc>
        <w:tc>
          <w:tcPr>
            <w:tcW w:w="355" w:type="pct"/>
            <w:tcBorders>
              <w:bottom w:val="dashed" w:sz="4" w:space="0" w:color="auto"/>
            </w:tcBorders>
            <w:noWrap/>
            <w:vAlign w:val="center"/>
          </w:tcPr>
          <w:p w14:paraId="71244ECA" w14:textId="77777777" w:rsidR="00A74A8B" w:rsidRPr="00B37F74" w:rsidRDefault="00A74A8B" w:rsidP="00B37F74">
            <w:pPr>
              <w:rPr>
                <w:b w:val="0"/>
                <w:bCs/>
              </w:rPr>
            </w:pPr>
            <w:r w:rsidRPr="00B37F74">
              <w:rPr>
                <w:b w:val="0"/>
                <w:bCs/>
              </w:rPr>
              <w:t>6.773A</w:t>
            </w:r>
          </w:p>
        </w:tc>
        <w:tc>
          <w:tcPr>
            <w:tcW w:w="421" w:type="pct"/>
            <w:tcBorders>
              <w:bottom w:val="dashed" w:sz="4" w:space="0" w:color="auto"/>
            </w:tcBorders>
            <w:noWrap/>
            <w:vAlign w:val="center"/>
          </w:tcPr>
          <w:p w14:paraId="18EF81BD" w14:textId="77777777" w:rsidR="00A74A8B" w:rsidRPr="00B37F74" w:rsidRDefault="00A74A8B" w:rsidP="00B37F74">
            <w:pPr>
              <w:rPr>
                <w:b w:val="0"/>
                <w:bCs/>
              </w:rPr>
            </w:pPr>
            <w:r w:rsidRPr="00B37F74">
              <w:rPr>
                <w:b w:val="0"/>
                <w:bCs/>
              </w:rPr>
              <w:t>4.280††</w:t>
            </w:r>
          </w:p>
        </w:tc>
      </w:tr>
      <w:tr w:rsidR="00D0520B" w:rsidRPr="005860FA" w14:paraId="23F2AB2E" w14:textId="77777777" w:rsidTr="00D0520B">
        <w:trPr>
          <w:trHeight w:val="99"/>
        </w:trPr>
        <w:tc>
          <w:tcPr>
            <w:tcW w:w="1135" w:type="pct"/>
            <w:vMerge w:val="restart"/>
            <w:noWrap/>
            <w:vAlign w:val="center"/>
          </w:tcPr>
          <w:p w14:paraId="35DE7F1C" w14:textId="77777777" w:rsidR="00A74A8B" w:rsidRPr="00B37F74" w:rsidRDefault="00A74A8B" w:rsidP="00B37F74">
            <w:pPr>
              <w:rPr>
                <w:b w:val="0"/>
                <w:bCs/>
              </w:rPr>
            </w:pPr>
            <w:r w:rsidRPr="00B37F74">
              <w:rPr>
                <w:b w:val="0"/>
                <w:bCs/>
              </w:rPr>
              <w:t>60</w:t>
            </w:r>
          </w:p>
        </w:tc>
        <w:tc>
          <w:tcPr>
            <w:tcW w:w="1001" w:type="pct"/>
            <w:tcBorders>
              <w:top w:val="dashed" w:sz="4" w:space="0" w:color="auto"/>
            </w:tcBorders>
            <w:noWrap/>
            <w:vAlign w:val="center"/>
          </w:tcPr>
          <w:p w14:paraId="33BF335C" w14:textId="77777777" w:rsidR="00A74A8B" w:rsidRPr="00B37F74" w:rsidRDefault="00A74A8B" w:rsidP="00B37F74">
            <w:pPr>
              <w:rPr>
                <w:b w:val="0"/>
                <w:bCs/>
              </w:rPr>
            </w:pPr>
            <w:r w:rsidRPr="00B37F74">
              <w:rPr>
                <w:b w:val="0"/>
                <w:bCs/>
              </w:rPr>
              <w:t>0.0</w:t>
            </w:r>
          </w:p>
        </w:tc>
        <w:tc>
          <w:tcPr>
            <w:tcW w:w="92" w:type="pct"/>
            <w:noWrap/>
            <w:vAlign w:val="center"/>
          </w:tcPr>
          <w:p w14:paraId="49221043" w14:textId="77777777" w:rsidR="00A74A8B" w:rsidRPr="00B37F74" w:rsidRDefault="00A74A8B" w:rsidP="00B37F74">
            <w:pPr>
              <w:rPr>
                <w:b w:val="0"/>
                <w:bCs/>
              </w:rPr>
            </w:pPr>
          </w:p>
        </w:tc>
        <w:tc>
          <w:tcPr>
            <w:tcW w:w="277" w:type="pct"/>
            <w:tcBorders>
              <w:top w:val="dashed" w:sz="4" w:space="0" w:color="auto"/>
            </w:tcBorders>
            <w:noWrap/>
            <w:vAlign w:val="center"/>
          </w:tcPr>
          <w:p w14:paraId="3AD6AAE3" w14:textId="77777777" w:rsidR="00A74A8B" w:rsidRPr="00B37F74" w:rsidRDefault="00A74A8B" w:rsidP="00B37F74">
            <w:pPr>
              <w:rPr>
                <w:b w:val="0"/>
                <w:bCs/>
              </w:rPr>
            </w:pPr>
            <w:r w:rsidRPr="00B37F74">
              <w:rPr>
                <w:b w:val="0"/>
                <w:bCs/>
              </w:rPr>
              <w:t>21.48</w:t>
            </w:r>
          </w:p>
        </w:tc>
        <w:tc>
          <w:tcPr>
            <w:tcW w:w="277" w:type="pct"/>
            <w:tcBorders>
              <w:top w:val="dashed" w:sz="4" w:space="0" w:color="auto"/>
            </w:tcBorders>
            <w:noWrap/>
            <w:vAlign w:val="center"/>
          </w:tcPr>
          <w:p w14:paraId="5866AA6B" w14:textId="77777777" w:rsidR="00A74A8B" w:rsidRPr="00B37F74" w:rsidRDefault="00A74A8B" w:rsidP="00B37F74">
            <w:pPr>
              <w:rPr>
                <w:b w:val="0"/>
                <w:bCs/>
              </w:rPr>
            </w:pPr>
            <w:r w:rsidRPr="00B37F74">
              <w:rPr>
                <w:b w:val="0"/>
                <w:bCs/>
              </w:rPr>
              <w:t>23.26</w:t>
            </w:r>
          </w:p>
        </w:tc>
        <w:tc>
          <w:tcPr>
            <w:tcW w:w="277" w:type="pct"/>
            <w:tcBorders>
              <w:top w:val="dashed" w:sz="4" w:space="0" w:color="auto"/>
            </w:tcBorders>
            <w:noWrap/>
            <w:vAlign w:val="center"/>
          </w:tcPr>
          <w:p w14:paraId="75A4B08C" w14:textId="77777777" w:rsidR="00A74A8B" w:rsidRPr="00B37F74" w:rsidRDefault="00A74A8B" w:rsidP="00B37F74">
            <w:pPr>
              <w:rPr>
                <w:b w:val="0"/>
                <w:bCs/>
              </w:rPr>
            </w:pPr>
            <w:r w:rsidRPr="00B37F74">
              <w:rPr>
                <w:b w:val="0"/>
                <w:bCs/>
              </w:rPr>
              <w:t>25.63</w:t>
            </w:r>
          </w:p>
        </w:tc>
        <w:tc>
          <w:tcPr>
            <w:tcW w:w="360" w:type="pct"/>
            <w:tcBorders>
              <w:top w:val="dashed" w:sz="4" w:space="0" w:color="auto"/>
            </w:tcBorders>
            <w:noWrap/>
            <w:vAlign w:val="center"/>
          </w:tcPr>
          <w:p w14:paraId="4A15D75B" w14:textId="77777777" w:rsidR="00A74A8B" w:rsidRPr="00B37F74" w:rsidRDefault="00A74A8B" w:rsidP="00B37F74">
            <w:pPr>
              <w:rPr>
                <w:b w:val="0"/>
                <w:bCs/>
              </w:rPr>
            </w:pPr>
            <w:r w:rsidRPr="00B37F74">
              <w:rPr>
                <w:b w:val="0"/>
                <w:bCs/>
              </w:rPr>
              <w:t>23.46</w:t>
            </w:r>
          </w:p>
        </w:tc>
        <w:tc>
          <w:tcPr>
            <w:tcW w:w="92" w:type="pct"/>
            <w:noWrap/>
            <w:vAlign w:val="center"/>
          </w:tcPr>
          <w:p w14:paraId="42F3987F" w14:textId="77777777" w:rsidR="00A74A8B" w:rsidRPr="00B37F74" w:rsidRDefault="00A74A8B" w:rsidP="00B37F74">
            <w:pPr>
              <w:rPr>
                <w:b w:val="0"/>
                <w:bCs/>
              </w:rPr>
            </w:pPr>
          </w:p>
        </w:tc>
        <w:tc>
          <w:tcPr>
            <w:tcW w:w="355" w:type="pct"/>
            <w:tcBorders>
              <w:top w:val="dashed" w:sz="4" w:space="0" w:color="auto"/>
            </w:tcBorders>
            <w:noWrap/>
            <w:vAlign w:val="center"/>
          </w:tcPr>
          <w:p w14:paraId="162E2332" w14:textId="77777777" w:rsidR="00A74A8B" w:rsidRPr="00B37F74" w:rsidRDefault="00A74A8B" w:rsidP="00B37F74">
            <w:pPr>
              <w:rPr>
                <w:b w:val="0"/>
                <w:bCs/>
              </w:rPr>
            </w:pPr>
            <w:r w:rsidRPr="00B37F74">
              <w:rPr>
                <w:b w:val="0"/>
                <w:bCs/>
              </w:rPr>
              <w:t>3.915de</w:t>
            </w:r>
          </w:p>
        </w:tc>
        <w:tc>
          <w:tcPr>
            <w:tcW w:w="355" w:type="pct"/>
            <w:tcBorders>
              <w:top w:val="dashed" w:sz="4" w:space="0" w:color="auto"/>
            </w:tcBorders>
            <w:noWrap/>
            <w:vAlign w:val="center"/>
          </w:tcPr>
          <w:p w14:paraId="0308ED97" w14:textId="77777777" w:rsidR="00A74A8B" w:rsidRPr="00B37F74" w:rsidRDefault="00A74A8B" w:rsidP="00B37F74">
            <w:pPr>
              <w:rPr>
                <w:b w:val="0"/>
                <w:bCs/>
              </w:rPr>
            </w:pPr>
            <w:r w:rsidRPr="00B37F74">
              <w:rPr>
                <w:b w:val="0"/>
                <w:bCs/>
              </w:rPr>
              <w:t>3.638e</w:t>
            </w:r>
          </w:p>
        </w:tc>
        <w:tc>
          <w:tcPr>
            <w:tcW w:w="355" w:type="pct"/>
            <w:tcBorders>
              <w:top w:val="dashed" w:sz="4" w:space="0" w:color="auto"/>
            </w:tcBorders>
            <w:noWrap/>
            <w:vAlign w:val="center"/>
          </w:tcPr>
          <w:p w14:paraId="088F64B8" w14:textId="77777777" w:rsidR="00A74A8B" w:rsidRPr="00B37F74" w:rsidRDefault="00A74A8B" w:rsidP="00B37F74">
            <w:pPr>
              <w:rPr>
                <w:b w:val="0"/>
                <w:bCs/>
              </w:rPr>
            </w:pPr>
            <w:r w:rsidRPr="00B37F74">
              <w:rPr>
                <w:rFonts w:eastAsia="Calibri"/>
                <w:b w:val="0"/>
                <w:bCs/>
              </w:rPr>
              <w:t>5.385cd</w:t>
            </w:r>
          </w:p>
        </w:tc>
        <w:tc>
          <w:tcPr>
            <w:tcW w:w="421" w:type="pct"/>
            <w:tcBorders>
              <w:top w:val="dashed" w:sz="4" w:space="0" w:color="auto"/>
            </w:tcBorders>
            <w:noWrap/>
            <w:vAlign w:val="center"/>
          </w:tcPr>
          <w:p w14:paraId="0017966E" w14:textId="77777777" w:rsidR="00A74A8B" w:rsidRPr="00B37F74" w:rsidRDefault="00A74A8B" w:rsidP="00B37F74">
            <w:pPr>
              <w:rPr>
                <w:b w:val="0"/>
                <w:bCs/>
              </w:rPr>
            </w:pPr>
            <w:r w:rsidRPr="00B37F74">
              <w:rPr>
                <w:b w:val="0"/>
                <w:bCs/>
              </w:rPr>
              <w:t>4.313</w:t>
            </w:r>
          </w:p>
        </w:tc>
      </w:tr>
      <w:tr w:rsidR="00D0520B" w:rsidRPr="005860FA" w14:paraId="197563BF" w14:textId="77777777" w:rsidTr="00D0520B">
        <w:trPr>
          <w:trHeight w:val="189"/>
        </w:trPr>
        <w:tc>
          <w:tcPr>
            <w:tcW w:w="1135" w:type="pct"/>
            <w:vMerge/>
            <w:vAlign w:val="center"/>
          </w:tcPr>
          <w:p w14:paraId="2F9DDB42" w14:textId="77777777" w:rsidR="00A74A8B" w:rsidRPr="00B37F74" w:rsidRDefault="00A74A8B" w:rsidP="00B37F74">
            <w:pPr>
              <w:rPr>
                <w:b w:val="0"/>
                <w:bCs/>
              </w:rPr>
            </w:pPr>
          </w:p>
        </w:tc>
        <w:tc>
          <w:tcPr>
            <w:tcW w:w="1001" w:type="pct"/>
            <w:noWrap/>
            <w:vAlign w:val="center"/>
          </w:tcPr>
          <w:p w14:paraId="55F14180" w14:textId="77777777" w:rsidR="00A74A8B" w:rsidRPr="00B37F74" w:rsidRDefault="00A74A8B" w:rsidP="00B37F74">
            <w:pPr>
              <w:rPr>
                <w:b w:val="0"/>
                <w:bCs/>
              </w:rPr>
            </w:pPr>
            <w:r w:rsidRPr="00B37F74">
              <w:rPr>
                <w:b w:val="0"/>
                <w:bCs/>
              </w:rPr>
              <w:t>8.8</w:t>
            </w:r>
          </w:p>
        </w:tc>
        <w:tc>
          <w:tcPr>
            <w:tcW w:w="92" w:type="pct"/>
            <w:noWrap/>
            <w:vAlign w:val="center"/>
          </w:tcPr>
          <w:p w14:paraId="236AB321" w14:textId="77777777" w:rsidR="00A74A8B" w:rsidRPr="00B37F74" w:rsidRDefault="00A74A8B" w:rsidP="00B37F74">
            <w:pPr>
              <w:rPr>
                <w:b w:val="0"/>
                <w:bCs/>
              </w:rPr>
            </w:pPr>
          </w:p>
        </w:tc>
        <w:tc>
          <w:tcPr>
            <w:tcW w:w="277" w:type="pct"/>
            <w:noWrap/>
            <w:vAlign w:val="center"/>
          </w:tcPr>
          <w:p w14:paraId="4F66B47B" w14:textId="77777777" w:rsidR="00A74A8B" w:rsidRPr="00B37F74" w:rsidRDefault="00A74A8B" w:rsidP="00B37F74">
            <w:pPr>
              <w:rPr>
                <w:b w:val="0"/>
                <w:bCs/>
              </w:rPr>
            </w:pPr>
            <w:r w:rsidRPr="00B37F74">
              <w:rPr>
                <w:b w:val="0"/>
                <w:bCs/>
              </w:rPr>
              <w:t>19.35</w:t>
            </w:r>
          </w:p>
        </w:tc>
        <w:tc>
          <w:tcPr>
            <w:tcW w:w="277" w:type="pct"/>
            <w:noWrap/>
            <w:vAlign w:val="center"/>
          </w:tcPr>
          <w:p w14:paraId="3226B511" w14:textId="77777777" w:rsidR="00A74A8B" w:rsidRPr="00B37F74" w:rsidRDefault="00A74A8B" w:rsidP="00B37F74">
            <w:pPr>
              <w:rPr>
                <w:b w:val="0"/>
                <w:bCs/>
              </w:rPr>
            </w:pPr>
            <w:r w:rsidRPr="00B37F74">
              <w:rPr>
                <w:b w:val="0"/>
                <w:bCs/>
              </w:rPr>
              <w:t>32.00</w:t>
            </w:r>
          </w:p>
        </w:tc>
        <w:tc>
          <w:tcPr>
            <w:tcW w:w="277" w:type="pct"/>
            <w:noWrap/>
            <w:vAlign w:val="center"/>
          </w:tcPr>
          <w:p w14:paraId="11FD139D" w14:textId="77777777" w:rsidR="00A74A8B" w:rsidRPr="00B37F74" w:rsidRDefault="00A74A8B" w:rsidP="00B37F74">
            <w:pPr>
              <w:rPr>
                <w:b w:val="0"/>
                <w:bCs/>
              </w:rPr>
            </w:pPr>
            <w:r w:rsidRPr="00B37F74">
              <w:rPr>
                <w:b w:val="0"/>
                <w:bCs/>
              </w:rPr>
              <w:t>24.11</w:t>
            </w:r>
          </w:p>
        </w:tc>
        <w:tc>
          <w:tcPr>
            <w:tcW w:w="360" w:type="pct"/>
            <w:noWrap/>
            <w:vAlign w:val="center"/>
          </w:tcPr>
          <w:p w14:paraId="34E6179F" w14:textId="77777777" w:rsidR="00A74A8B" w:rsidRPr="00B37F74" w:rsidRDefault="00A74A8B" w:rsidP="00B37F74">
            <w:pPr>
              <w:rPr>
                <w:b w:val="0"/>
                <w:bCs/>
              </w:rPr>
            </w:pPr>
            <w:r w:rsidRPr="00B37F74">
              <w:rPr>
                <w:b w:val="0"/>
                <w:bCs/>
              </w:rPr>
              <w:t>25.15</w:t>
            </w:r>
          </w:p>
        </w:tc>
        <w:tc>
          <w:tcPr>
            <w:tcW w:w="92" w:type="pct"/>
            <w:noWrap/>
            <w:vAlign w:val="center"/>
          </w:tcPr>
          <w:p w14:paraId="7A250154" w14:textId="77777777" w:rsidR="00A74A8B" w:rsidRPr="00B37F74" w:rsidRDefault="00A74A8B" w:rsidP="00B37F74">
            <w:pPr>
              <w:rPr>
                <w:b w:val="0"/>
                <w:bCs/>
              </w:rPr>
            </w:pPr>
          </w:p>
        </w:tc>
        <w:tc>
          <w:tcPr>
            <w:tcW w:w="355" w:type="pct"/>
            <w:noWrap/>
            <w:vAlign w:val="center"/>
          </w:tcPr>
          <w:p w14:paraId="78B0FA29" w14:textId="77777777" w:rsidR="00A74A8B" w:rsidRPr="00B37F74" w:rsidRDefault="00A74A8B" w:rsidP="00B37F74">
            <w:pPr>
              <w:rPr>
                <w:b w:val="0"/>
                <w:bCs/>
              </w:rPr>
            </w:pPr>
            <w:r w:rsidRPr="00B37F74">
              <w:rPr>
                <w:b w:val="0"/>
                <w:bCs/>
              </w:rPr>
              <w:t>2.485e</w:t>
            </w:r>
          </w:p>
        </w:tc>
        <w:tc>
          <w:tcPr>
            <w:tcW w:w="355" w:type="pct"/>
            <w:noWrap/>
            <w:vAlign w:val="center"/>
          </w:tcPr>
          <w:p w14:paraId="3879E078" w14:textId="77777777" w:rsidR="00A74A8B" w:rsidRPr="00B37F74" w:rsidRDefault="00A74A8B" w:rsidP="00B37F74">
            <w:pPr>
              <w:rPr>
                <w:b w:val="0"/>
                <w:bCs/>
              </w:rPr>
            </w:pPr>
            <w:r w:rsidRPr="00B37F74">
              <w:rPr>
                <w:b w:val="0"/>
                <w:bCs/>
              </w:rPr>
              <w:t>5.385cd</w:t>
            </w:r>
          </w:p>
        </w:tc>
        <w:tc>
          <w:tcPr>
            <w:tcW w:w="355" w:type="pct"/>
            <w:noWrap/>
            <w:vAlign w:val="center"/>
          </w:tcPr>
          <w:p w14:paraId="36A532E3" w14:textId="77777777" w:rsidR="00A74A8B" w:rsidRPr="00B37F74" w:rsidRDefault="00A74A8B" w:rsidP="00B37F74">
            <w:pPr>
              <w:rPr>
                <w:b w:val="0"/>
                <w:bCs/>
              </w:rPr>
            </w:pPr>
            <w:r w:rsidRPr="00B37F74">
              <w:rPr>
                <w:rFonts w:eastAsia="Calibri"/>
                <w:b w:val="0"/>
                <w:bCs/>
              </w:rPr>
              <w:t>9.112b</w:t>
            </w:r>
          </w:p>
        </w:tc>
        <w:tc>
          <w:tcPr>
            <w:tcW w:w="421" w:type="pct"/>
            <w:noWrap/>
            <w:vAlign w:val="center"/>
          </w:tcPr>
          <w:p w14:paraId="7A9DF964" w14:textId="77777777" w:rsidR="00A74A8B" w:rsidRPr="00B37F74" w:rsidRDefault="00A74A8B" w:rsidP="00B37F74">
            <w:pPr>
              <w:rPr>
                <w:b w:val="0"/>
                <w:bCs/>
              </w:rPr>
            </w:pPr>
            <w:r w:rsidRPr="00B37F74">
              <w:rPr>
                <w:b w:val="0"/>
                <w:bCs/>
              </w:rPr>
              <w:t>5.661</w:t>
            </w:r>
          </w:p>
        </w:tc>
      </w:tr>
      <w:tr w:rsidR="00D0520B" w:rsidRPr="005860FA" w14:paraId="0AF38500" w14:textId="77777777" w:rsidTr="00D0520B">
        <w:trPr>
          <w:trHeight w:val="189"/>
        </w:trPr>
        <w:tc>
          <w:tcPr>
            <w:tcW w:w="1135" w:type="pct"/>
            <w:vMerge/>
            <w:vAlign w:val="center"/>
          </w:tcPr>
          <w:p w14:paraId="478057F3" w14:textId="77777777" w:rsidR="00A74A8B" w:rsidRPr="00B37F74" w:rsidRDefault="00A74A8B" w:rsidP="00B37F74">
            <w:pPr>
              <w:rPr>
                <w:b w:val="0"/>
                <w:bCs/>
              </w:rPr>
            </w:pPr>
          </w:p>
        </w:tc>
        <w:tc>
          <w:tcPr>
            <w:tcW w:w="1001" w:type="pct"/>
            <w:noWrap/>
            <w:vAlign w:val="center"/>
          </w:tcPr>
          <w:p w14:paraId="21BADCA5" w14:textId="77777777" w:rsidR="00A74A8B" w:rsidRPr="00B37F74" w:rsidRDefault="00A74A8B" w:rsidP="00B37F74">
            <w:pPr>
              <w:rPr>
                <w:b w:val="0"/>
                <w:bCs/>
              </w:rPr>
            </w:pPr>
            <w:r w:rsidRPr="00B37F74">
              <w:rPr>
                <w:b w:val="0"/>
                <w:bCs/>
              </w:rPr>
              <w:t>17.6</w:t>
            </w:r>
          </w:p>
        </w:tc>
        <w:tc>
          <w:tcPr>
            <w:tcW w:w="92" w:type="pct"/>
            <w:noWrap/>
            <w:vAlign w:val="center"/>
          </w:tcPr>
          <w:p w14:paraId="18AF77D7" w14:textId="77777777" w:rsidR="00A74A8B" w:rsidRPr="00B37F74" w:rsidRDefault="00A74A8B" w:rsidP="00B37F74">
            <w:pPr>
              <w:rPr>
                <w:b w:val="0"/>
                <w:bCs/>
              </w:rPr>
            </w:pPr>
          </w:p>
        </w:tc>
        <w:tc>
          <w:tcPr>
            <w:tcW w:w="277" w:type="pct"/>
            <w:noWrap/>
            <w:vAlign w:val="center"/>
          </w:tcPr>
          <w:p w14:paraId="1E953B0A" w14:textId="77777777" w:rsidR="00A74A8B" w:rsidRPr="00B37F74" w:rsidRDefault="00A74A8B" w:rsidP="00B37F74">
            <w:pPr>
              <w:rPr>
                <w:b w:val="0"/>
                <w:bCs/>
              </w:rPr>
            </w:pPr>
            <w:r w:rsidRPr="00B37F74">
              <w:rPr>
                <w:b w:val="0"/>
                <w:bCs/>
              </w:rPr>
              <w:t>18.84</w:t>
            </w:r>
          </w:p>
        </w:tc>
        <w:tc>
          <w:tcPr>
            <w:tcW w:w="277" w:type="pct"/>
            <w:noWrap/>
            <w:vAlign w:val="center"/>
          </w:tcPr>
          <w:p w14:paraId="5E06B07E" w14:textId="77777777" w:rsidR="00A74A8B" w:rsidRPr="00B37F74" w:rsidRDefault="00A74A8B" w:rsidP="00B37F74">
            <w:pPr>
              <w:rPr>
                <w:b w:val="0"/>
                <w:bCs/>
              </w:rPr>
            </w:pPr>
            <w:r w:rsidRPr="00B37F74">
              <w:rPr>
                <w:b w:val="0"/>
                <w:bCs/>
              </w:rPr>
              <w:t>20.12</w:t>
            </w:r>
          </w:p>
        </w:tc>
        <w:tc>
          <w:tcPr>
            <w:tcW w:w="277" w:type="pct"/>
            <w:noWrap/>
            <w:vAlign w:val="center"/>
          </w:tcPr>
          <w:p w14:paraId="41ADC503" w14:textId="77777777" w:rsidR="00A74A8B" w:rsidRPr="00B37F74" w:rsidRDefault="00A74A8B" w:rsidP="00B37F74">
            <w:pPr>
              <w:rPr>
                <w:b w:val="0"/>
                <w:bCs/>
              </w:rPr>
            </w:pPr>
            <w:r w:rsidRPr="00B37F74">
              <w:rPr>
                <w:b w:val="0"/>
                <w:bCs/>
              </w:rPr>
              <w:t>17.06</w:t>
            </w:r>
          </w:p>
        </w:tc>
        <w:tc>
          <w:tcPr>
            <w:tcW w:w="360" w:type="pct"/>
            <w:noWrap/>
            <w:vAlign w:val="center"/>
          </w:tcPr>
          <w:p w14:paraId="426BEBDE" w14:textId="77777777" w:rsidR="00A74A8B" w:rsidRPr="00B37F74" w:rsidRDefault="00A74A8B" w:rsidP="00B37F74">
            <w:pPr>
              <w:rPr>
                <w:b w:val="0"/>
                <w:bCs/>
              </w:rPr>
            </w:pPr>
            <w:r w:rsidRPr="00B37F74">
              <w:rPr>
                <w:b w:val="0"/>
                <w:bCs/>
              </w:rPr>
              <w:t>18.67</w:t>
            </w:r>
          </w:p>
        </w:tc>
        <w:tc>
          <w:tcPr>
            <w:tcW w:w="92" w:type="pct"/>
            <w:noWrap/>
            <w:vAlign w:val="center"/>
          </w:tcPr>
          <w:p w14:paraId="41446D14" w14:textId="77777777" w:rsidR="00A74A8B" w:rsidRPr="00B37F74" w:rsidRDefault="00A74A8B" w:rsidP="00B37F74">
            <w:pPr>
              <w:rPr>
                <w:b w:val="0"/>
                <w:bCs/>
              </w:rPr>
            </w:pPr>
          </w:p>
        </w:tc>
        <w:tc>
          <w:tcPr>
            <w:tcW w:w="355" w:type="pct"/>
            <w:noWrap/>
            <w:vAlign w:val="center"/>
          </w:tcPr>
          <w:p w14:paraId="79197267" w14:textId="77777777" w:rsidR="00A74A8B" w:rsidRPr="00B37F74" w:rsidRDefault="00A74A8B" w:rsidP="00B37F74">
            <w:pPr>
              <w:rPr>
                <w:b w:val="0"/>
                <w:bCs/>
              </w:rPr>
            </w:pPr>
            <w:r w:rsidRPr="00B37F74">
              <w:rPr>
                <w:b w:val="0"/>
                <w:bCs/>
              </w:rPr>
              <w:t>2.695e</w:t>
            </w:r>
          </w:p>
        </w:tc>
        <w:tc>
          <w:tcPr>
            <w:tcW w:w="355" w:type="pct"/>
            <w:noWrap/>
            <w:vAlign w:val="center"/>
          </w:tcPr>
          <w:p w14:paraId="6046C6F6" w14:textId="77777777" w:rsidR="00A74A8B" w:rsidRPr="00B37F74" w:rsidRDefault="00A74A8B" w:rsidP="00B37F74">
            <w:pPr>
              <w:rPr>
                <w:b w:val="0"/>
                <w:bCs/>
              </w:rPr>
            </w:pPr>
            <w:r w:rsidRPr="00B37F74">
              <w:rPr>
                <w:b w:val="0"/>
                <w:bCs/>
              </w:rPr>
              <w:t>5.872</w:t>
            </w:r>
            <w:r w:rsidRPr="00B37F74">
              <w:rPr>
                <w:rFonts w:eastAsia="Calibri"/>
                <w:b w:val="0"/>
                <w:bCs/>
              </w:rPr>
              <w:t>c</w:t>
            </w:r>
          </w:p>
        </w:tc>
        <w:tc>
          <w:tcPr>
            <w:tcW w:w="355" w:type="pct"/>
            <w:noWrap/>
            <w:vAlign w:val="center"/>
          </w:tcPr>
          <w:p w14:paraId="164BBACA" w14:textId="77777777" w:rsidR="00A74A8B" w:rsidRPr="00B37F74" w:rsidRDefault="00A74A8B" w:rsidP="00B37F74">
            <w:pPr>
              <w:rPr>
                <w:b w:val="0"/>
                <w:bCs/>
              </w:rPr>
            </w:pPr>
            <w:r w:rsidRPr="00B37F74">
              <w:rPr>
                <w:rFonts w:eastAsia="Calibri"/>
                <w:b w:val="0"/>
                <w:bCs/>
              </w:rPr>
              <w:t>12.218a</w:t>
            </w:r>
          </w:p>
        </w:tc>
        <w:tc>
          <w:tcPr>
            <w:tcW w:w="421" w:type="pct"/>
            <w:noWrap/>
            <w:vAlign w:val="center"/>
          </w:tcPr>
          <w:p w14:paraId="72498EAD" w14:textId="77777777" w:rsidR="00A74A8B" w:rsidRPr="00B37F74" w:rsidRDefault="00A74A8B" w:rsidP="00B37F74">
            <w:pPr>
              <w:rPr>
                <w:b w:val="0"/>
                <w:bCs/>
              </w:rPr>
            </w:pPr>
            <w:r w:rsidRPr="00B37F74">
              <w:rPr>
                <w:b w:val="0"/>
                <w:bCs/>
              </w:rPr>
              <w:t>6.928</w:t>
            </w:r>
          </w:p>
        </w:tc>
      </w:tr>
      <w:tr w:rsidR="00D0520B" w:rsidRPr="005860FA" w14:paraId="2D9252F1" w14:textId="77777777" w:rsidTr="00D0520B">
        <w:trPr>
          <w:trHeight w:val="189"/>
        </w:trPr>
        <w:tc>
          <w:tcPr>
            <w:tcW w:w="1135" w:type="pct"/>
            <w:vMerge/>
            <w:tcBorders>
              <w:bottom w:val="single" w:sz="4" w:space="0" w:color="auto"/>
            </w:tcBorders>
            <w:vAlign w:val="center"/>
          </w:tcPr>
          <w:p w14:paraId="3B42181C" w14:textId="77777777" w:rsidR="00A74A8B" w:rsidRPr="00B37F74" w:rsidRDefault="00A74A8B" w:rsidP="00B37F74">
            <w:pPr>
              <w:rPr>
                <w:b w:val="0"/>
                <w:bCs/>
              </w:rPr>
            </w:pPr>
          </w:p>
        </w:tc>
        <w:tc>
          <w:tcPr>
            <w:tcW w:w="1001" w:type="pct"/>
            <w:tcBorders>
              <w:bottom w:val="single" w:sz="4" w:space="0" w:color="auto"/>
            </w:tcBorders>
            <w:noWrap/>
            <w:vAlign w:val="center"/>
          </w:tcPr>
          <w:p w14:paraId="71A3AC1B" w14:textId="77777777" w:rsidR="00A74A8B" w:rsidRPr="00B37F74" w:rsidRDefault="00A74A8B" w:rsidP="00B37F74">
            <w:pPr>
              <w:rPr>
                <w:b w:val="0"/>
                <w:bCs/>
              </w:rPr>
            </w:pPr>
            <w:r w:rsidRPr="00B37F74">
              <w:rPr>
                <w:b w:val="0"/>
                <w:bCs/>
              </w:rPr>
              <w:t>Mean†</w:t>
            </w:r>
          </w:p>
        </w:tc>
        <w:tc>
          <w:tcPr>
            <w:tcW w:w="92" w:type="pct"/>
            <w:tcBorders>
              <w:bottom w:val="single" w:sz="4" w:space="0" w:color="auto"/>
            </w:tcBorders>
            <w:noWrap/>
            <w:vAlign w:val="center"/>
          </w:tcPr>
          <w:p w14:paraId="2F0E8205" w14:textId="77777777" w:rsidR="00A74A8B" w:rsidRPr="00B37F74" w:rsidRDefault="00A74A8B" w:rsidP="00B37F74">
            <w:pPr>
              <w:rPr>
                <w:b w:val="0"/>
                <w:bCs/>
              </w:rPr>
            </w:pPr>
          </w:p>
        </w:tc>
        <w:tc>
          <w:tcPr>
            <w:tcW w:w="277" w:type="pct"/>
            <w:tcBorders>
              <w:bottom w:val="single" w:sz="4" w:space="0" w:color="auto"/>
            </w:tcBorders>
            <w:noWrap/>
            <w:vAlign w:val="center"/>
          </w:tcPr>
          <w:p w14:paraId="5A9EB72E" w14:textId="77777777" w:rsidR="00A74A8B" w:rsidRPr="00B37F74" w:rsidRDefault="00A74A8B" w:rsidP="00B37F74">
            <w:pPr>
              <w:rPr>
                <w:b w:val="0"/>
                <w:bCs/>
              </w:rPr>
            </w:pPr>
            <w:r w:rsidRPr="00B37F74">
              <w:rPr>
                <w:b w:val="0"/>
                <w:bCs/>
              </w:rPr>
              <w:t>19.89</w:t>
            </w:r>
          </w:p>
        </w:tc>
        <w:tc>
          <w:tcPr>
            <w:tcW w:w="277" w:type="pct"/>
            <w:tcBorders>
              <w:bottom w:val="single" w:sz="4" w:space="0" w:color="auto"/>
            </w:tcBorders>
            <w:noWrap/>
            <w:vAlign w:val="center"/>
          </w:tcPr>
          <w:p w14:paraId="15E656DA" w14:textId="77777777" w:rsidR="00A74A8B" w:rsidRPr="00B37F74" w:rsidRDefault="00A74A8B" w:rsidP="00B37F74">
            <w:pPr>
              <w:rPr>
                <w:b w:val="0"/>
                <w:bCs/>
              </w:rPr>
            </w:pPr>
            <w:r w:rsidRPr="00B37F74">
              <w:rPr>
                <w:b w:val="0"/>
                <w:bCs/>
              </w:rPr>
              <w:t>25.13</w:t>
            </w:r>
          </w:p>
        </w:tc>
        <w:tc>
          <w:tcPr>
            <w:tcW w:w="277" w:type="pct"/>
            <w:tcBorders>
              <w:bottom w:val="single" w:sz="4" w:space="0" w:color="auto"/>
            </w:tcBorders>
            <w:noWrap/>
            <w:vAlign w:val="center"/>
          </w:tcPr>
          <w:p w14:paraId="409E9554" w14:textId="77777777" w:rsidR="00A74A8B" w:rsidRPr="00B37F74" w:rsidRDefault="00A74A8B" w:rsidP="00B37F74">
            <w:pPr>
              <w:rPr>
                <w:b w:val="0"/>
                <w:bCs/>
              </w:rPr>
            </w:pPr>
            <w:r w:rsidRPr="00B37F74">
              <w:rPr>
                <w:b w:val="0"/>
                <w:bCs/>
              </w:rPr>
              <w:t>22.27</w:t>
            </w:r>
          </w:p>
        </w:tc>
        <w:tc>
          <w:tcPr>
            <w:tcW w:w="360" w:type="pct"/>
            <w:tcBorders>
              <w:bottom w:val="single" w:sz="4" w:space="0" w:color="auto"/>
            </w:tcBorders>
            <w:noWrap/>
            <w:vAlign w:val="center"/>
          </w:tcPr>
          <w:p w14:paraId="1ED390D5" w14:textId="77777777" w:rsidR="00A74A8B" w:rsidRPr="00B37F74" w:rsidRDefault="00A74A8B" w:rsidP="00B37F74">
            <w:pPr>
              <w:rPr>
                <w:b w:val="0"/>
                <w:bCs/>
              </w:rPr>
            </w:pPr>
            <w:r w:rsidRPr="00B37F74">
              <w:rPr>
                <w:b w:val="0"/>
                <w:bCs/>
              </w:rPr>
              <w:t>22.43††</w:t>
            </w:r>
          </w:p>
        </w:tc>
        <w:tc>
          <w:tcPr>
            <w:tcW w:w="92" w:type="pct"/>
            <w:tcBorders>
              <w:bottom w:val="single" w:sz="4" w:space="0" w:color="auto"/>
            </w:tcBorders>
            <w:noWrap/>
            <w:vAlign w:val="center"/>
          </w:tcPr>
          <w:p w14:paraId="356802A3" w14:textId="77777777" w:rsidR="00A74A8B" w:rsidRPr="00B37F74" w:rsidRDefault="00A74A8B" w:rsidP="00B37F74">
            <w:pPr>
              <w:rPr>
                <w:b w:val="0"/>
                <w:bCs/>
              </w:rPr>
            </w:pPr>
          </w:p>
        </w:tc>
        <w:tc>
          <w:tcPr>
            <w:tcW w:w="355" w:type="pct"/>
            <w:tcBorders>
              <w:bottom w:val="single" w:sz="4" w:space="0" w:color="auto"/>
            </w:tcBorders>
            <w:noWrap/>
            <w:vAlign w:val="center"/>
          </w:tcPr>
          <w:p w14:paraId="7239F716" w14:textId="77777777" w:rsidR="00A74A8B" w:rsidRPr="00B37F74" w:rsidRDefault="00A74A8B" w:rsidP="00B37F74">
            <w:pPr>
              <w:rPr>
                <w:b w:val="0"/>
                <w:bCs/>
              </w:rPr>
            </w:pPr>
            <w:r w:rsidRPr="00B37F74">
              <w:rPr>
                <w:b w:val="0"/>
                <w:bCs/>
              </w:rPr>
              <w:t>3.032B</w:t>
            </w:r>
          </w:p>
        </w:tc>
        <w:tc>
          <w:tcPr>
            <w:tcW w:w="355" w:type="pct"/>
            <w:tcBorders>
              <w:bottom w:val="single" w:sz="4" w:space="0" w:color="auto"/>
            </w:tcBorders>
            <w:noWrap/>
            <w:vAlign w:val="center"/>
          </w:tcPr>
          <w:p w14:paraId="34C8F8F6" w14:textId="77777777" w:rsidR="00A74A8B" w:rsidRPr="00B37F74" w:rsidRDefault="00A74A8B" w:rsidP="00B37F74">
            <w:pPr>
              <w:rPr>
                <w:b w:val="0"/>
                <w:bCs/>
              </w:rPr>
            </w:pPr>
            <w:r w:rsidRPr="00B37F74">
              <w:rPr>
                <w:b w:val="0"/>
                <w:bCs/>
              </w:rPr>
              <w:t>4.965B</w:t>
            </w:r>
          </w:p>
        </w:tc>
        <w:tc>
          <w:tcPr>
            <w:tcW w:w="355" w:type="pct"/>
            <w:tcBorders>
              <w:bottom w:val="single" w:sz="4" w:space="0" w:color="auto"/>
            </w:tcBorders>
            <w:noWrap/>
            <w:vAlign w:val="center"/>
          </w:tcPr>
          <w:p w14:paraId="1D03B37C" w14:textId="77777777" w:rsidR="00A74A8B" w:rsidRPr="00B37F74" w:rsidRDefault="00A74A8B" w:rsidP="00B37F74">
            <w:pPr>
              <w:rPr>
                <w:b w:val="0"/>
                <w:bCs/>
              </w:rPr>
            </w:pPr>
            <w:r w:rsidRPr="00B37F74">
              <w:rPr>
                <w:b w:val="0"/>
                <w:bCs/>
              </w:rPr>
              <w:t>8.905A</w:t>
            </w:r>
          </w:p>
        </w:tc>
        <w:tc>
          <w:tcPr>
            <w:tcW w:w="421" w:type="pct"/>
            <w:tcBorders>
              <w:bottom w:val="single" w:sz="4" w:space="0" w:color="auto"/>
            </w:tcBorders>
            <w:noWrap/>
            <w:vAlign w:val="center"/>
          </w:tcPr>
          <w:p w14:paraId="320965C7" w14:textId="77777777" w:rsidR="00A74A8B" w:rsidRPr="00B37F74" w:rsidRDefault="00A74A8B" w:rsidP="00B37F74">
            <w:pPr>
              <w:rPr>
                <w:b w:val="0"/>
                <w:bCs/>
              </w:rPr>
            </w:pPr>
            <w:r w:rsidRPr="00B37F74">
              <w:rPr>
                <w:b w:val="0"/>
                <w:bCs/>
              </w:rPr>
              <w:t>5.634††</w:t>
            </w:r>
          </w:p>
        </w:tc>
      </w:tr>
      <w:tr w:rsidR="00A74A8B" w:rsidRPr="005860FA" w14:paraId="226DAB90" w14:textId="77777777" w:rsidTr="00D0520B">
        <w:trPr>
          <w:trHeight w:val="189"/>
        </w:trPr>
        <w:tc>
          <w:tcPr>
            <w:tcW w:w="2136" w:type="pct"/>
            <w:gridSpan w:val="2"/>
            <w:tcBorders>
              <w:top w:val="single" w:sz="4" w:space="0" w:color="auto"/>
              <w:bottom w:val="single" w:sz="4" w:space="0" w:color="auto"/>
            </w:tcBorders>
            <w:noWrap/>
            <w:vAlign w:val="center"/>
          </w:tcPr>
          <w:p w14:paraId="6184C49C" w14:textId="7584D24C" w:rsidR="00A74A8B" w:rsidRPr="00CA080A" w:rsidRDefault="00A74A8B" w:rsidP="00CA080A">
            <w:pPr>
              <w:jc w:val="center"/>
            </w:pPr>
            <w:r w:rsidRPr="00CA080A">
              <w:t>Long-rain season 2019</w:t>
            </w:r>
          </w:p>
        </w:tc>
        <w:tc>
          <w:tcPr>
            <w:tcW w:w="92" w:type="pct"/>
            <w:tcBorders>
              <w:top w:val="single" w:sz="4" w:space="0" w:color="auto"/>
              <w:bottom w:val="single" w:sz="4" w:space="0" w:color="auto"/>
            </w:tcBorders>
            <w:noWrap/>
            <w:vAlign w:val="center"/>
          </w:tcPr>
          <w:p w14:paraId="3D778570" w14:textId="77777777" w:rsidR="00A74A8B" w:rsidRPr="005860FA" w:rsidRDefault="00A74A8B" w:rsidP="005860FA">
            <w:pPr>
              <w:rPr>
                <w:b w:val="0"/>
                <w:bCs/>
              </w:rPr>
            </w:pPr>
          </w:p>
        </w:tc>
        <w:tc>
          <w:tcPr>
            <w:tcW w:w="1192" w:type="pct"/>
            <w:gridSpan w:val="4"/>
            <w:tcBorders>
              <w:top w:val="single" w:sz="4" w:space="0" w:color="auto"/>
              <w:bottom w:val="single" w:sz="4" w:space="0" w:color="auto"/>
            </w:tcBorders>
            <w:noWrap/>
            <w:vAlign w:val="center"/>
          </w:tcPr>
          <w:p w14:paraId="2D4701B0" w14:textId="77777777" w:rsidR="00A74A8B" w:rsidRPr="005860FA" w:rsidRDefault="00A74A8B" w:rsidP="005860FA">
            <w:pPr>
              <w:rPr>
                <w:b w:val="0"/>
                <w:bCs/>
              </w:rPr>
            </w:pPr>
          </w:p>
        </w:tc>
        <w:tc>
          <w:tcPr>
            <w:tcW w:w="92" w:type="pct"/>
            <w:tcBorders>
              <w:top w:val="single" w:sz="4" w:space="0" w:color="auto"/>
              <w:bottom w:val="single" w:sz="4" w:space="0" w:color="auto"/>
            </w:tcBorders>
            <w:noWrap/>
            <w:vAlign w:val="center"/>
          </w:tcPr>
          <w:p w14:paraId="18189B46" w14:textId="77777777" w:rsidR="00A74A8B" w:rsidRPr="005860FA" w:rsidRDefault="00A74A8B" w:rsidP="005860FA">
            <w:pPr>
              <w:rPr>
                <w:b w:val="0"/>
                <w:bCs/>
              </w:rPr>
            </w:pPr>
          </w:p>
        </w:tc>
        <w:tc>
          <w:tcPr>
            <w:tcW w:w="1488" w:type="pct"/>
            <w:gridSpan w:val="4"/>
            <w:tcBorders>
              <w:top w:val="single" w:sz="4" w:space="0" w:color="auto"/>
              <w:bottom w:val="single" w:sz="4" w:space="0" w:color="auto"/>
            </w:tcBorders>
            <w:noWrap/>
            <w:vAlign w:val="center"/>
          </w:tcPr>
          <w:p w14:paraId="03099A36" w14:textId="77777777" w:rsidR="00A74A8B" w:rsidRPr="005860FA" w:rsidRDefault="00A74A8B" w:rsidP="005860FA">
            <w:pPr>
              <w:rPr>
                <w:b w:val="0"/>
                <w:bCs/>
              </w:rPr>
            </w:pPr>
          </w:p>
        </w:tc>
      </w:tr>
      <w:tr w:rsidR="00D0520B" w:rsidRPr="005860FA" w14:paraId="0DCBB08F" w14:textId="77777777" w:rsidTr="00D0520B">
        <w:trPr>
          <w:trHeight w:val="189"/>
        </w:trPr>
        <w:tc>
          <w:tcPr>
            <w:tcW w:w="1135" w:type="pct"/>
            <w:vMerge w:val="restart"/>
            <w:tcBorders>
              <w:top w:val="single" w:sz="4" w:space="0" w:color="auto"/>
            </w:tcBorders>
            <w:noWrap/>
            <w:vAlign w:val="center"/>
          </w:tcPr>
          <w:p w14:paraId="645B71A7" w14:textId="77777777" w:rsidR="00A74A8B" w:rsidRPr="005860FA" w:rsidRDefault="00A74A8B" w:rsidP="00B37F74">
            <w:pPr>
              <w:rPr>
                <w:b w:val="0"/>
                <w:bCs/>
              </w:rPr>
            </w:pPr>
            <w:r w:rsidRPr="005860FA">
              <w:rPr>
                <w:b w:val="0"/>
                <w:bCs/>
              </w:rPr>
              <w:t>0</w:t>
            </w:r>
          </w:p>
        </w:tc>
        <w:tc>
          <w:tcPr>
            <w:tcW w:w="1001" w:type="pct"/>
            <w:tcBorders>
              <w:top w:val="single" w:sz="4" w:space="0" w:color="auto"/>
            </w:tcBorders>
            <w:noWrap/>
            <w:vAlign w:val="center"/>
          </w:tcPr>
          <w:p w14:paraId="2324094F" w14:textId="77777777" w:rsidR="00A74A8B" w:rsidRPr="005860FA" w:rsidRDefault="00A74A8B" w:rsidP="00B37F74">
            <w:pPr>
              <w:rPr>
                <w:b w:val="0"/>
                <w:bCs/>
              </w:rPr>
            </w:pPr>
            <w:r w:rsidRPr="005860FA">
              <w:rPr>
                <w:b w:val="0"/>
                <w:bCs/>
              </w:rPr>
              <w:t>0.0</w:t>
            </w:r>
          </w:p>
        </w:tc>
        <w:tc>
          <w:tcPr>
            <w:tcW w:w="92" w:type="pct"/>
            <w:tcBorders>
              <w:top w:val="single" w:sz="4" w:space="0" w:color="auto"/>
            </w:tcBorders>
            <w:noWrap/>
            <w:vAlign w:val="center"/>
          </w:tcPr>
          <w:p w14:paraId="3885D5EB" w14:textId="77777777" w:rsidR="00A74A8B" w:rsidRPr="005860FA" w:rsidRDefault="00A74A8B" w:rsidP="00B37F74">
            <w:pPr>
              <w:rPr>
                <w:b w:val="0"/>
                <w:bCs/>
              </w:rPr>
            </w:pPr>
          </w:p>
        </w:tc>
        <w:tc>
          <w:tcPr>
            <w:tcW w:w="277" w:type="pct"/>
            <w:tcBorders>
              <w:top w:val="single" w:sz="4" w:space="0" w:color="auto"/>
            </w:tcBorders>
            <w:noWrap/>
            <w:vAlign w:val="center"/>
          </w:tcPr>
          <w:p w14:paraId="016C7762" w14:textId="77777777" w:rsidR="00A74A8B" w:rsidRPr="005860FA" w:rsidRDefault="00A74A8B" w:rsidP="00B37F74">
            <w:pPr>
              <w:rPr>
                <w:b w:val="0"/>
                <w:bCs/>
              </w:rPr>
            </w:pPr>
            <w:r w:rsidRPr="005860FA">
              <w:rPr>
                <w:b w:val="0"/>
                <w:bCs/>
              </w:rPr>
              <w:t>8.77</w:t>
            </w:r>
          </w:p>
        </w:tc>
        <w:tc>
          <w:tcPr>
            <w:tcW w:w="277" w:type="pct"/>
            <w:tcBorders>
              <w:top w:val="single" w:sz="4" w:space="0" w:color="auto"/>
            </w:tcBorders>
            <w:noWrap/>
            <w:vAlign w:val="center"/>
          </w:tcPr>
          <w:p w14:paraId="392CAA5E" w14:textId="77777777" w:rsidR="00A74A8B" w:rsidRPr="005860FA" w:rsidRDefault="00A74A8B" w:rsidP="00B37F74">
            <w:pPr>
              <w:rPr>
                <w:b w:val="0"/>
                <w:bCs/>
              </w:rPr>
            </w:pPr>
            <w:r w:rsidRPr="005860FA">
              <w:rPr>
                <w:b w:val="0"/>
                <w:bCs/>
              </w:rPr>
              <w:t>10.50</w:t>
            </w:r>
          </w:p>
        </w:tc>
        <w:tc>
          <w:tcPr>
            <w:tcW w:w="277" w:type="pct"/>
            <w:tcBorders>
              <w:top w:val="single" w:sz="4" w:space="0" w:color="auto"/>
            </w:tcBorders>
            <w:noWrap/>
            <w:vAlign w:val="center"/>
          </w:tcPr>
          <w:p w14:paraId="0190A1BC" w14:textId="77777777" w:rsidR="00A74A8B" w:rsidRPr="005860FA" w:rsidRDefault="00A74A8B" w:rsidP="00B37F74">
            <w:pPr>
              <w:rPr>
                <w:b w:val="0"/>
                <w:bCs/>
              </w:rPr>
            </w:pPr>
            <w:r w:rsidRPr="005860FA">
              <w:rPr>
                <w:b w:val="0"/>
                <w:bCs/>
              </w:rPr>
              <w:t>9.59</w:t>
            </w:r>
          </w:p>
        </w:tc>
        <w:tc>
          <w:tcPr>
            <w:tcW w:w="360" w:type="pct"/>
            <w:tcBorders>
              <w:top w:val="single" w:sz="4" w:space="0" w:color="auto"/>
            </w:tcBorders>
            <w:noWrap/>
            <w:vAlign w:val="center"/>
          </w:tcPr>
          <w:p w14:paraId="2499501D" w14:textId="77777777" w:rsidR="00A74A8B" w:rsidRPr="005860FA" w:rsidRDefault="00A74A8B" w:rsidP="00B37F74">
            <w:pPr>
              <w:rPr>
                <w:b w:val="0"/>
                <w:bCs/>
              </w:rPr>
            </w:pPr>
            <w:r w:rsidRPr="005860FA">
              <w:rPr>
                <w:b w:val="0"/>
                <w:bCs/>
              </w:rPr>
              <w:t>9.62</w:t>
            </w:r>
          </w:p>
        </w:tc>
        <w:tc>
          <w:tcPr>
            <w:tcW w:w="92" w:type="pct"/>
            <w:tcBorders>
              <w:top w:val="single" w:sz="4" w:space="0" w:color="auto"/>
            </w:tcBorders>
            <w:noWrap/>
            <w:vAlign w:val="center"/>
          </w:tcPr>
          <w:p w14:paraId="28A31F76" w14:textId="77777777" w:rsidR="00A74A8B" w:rsidRPr="005860FA" w:rsidRDefault="00A74A8B" w:rsidP="00B37F74">
            <w:pPr>
              <w:rPr>
                <w:b w:val="0"/>
                <w:bCs/>
              </w:rPr>
            </w:pPr>
          </w:p>
        </w:tc>
        <w:tc>
          <w:tcPr>
            <w:tcW w:w="355" w:type="pct"/>
            <w:tcBorders>
              <w:top w:val="single" w:sz="4" w:space="0" w:color="auto"/>
            </w:tcBorders>
            <w:noWrap/>
            <w:vAlign w:val="center"/>
          </w:tcPr>
          <w:p w14:paraId="14FAB651" w14:textId="77777777" w:rsidR="00A74A8B" w:rsidRPr="005860FA" w:rsidRDefault="00A74A8B" w:rsidP="00B37F74">
            <w:pPr>
              <w:rPr>
                <w:b w:val="0"/>
                <w:bCs/>
              </w:rPr>
            </w:pPr>
            <w:r w:rsidRPr="005860FA">
              <w:rPr>
                <w:rFonts w:eastAsia="Calibri"/>
                <w:b w:val="0"/>
                <w:bCs/>
              </w:rPr>
              <w:t>0.555e</w:t>
            </w:r>
          </w:p>
        </w:tc>
        <w:tc>
          <w:tcPr>
            <w:tcW w:w="355" w:type="pct"/>
            <w:tcBorders>
              <w:top w:val="single" w:sz="4" w:space="0" w:color="auto"/>
            </w:tcBorders>
            <w:noWrap/>
            <w:vAlign w:val="center"/>
          </w:tcPr>
          <w:p w14:paraId="71310558" w14:textId="77777777" w:rsidR="00A74A8B" w:rsidRPr="005860FA" w:rsidRDefault="00A74A8B" w:rsidP="00B37F74">
            <w:pPr>
              <w:rPr>
                <w:b w:val="0"/>
                <w:bCs/>
              </w:rPr>
            </w:pPr>
            <w:r w:rsidRPr="005860FA">
              <w:rPr>
                <w:rFonts w:eastAsia="Calibri"/>
                <w:b w:val="0"/>
                <w:bCs/>
              </w:rPr>
              <w:t>5.042</w:t>
            </w:r>
            <w:r w:rsidRPr="005860FA">
              <w:rPr>
                <w:b w:val="0"/>
                <w:bCs/>
              </w:rPr>
              <w:t>bc</w:t>
            </w:r>
          </w:p>
        </w:tc>
        <w:tc>
          <w:tcPr>
            <w:tcW w:w="355" w:type="pct"/>
            <w:tcBorders>
              <w:top w:val="single" w:sz="4" w:space="0" w:color="auto"/>
            </w:tcBorders>
            <w:noWrap/>
            <w:vAlign w:val="center"/>
          </w:tcPr>
          <w:p w14:paraId="00A70735" w14:textId="77777777" w:rsidR="00A74A8B" w:rsidRPr="005860FA" w:rsidRDefault="00A74A8B" w:rsidP="00B37F74">
            <w:pPr>
              <w:rPr>
                <w:b w:val="0"/>
                <w:bCs/>
              </w:rPr>
            </w:pPr>
            <w:r w:rsidRPr="005860FA">
              <w:rPr>
                <w:rFonts w:eastAsia="Calibri"/>
                <w:b w:val="0"/>
                <w:bCs/>
              </w:rPr>
              <w:t>5.525b</w:t>
            </w:r>
          </w:p>
        </w:tc>
        <w:tc>
          <w:tcPr>
            <w:tcW w:w="421" w:type="pct"/>
            <w:tcBorders>
              <w:top w:val="single" w:sz="4" w:space="0" w:color="auto"/>
            </w:tcBorders>
            <w:noWrap/>
            <w:vAlign w:val="center"/>
          </w:tcPr>
          <w:p w14:paraId="22CC2C49" w14:textId="77777777" w:rsidR="00A74A8B" w:rsidRPr="005860FA" w:rsidRDefault="00A74A8B" w:rsidP="00B37F74">
            <w:pPr>
              <w:rPr>
                <w:b w:val="0"/>
                <w:bCs/>
              </w:rPr>
            </w:pPr>
            <w:r w:rsidRPr="005860FA">
              <w:rPr>
                <w:b w:val="0"/>
                <w:bCs/>
              </w:rPr>
              <w:t>3.707B</w:t>
            </w:r>
          </w:p>
        </w:tc>
      </w:tr>
      <w:tr w:rsidR="00D0520B" w:rsidRPr="005860FA" w14:paraId="554DE624" w14:textId="77777777" w:rsidTr="00D0520B">
        <w:trPr>
          <w:trHeight w:val="189"/>
        </w:trPr>
        <w:tc>
          <w:tcPr>
            <w:tcW w:w="1135" w:type="pct"/>
            <w:vMerge/>
            <w:vAlign w:val="center"/>
          </w:tcPr>
          <w:p w14:paraId="5A411A3A" w14:textId="77777777" w:rsidR="00A74A8B" w:rsidRPr="005860FA" w:rsidRDefault="00A74A8B" w:rsidP="00B37F74">
            <w:pPr>
              <w:rPr>
                <w:b w:val="0"/>
                <w:bCs/>
              </w:rPr>
            </w:pPr>
          </w:p>
        </w:tc>
        <w:tc>
          <w:tcPr>
            <w:tcW w:w="1001" w:type="pct"/>
            <w:noWrap/>
            <w:vAlign w:val="center"/>
          </w:tcPr>
          <w:p w14:paraId="0E981514" w14:textId="77777777" w:rsidR="00A74A8B" w:rsidRPr="005860FA" w:rsidRDefault="00A74A8B" w:rsidP="00B37F74">
            <w:pPr>
              <w:rPr>
                <w:b w:val="0"/>
                <w:bCs/>
              </w:rPr>
            </w:pPr>
            <w:r w:rsidRPr="005860FA">
              <w:rPr>
                <w:b w:val="0"/>
                <w:bCs/>
              </w:rPr>
              <w:t>8.8</w:t>
            </w:r>
          </w:p>
        </w:tc>
        <w:tc>
          <w:tcPr>
            <w:tcW w:w="92" w:type="pct"/>
            <w:noWrap/>
            <w:vAlign w:val="center"/>
          </w:tcPr>
          <w:p w14:paraId="7B6D4E91" w14:textId="77777777" w:rsidR="00A74A8B" w:rsidRPr="005860FA" w:rsidRDefault="00A74A8B" w:rsidP="00B37F74">
            <w:pPr>
              <w:rPr>
                <w:b w:val="0"/>
                <w:bCs/>
              </w:rPr>
            </w:pPr>
          </w:p>
        </w:tc>
        <w:tc>
          <w:tcPr>
            <w:tcW w:w="277" w:type="pct"/>
            <w:noWrap/>
            <w:vAlign w:val="center"/>
          </w:tcPr>
          <w:p w14:paraId="2B6C1A9F" w14:textId="77777777" w:rsidR="00A74A8B" w:rsidRPr="005860FA" w:rsidRDefault="00A74A8B" w:rsidP="00B37F74">
            <w:pPr>
              <w:rPr>
                <w:b w:val="0"/>
                <w:bCs/>
              </w:rPr>
            </w:pPr>
            <w:r w:rsidRPr="005860FA">
              <w:rPr>
                <w:b w:val="0"/>
                <w:bCs/>
              </w:rPr>
              <w:t>9.21</w:t>
            </w:r>
          </w:p>
        </w:tc>
        <w:tc>
          <w:tcPr>
            <w:tcW w:w="277" w:type="pct"/>
            <w:noWrap/>
            <w:vAlign w:val="center"/>
          </w:tcPr>
          <w:p w14:paraId="6D4608AC" w14:textId="77777777" w:rsidR="00A74A8B" w:rsidRPr="005860FA" w:rsidRDefault="00A74A8B" w:rsidP="00B37F74">
            <w:pPr>
              <w:rPr>
                <w:b w:val="0"/>
                <w:bCs/>
              </w:rPr>
            </w:pPr>
            <w:r w:rsidRPr="005860FA">
              <w:rPr>
                <w:b w:val="0"/>
                <w:bCs/>
              </w:rPr>
              <w:t>8.92</w:t>
            </w:r>
          </w:p>
        </w:tc>
        <w:tc>
          <w:tcPr>
            <w:tcW w:w="277" w:type="pct"/>
            <w:noWrap/>
            <w:vAlign w:val="center"/>
          </w:tcPr>
          <w:p w14:paraId="32C79031" w14:textId="77777777" w:rsidR="00A74A8B" w:rsidRPr="005860FA" w:rsidRDefault="00A74A8B" w:rsidP="00B37F74">
            <w:pPr>
              <w:rPr>
                <w:b w:val="0"/>
                <w:bCs/>
              </w:rPr>
            </w:pPr>
            <w:r w:rsidRPr="005860FA">
              <w:rPr>
                <w:b w:val="0"/>
                <w:bCs/>
              </w:rPr>
              <w:t>16.06</w:t>
            </w:r>
          </w:p>
        </w:tc>
        <w:tc>
          <w:tcPr>
            <w:tcW w:w="360" w:type="pct"/>
            <w:noWrap/>
            <w:vAlign w:val="center"/>
          </w:tcPr>
          <w:p w14:paraId="2CF37C3F" w14:textId="77777777" w:rsidR="00A74A8B" w:rsidRPr="005860FA" w:rsidRDefault="00A74A8B" w:rsidP="00B37F74">
            <w:pPr>
              <w:rPr>
                <w:b w:val="0"/>
                <w:bCs/>
              </w:rPr>
            </w:pPr>
            <w:r w:rsidRPr="005860FA">
              <w:rPr>
                <w:b w:val="0"/>
                <w:bCs/>
              </w:rPr>
              <w:t>11.40</w:t>
            </w:r>
          </w:p>
        </w:tc>
        <w:tc>
          <w:tcPr>
            <w:tcW w:w="92" w:type="pct"/>
            <w:noWrap/>
            <w:vAlign w:val="center"/>
          </w:tcPr>
          <w:p w14:paraId="13F24B90" w14:textId="77777777" w:rsidR="00A74A8B" w:rsidRPr="005860FA" w:rsidRDefault="00A74A8B" w:rsidP="00B37F74">
            <w:pPr>
              <w:rPr>
                <w:b w:val="0"/>
                <w:bCs/>
              </w:rPr>
            </w:pPr>
          </w:p>
        </w:tc>
        <w:tc>
          <w:tcPr>
            <w:tcW w:w="355" w:type="pct"/>
            <w:noWrap/>
            <w:vAlign w:val="center"/>
          </w:tcPr>
          <w:p w14:paraId="5149A283" w14:textId="77777777" w:rsidR="00A74A8B" w:rsidRPr="005860FA" w:rsidRDefault="00A74A8B" w:rsidP="00B37F74">
            <w:pPr>
              <w:rPr>
                <w:b w:val="0"/>
                <w:bCs/>
              </w:rPr>
            </w:pPr>
            <w:r w:rsidRPr="005860FA">
              <w:rPr>
                <w:b w:val="0"/>
                <w:bCs/>
              </w:rPr>
              <w:t>4.075d</w:t>
            </w:r>
          </w:p>
        </w:tc>
        <w:tc>
          <w:tcPr>
            <w:tcW w:w="355" w:type="pct"/>
            <w:noWrap/>
            <w:vAlign w:val="center"/>
          </w:tcPr>
          <w:p w14:paraId="10EC5535" w14:textId="77777777" w:rsidR="00A74A8B" w:rsidRPr="005860FA" w:rsidRDefault="00A74A8B" w:rsidP="00B37F74">
            <w:pPr>
              <w:rPr>
                <w:b w:val="0"/>
                <w:bCs/>
              </w:rPr>
            </w:pPr>
            <w:r w:rsidRPr="005860FA">
              <w:rPr>
                <w:b w:val="0"/>
                <w:bCs/>
              </w:rPr>
              <w:t>5.248bc</w:t>
            </w:r>
          </w:p>
        </w:tc>
        <w:tc>
          <w:tcPr>
            <w:tcW w:w="355" w:type="pct"/>
            <w:noWrap/>
            <w:vAlign w:val="center"/>
          </w:tcPr>
          <w:p w14:paraId="558D8F05" w14:textId="77777777" w:rsidR="00A74A8B" w:rsidRPr="005860FA" w:rsidRDefault="00A74A8B" w:rsidP="00B37F74">
            <w:pPr>
              <w:rPr>
                <w:b w:val="0"/>
                <w:bCs/>
              </w:rPr>
            </w:pPr>
            <w:r w:rsidRPr="005860FA">
              <w:rPr>
                <w:rFonts w:eastAsia="Calibri"/>
                <w:b w:val="0"/>
                <w:bCs/>
              </w:rPr>
              <w:t>9.115a</w:t>
            </w:r>
          </w:p>
        </w:tc>
        <w:tc>
          <w:tcPr>
            <w:tcW w:w="421" w:type="pct"/>
            <w:noWrap/>
            <w:vAlign w:val="center"/>
          </w:tcPr>
          <w:p w14:paraId="32B49892" w14:textId="77777777" w:rsidR="00A74A8B" w:rsidRPr="005860FA" w:rsidRDefault="00A74A8B" w:rsidP="00B37F74">
            <w:pPr>
              <w:rPr>
                <w:b w:val="0"/>
                <w:bCs/>
              </w:rPr>
            </w:pPr>
            <w:r w:rsidRPr="005860FA">
              <w:rPr>
                <w:b w:val="0"/>
                <w:bCs/>
              </w:rPr>
              <w:t>6.146A</w:t>
            </w:r>
          </w:p>
        </w:tc>
      </w:tr>
      <w:tr w:rsidR="00D0520B" w:rsidRPr="005860FA" w14:paraId="705FE127" w14:textId="77777777" w:rsidTr="00D0520B">
        <w:trPr>
          <w:trHeight w:val="189"/>
        </w:trPr>
        <w:tc>
          <w:tcPr>
            <w:tcW w:w="1135" w:type="pct"/>
            <w:vMerge/>
            <w:vAlign w:val="center"/>
          </w:tcPr>
          <w:p w14:paraId="2882C966" w14:textId="77777777" w:rsidR="00A74A8B" w:rsidRPr="005860FA" w:rsidRDefault="00A74A8B" w:rsidP="00B37F74">
            <w:pPr>
              <w:rPr>
                <w:b w:val="0"/>
                <w:bCs/>
              </w:rPr>
            </w:pPr>
          </w:p>
        </w:tc>
        <w:tc>
          <w:tcPr>
            <w:tcW w:w="1001" w:type="pct"/>
            <w:noWrap/>
            <w:vAlign w:val="center"/>
          </w:tcPr>
          <w:p w14:paraId="3C750B1F" w14:textId="77777777" w:rsidR="00A74A8B" w:rsidRPr="005860FA" w:rsidRDefault="00A74A8B" w:rsidP="00B37F74">
            <w:pPr>
              <w:rPr>
                <w:b w:val="0"/>
                <w:bCs/>
              </w:rPr>
            </w:pPr>
            <w:r w:rsidRPr="005860FA">
              <w:rPr>
                <w:b w:val="0"/>
                <w:bCs/>
              </w:rPr>
              <w:t>17.6</w:t>
            </w:r>
          </w:p>
        </w:tc>
        <w:tc>
          <w:tcPr>
            <w:tcW w:w="92" w:type="pct"/>
            <w:noWrap/>
            <w:vAlign w:val="center"/>
          </w:tcPr>
          <w:p w14:paraId="71387F86" w14:textId="77777777" w:rsidR="00A74A8B" w:rsidRPr="005860FA" w:rsidRDefault="00A74A8B" w:rsidP="00B37F74">
            <w:pPr>
              <w:rPr>
                <w:b w:val="0"/>
                <w:bCs/>
              </w:rPr>
            </w:pPr>
          </w:p>
        </w:tc>
        <w:tc>
          <w:tcPr>
            <w:tcW w:w="277" w:type="pct"/>
            <w:noWrap/>
            <w:vAlign w:val="center"/>
          </w:tcPr>
          <w:p w14:paraId="1F811AAA" w14:textId="77777777" w:rsidR="00A74A8B" w:rsidRPr="005860FA" w:rsidRDefault="00A74A8B" w:rsidP="00B37F74">
            <w:pPr>
              <w:rPr>
                <w:b w:val="0"/>
                <w:bCs/>
              </w:rPr>
            </w:pPr>
            <w:r w:rsidRPr="005860FA">
              <w:rPr>
                <w:b w:val="0"/>
                <w:bCs/>
              </w:rPr>
              <w:t>10.40</w:t>
            </w:r>
          </w:p>
        </w:tc>
        <w:tc>
          <w:tcPr>
            <w:tcW w:w="277" w:type="pct"/>
            <w:noWrap/>
            <w:vAlign w:val="center"/>
          </w:tcPr>
          <w:p w14:paraId="36E89D49" w14:textId="77777777" w:rsidR="00A74A8B" w:rsidRPr="005860FA" w:rsidRDefault="00A74A8B" w:rsidP="00B37F74">
            <w:pPr>
              <w:rPr>
                <w:b w:val="0"/>
                <w:bCs/>
              </w:rPr>
            </w:pPr>
            <w:r w:rsidRPr="005860FA">
              <w:rPr>
                <w:b w:val="0"/>
                <w:bCs/>
              </w:rPr>
              <w:t>14.91</w:t>
            </w:r>
          </w:p>
        </w:tc>
        <w:tc>
          <w:tcPr>
            <w:tcW w:w="277" w:type="pct"/>
            <w:noWrap/>
            <w:vAlign w:val="center"/>
          </w:tcPr>
          <w:p w14:paraId="14E6D5D6" w14:textId="77777777" w:rsidR="00A74A8B" w:rsidRPr="005860FA" w:rsidRDefault="00A74A8B" w:rsidP="00B37F74">
            <w:pPr>
              <w:rPr>
                <w:b w:val="0"/>
                <w:bCs/>
              </w:rPr>
            </w:pPr>
            <w:r w:rsidRPr="005860FA">
              <w:rPr>
                <w:b w:val="0"/>
                <w:bCs/>
              </w:rPr>
              <w:t>12.90</w:t>
            </w:r>
          </w:p>
        </w:tc>
        <w:tc>
          <w:tcPr>
            <w:tcW w:w="360" w:type="pct"/>
            <w:noWrap/>
            <w:vAlign w:val="center"/>
          </w:tcPr>
          <w:p w14:paraId="76A61DD3" w14:textId="77777777" w:rsidR="00A74A8B" w:rsidRPr="005860FA" w:rsidRDefault="00A74A8B" w:rsidP="00B37F74">
            <w:pPr>
              <w:rPr>
                <w:b w:val="0"/>
                <w:bCs/>
              </w:rPr>
            </w:pPr>
            <w:r w:rsidRPr="005860FA">
              <w:rPr>
                <w:b w:val="0"/>
                <w:bCs/>
              </w:rPr>
              <w:t>12.74</w:t>
            </w:r>
          </w:p>
        </w:tc>
        <w:tc>
          <w:tcPr>
            <w:tcW w:w="92" w:type="pct"/>
            <w:noWrap/>
            <w:vAlign w:val="center"/>
          </w:tcPr>
          <w:p w14:paraId="5DD31280" w14:textId="77777777" w:rsidR="00A74A8B" w:rsidRPr="005860FA" w:rsidRDefault="00A74A8B" w:rsidP="00B37F74">
            <w:pPr>
              <w:rPr>
                <w:b w:val="0"/>
                <w:bCs/>
              </w:rPr>
            </w:pPr>
          </w:p>
        </w:tc>
        <w:tc>
          <w:tcPr>
            <w:tcW w:w="355" w:type="pct"/>
            <w:noWrap/>
            <w:vAlign w:val="center"/>
          </w:tcPr>
          <w:p w14:paraId="0579933E" w14:textId="77777777" w:rsidR="00A74A8B" w:rsidRPr="005860FA" w:rsidRDefault="00A74A8B" w:rsidP="00B37F74">
            <w:pPr>
              <w:rPr>
                <w:b w:val="0"/>
                <w:bCs/>
              </w:rPr>
            </w:pPr>
            <w:r w:rsidRPr="005860FA">
              <w:rPr>
                <w:b w:val="0"/>
                <w:bCs/>
              </w:rPr>
              <w:t>4.352d</w:t>
            </w:r>
          </w:p>
        </w:tc>
        <w:tc>
          <w:tcPr>
            <w:tcW w:w="355" w:type="pct"/>
            <w:noWrap/>
            <w:vAlign w:val="center"/>
          </w:tcPr>
          <w:p w14:paraId="241263BA" w14:textId="77777777" w:rsidR="00A74A8B" w:rsidRPr="005860FA" w:rsidRDefault="00A74A8B" w:rsidP="00B37F74">
            <w:pPr>
              <w:rPr>
                <w:b w:val="0"/>
                <w:bCs/>
              </w:rPr>
            </w:pPr>
            <w:r w:rsidRPr="005860FA">
              <w:rPr>
                <w:b w:val="0"/>
                <w:bCs/>
              </w:rPr>
              <w:t>4.628cd</w:t>
            </w:r>
          </w:p>
        </w:tc>
        <w:tc>
          <w:tcPr>
            <w:tcW w:w="355" w:type="pct"/>
            <w:noWrap/>
            <w:vAlign w:val="center"/>
          </w:tcPr>
          <w:p w14:paraId="7088A4DE" w14:textId="77777777" w:rsidR="00A74A8B" w:rsidRPr="005860FA" w:rsidRDefault="00A74A8B" w:rsidP="00B37F74">
            <w:pPr>
              <w:rPr>
                <w:b w:val="0"/>
                <w:bCs/>
              </w:rPr>
            </w:pPr>
            <w:r w:rsidRPr="005860FA">
              <w:rPr>
                <w:rFonts w:eastAsia="Calibri"/>
                <w:b w:val="0"/>
                <w:bCs/>
              </w:rPr>
              <w:t>5.112</w:t>
            </w:r>
            <w:r w:rsidRPr="005860FA">
              <w:rPr>
                <w:b w:val="0"/>
                <w:bCs/>
              </w:rPr>
              <w:t>bc</w:t>
            </w:r>
          </w:p>
        </w:tc>
        <w:tc>
          <w:tcPr>
            <w:tcW w:w="421" w:type="pct"/>
            <w:noWrap/>
            <w:vAlign w:val="center"/>
          </w:tcPr>
          <w:p w14:paraId="4529D1BC" w14:textId="77777777" w:rsidR="00A74A8B" w:rsidRPr="005860FA" w:rsidRDefault="00A74A8B" w:rsidP="00B37F74">
            <w:pPr>
              <w:rPr>
                <w:b w:val="0"/>
                <w:bCs/>
              </w:rPr>
            </w:pPr>
            <w:r w:rsidRPr="005860FA">
              <w:rPr>
                <w:b w:val="0"/>
                <w:bCs/>
              </w:rPr>
              <w:t>4.697AB</w:t>
            </w:r>
          </w:p>
        </w:tc>
      </w:tr>
      <w:tr w:rsidR="00D0520B" w:rsidRPr="005860FA" w14:paraId="20488C04" w14:textId="77777777" w:rsidTr="00D0520B">
        <w:trPr>
          <w:trHeight w:val="189"/>
        </w:trPr>
        <w:tc>
          <w:tcPr>
            <w:tcW w:w="1135" w:type="pct"/>
            <w:vMerge/>
            <w:vAlign w:val="center"/>
          </w:tcPr>
          <w:p w14:paraId="294D766D" w14:textId="77777777" w:rsidR="00A74A8B" w:rsidRPr="005860FA" w:rsidRDefault="00A74A8B" w:rsidP="00B37F74">
            <w:pPr>
              <w:rPr>
                <w:b w:val="0"/>
                <w:bCs/>
              </w:rPr>
            </w:pPr>
          </w:p>
        </w:tc>
        <w:tc>
          <w:tcPr>
            <w:tcW w:w="1001" w:type="pct"/>
            <w:tcBorders>
              <w:bottom w:val="dashed" w:sz="4" w:space="0" w:color="auto"/>
            </w:tcBorders>
            <w:noWrap/>
            <w:vAlign w:val="center"/>
          </w:tcPr>
          <w:p w14:paraId="1BC504BF" w14:textId="77777777" w:rsidR="00A74A8B" w:rsidRPr="005860FA" w:rsidRDefault="00A74A8B" w:rsidP="00B37F74">
            <w:pPr>
              <w:rPr>
                <w:b w:val="0"/>
                <w:bCs/>
              </w:rPr>
            </w:pPr>
            <w:r w:rsidRPr="005860FA">
              <w:rPr>
                <w:b w:val="0"/>
                <w:bCs/>
              </w:rPr>
              <w:t>Mean†</w:t>
            </w:r>
          </w:p>
        </w:tc>
        <w:tc>
          <w:tcPr>
            <w:tcW w:w="92" w:type="pct"/>
            <w:noWrap/>
            <w:vAlign w:val="center"/>
          </w:tcPr>
          <w:p w14:paraId="7053E25C" w14:textId="77777777" w:rsidR="00A74A8B" w:rsidRPr="005860FA" w:rsidRDefault="00A74A8B" w:rsidP="00B37F74">
            <w:pPr>
              <w:rPr>
                <w:b w:val="0"/>
                <w:bCs/>
              </w:rPr>
            </w:pPr>
          </w:p>
        </w:tc>
        <w:tc>
          <w:tcPr>
            <w:tcW w:w="277" w:type="pct"/>
            <w:tcBorders>
              <w:bottom w:val="dashed" w:sz="4" w:space="0" w:color="auto"/>
            </w:tcBorders>
            <w:noWrap/>
            <w:vAlign w:val="center"/>
          </w:tcPr>
          <w:p w14:paraId="5D1FCE7E" w14:textId="77777777" w:rsidR="00A74A8B" w:rsidRPr="005860FA" w:rsidRDefault="00A74A8B" w:rsidP="00B37F74">
            <w:pPr>
              <w:rPr>
                <w:b w:val="0"/>
                <w:bCs/>
              </w:rPr>
            </w:pPr>
            <w:r w:rsidRPr="005860FA">
              <w:rPr>
                <w:b w:val="0"/>
                <w:bCs/>
              </w:rPr>
              <w:t>9.46</w:t>
            </w:r>
          </w:p>
        </w:tc>
        <w:tc>
          <w:tcPr>
            <w:tcW w:w="277" w:type="pct"/>
            <w:tcBorders>
              <w:bottom w:val="dashed" w:sz="4" w:space="0" w:color="auto"/>
            </w:tcBorders>
            <w:noWrap/>
            <w:vAlign w:val="center"/>
          </w:tcPr>
          <w:p w14:paraId="2841A758" w14:textId="77777777" w:rsidR="00A74A8B" w:rsidRPr="005860FA" w:rsidRDefault="00A74A8B" w:rsidP="00B37F74">
            <w:pPr>
              <w:rPr>
                <w:b w:val="0"/>
                <w:bCs/>
              </w:rPr>
            </w:pPr>
            <w:r w:rsidRPr="005860FA">
              <w:rPr>
                <w:b w:val="0"/>
                <w:bCs/>
              </w:rPr>
              <w:t>11.44</w:t>
            </w:r>
          </w:p>
        </w:tc>
        <w:tc>
          <w:tcPr>
            <w:tcW w:w="277" w:type="pct"/>
            <w:tcBorders>
              <w:bottom w:val="dashed" w:sz="4" w:space="0" w:color="auto"/>
            </w:tcBorders>
            <w:noWrap/>
            <w:vAlign w:val="center"/>
          </w:tcPr>
          <w:p w14:paraId="79BDA033" w14:textId="77777777" w:rsidR="00A74A8B" w:rsidRPr="005860FA" w:rsidRDefault="00A74A8B" w:rsidP="00B37F74">
            <w:pPr>
              <w:rPr>
                <w:b w:val="0"/>
                <w:bCs/>
              </w:rPr>
            </w:pPr>
            <w:r w:rsidRPr="005860FA">
              <w:rPr>
                <w:b w:val="0"/>
                <w:bCs/>
              </w:rPr>
              <w:t>12.85</w:t>
            </w:r>
          </w:p>
        </w:tc>
        <w:tc>
          <w:tcPr>
            <w:tcW w:w="360" w:type="pct"/>
            <w:tcBorders>
              <w:bottom w:val="dashed" w:sz="4" w:space="0" w:color="auto"/>
            </w:tcBorders>
            <w:noWrap/>
            <w:vAlign w:val="center"/>
          </w:tcPr>
          <w:p w14:paraId="7AB7BE6F" w14:textId="77777777" w:rsidR="00A74A8B" w:rsidRPr="005860FA" w:rsidRDefault="00A74A8B" w:rsidP="00B37F74">
            <w:pPr>
              <w:rPr>
                <w:b w:val="0"/>
                <w:bCs/>
              </w:rPr>
            </w:pPr>
            <w:r w:rsidRPr="005860FA">
              <w:rPr>
                <w:b w:val="0"/>
                <w:bCs/>
              </w:rPr>
              <w:t>11.25††</w:t>
            </w:r>
          </w:p>
        </w:tc>
        <w:tc>
          <w:tcPr>
            <w:tcW w:w="92" w:type="pct"/>
            <w:noWrap/>
            <w:vAlign w:val="center"/>
          </w:tcPr>
          <w:p w14:paraId="7611968A" w14:textId="77777777" w:rsidR="00A74A8B" w:rsidRPr="005860FA" w:rsidRDefault="00A74A8B" w:rsidP="00B37F74">
            <w:pPr>
              <w:rPr>
                <w:b w:val="0"/>
                <w:bCs/>
              </w:rPr>
            </w:pPr>
          </w:p>
        </w:tc>
        <w:tc>
          <w:tcPr>
            <w:tcW w:w="355" w:type="pct"/>
            <w:tcBorders>
              <w:bottom w:val="dashed" w:sz="4" w:space="0" w:color="auto"/>
            </w:tcBorders>
            <w:noWrap/>
            <w:vAlign w:val="center"/>
          </w:tcPr>
          <w:p w14:paraId="1BC933D5" w14:textId="77777777" w:rsidR="00A74A8B" w:rsidRPr="005860FA" w:rsidRDefault="00A74A8B" w:rsidP="00B37F74">
            <w:pPr>
              <w:rPr>
                <w:b w:val="0"/>
                <w:bCs/>
              </w:rPr>
            </w:pPr>
            <w:r w:rsidRPr="005860FA">
              <w:rPr>
                <w:b w:val="0"/>
                <w:bCs/>
              </w:rPr>
              <w:t>2.994B</w:t>
            </w:r>
          </w:p>
        </w:tc>
        <w:tc>
          <w:tcPr>
            <w:tcW w:w="355" w:type="pct"/>
            <w:tcBorders>
              <w:bottom w:val="dashed" w:sz="4" w:space="0" w:color="auto"/>
            </w:tcBorders>
            <w:noWrap/>
            <w:vAlign w:val="center"/>
          </w:tcPr>
          <w:p w14:paraId="10D6240F" w14:textId="77777777" w:rsidR="00A74A8B" w:rsidRPr="005860FA" w:rsidRDefault="00A74A8B" w:rsidP="00B37F74">
            <w:pPr>
              <w:rPr>
                <w:b w:val="0"/>
                <w:bCs/>
              </w:rPr>
            </w:pPr>
            <w:r w:rsidRPr="005860FA">
              <w:rPr>
                <w:b w:val="0"/>
                <w:bCs/>
              </w:rPr>
              <w:t>4.973A</w:t>
            </w:r>
          </w:p>
        </w:tc>
        <w:tc>
          <w:tcPr>
            <w:tcW w:w="355" w:type="pct"/>
            <w:tcBorders>
              <w:bottom w:val="dashed" w:sz="4" w:space="0" w:color="auto"/>
            </w:tcBorders>
            <w:noWrap/>
            <w:vAlign w:val="center"/>
          </w:tcPr>
          <w:p w14:paraId="02321757" w14:textId="77777777" w:rsidR="00A74A8B" w:rsidRPr="005860FA" w:rsidRDefault="00A74A8B" w:rsidP="00B37F74">
            <w:pPr>
              <w:rPr>
                <w:b w:val="0"/>
                <w:bCs/>
              </w:rPr>
            </w:pPr>
            <w:r w:rsidRPr="005860FA">
              <w:rPr>
                <w:b w:val="0"/>
                <w:bCs/>
              </w:rPr>
              <w:t>6.584A</w:t>
            </w:r>
          </w:p>
        </w:tc>
        <w:tc>
          <w:tcPr>
            <w:tcW w:w="421" w:type="pct"/>
            <w:tcBorders>
              <w:bottom w:val="dashed" w:sz="4" w:space="0" w:color="auto"/>
            </w:tcBorders>
            <w:noWrap/>
            <w:vAlign w:val="center"/>
          </w:tcPr>
          <w:p w14:paraId="56B60772" w14:textId="77777777" w:rsidR="00A74A8B" w:rsidRPr="005860FA" w:rsidRDefault="00A74A8B" w:rsidP="00B37F74">
            <w:pPr>
              <w:rPr>
                <w:b w:val="0"/>
                <w:bCs/>
              </w:rPr>
            </w:pPr>
            <w:r w:rsidRPr="005860FA">
              <w:rPr>
                <w:b w:val="0"/>
                <w:bCs/>
              </w:rPr>
              <w:t>4.850B††</w:t>
            </w:r>
          </w:p>
        </w:tc>
      </w:tr>
      <w:tr w:rsidR="00D0520B" w:rsidRPr="005860FA" w14:paraId="6D3E6855" w14:textId="77777777" w:rsidTr="00D0520B">
        <w:trPr>
          <w:trHeight w:val="189"/>
        </w:trPr>
        <w:tc>
          <w:tcPr>
            <w:tcW w:w="1135" w:type="pct"/>
            <w:vMerge w:val="restart"/>
            <w:noWrap/>
            <w:vAlign w:val="center"/>
          </w:tcPr>
          <w:p w14:paraId="1A3039A4" w14:textId="77777777" w:rsidR="00A74A8B" w:rsidRPr="005860FA" w:rsidRDefault="00A74A8B" w:rsidP="00B37F74">
            <w:pPr>
              <w:rPr>
                <w:b w:val="0"/>
                <w:bCs/>
              </w:rPr>
            </w:pPr>
            <w:r w:rsidRPr="005860FA">
              <w:rPr>
                <w:b w:val="0"/>
                <w:bCs/>
              </w:rPr>
              <w:t>60</w:t>
            </w:r>
          </w:p>
        </w:tc>
        <w:tc>
          <w:tcPr>
            <w:tcW w:w="1001" w:type="pct"/>
            <w:tcBorders>
              <w:top w:val="dashed" w:sz="4" w:space="0" w:color="auto"/>
            </w:tcBorders>
            <w:noWrap/>
            <w:vAlign w:val="center"/>
          </w:tcPr>
          <w:p w14:paraId="4720074B" w14:textId="77777777" w:rsidR="00A74A8B" w:rsidRPr="005860FA" w:rsidRDefault="00A74A8B" w:rsidP="00B37F74">
            <w:pPr>
              <w:rPr>
                <w:b w:val="0"/>
                <w:bCs/>
              </w:rPr>
            </w:pPr>
            <w:r w:rsidRPr="005860FA">
              <w:rPr>
                <w:b w:val="0"/>
                <w:bCs/>
              </w:rPr>
              <w:t>0.0</w:t>
            </w:r>
          </w:p>
        </w:tc>
        <w:tc>
          <w:tcPr>
            <w:tcW w:w="92" w:type="pct"/>
            <w:noWrap/>
            <w:vAlign w:val="center"/>
          </w:tcPr>
          <w:p w14:paraId="32C4A35C" w14:textId="77777777" w:rsidR="00A74A8B" w:rsidRPr="005860FA" w:rsidRDefault="00A74A8B" w:rsidP="00B37F74">
            <w:pPr>
              <w:rPr>
                <w:b w:val="0"/>
                <w:bCs/>
              </w:rPr>
            </w:pPr>
          </w:p>
        </w:tc>
        <w:tc>
          <w:tcPr>
            <w:tcW w:w="277" w:type="pct"/>
            <w:tcBorders>
              <w:top w:val="dashed" w:sz="4" w:space="0" w:color="auto"/>
            </w:tcBorders>
            <w:noWrap/>
            <w:vAlign w:val="center"/>
          </w:tcPr>
          <w:p w14:paraId="3CBBD577" w14:textId="77777777" w:rsidR="00A74A8B" w:rsidRPr="005860FA" w:rsidRDefault="00A74A8B" w:rsidP="00B37F74">
            <w:pPr>
              <w:rPr>
                <w:b w:val="0"/>
                <w:bCs/>
              </w:rPr>
            </w:pPr>
            <w:r w:rsidRPr="005860FA">
              <w:rPr>
                <w:b w:val="0"/>
                <w:bCs/>
              </w:rPr>
              <w:t>8.53</w:t>
            </w:r>
          </w:p>
        </w:tc>
        <w:tc>
          <w:tcPr>
            <w:tcW w:w="277" w:type="pct"/>
            <w:tcBorders>
              <w:top w:val="dashed" w:sz="4" w:space="0" w:color="auto"/>
            </w:tcBorders>
            <w:noWrap/>
            <w:vAlign w:val="center"/>
          </w:tcPr>
          <w:p w14:paraId="0CF9164B" w14:textId="77777777" w:rsidR="00A74A8B" w:rsidRPr="005860FA" w:rsidRDefault="00A74A8B" w:rsidP="00B37F74">
            <w:pPr>
              <w:rPr>
                <w:b w:val="0"/>
                <w:bCs/>
              </w:rPr>
            </w:pPr>
            <w:r w:rsidRPr="005860FA">
              <w:rPr>
                <w:b w:val="0"/>
                <w:bCs/>
              </w:rPr>
              <w:t>13.28</w:t>
            </w:r>
          </w:p>
        </w:tc>
        <w:tc>
          <w:tcPr>
            <w:tcW w:w="277" w:type="pct"/>
            <w:tcBorders>
              <w:top w:val="dashed" w:sz="4" w:space="0" w:color="auto"/>
            </w:tcBorders>
            <w:noWrap/>
            <w:vAlign w:val="center"/>
          </w:tcPr>
          <w:p w14:paraId="4AD8E97A" w14:textId="77777777" w:rsidR="00A74A8B" w:rsidRPr="005860FA" w:rsidRDefault="00A74A8B" w:rsidP="00B37F74">
            <w:pPr>
              <w:rPr>
                <w:b w:val="0"/>
                <w:bCs/>
              </w:rPr>
            </w:pPr>
            <w:r w:rsidRPr="005860FA">
              <w:rPr>
                <w:b w:val="0"/>
                <w:bCs/>
              </w:rPr>
              <w:t>11.36</w:t>
            </w:r>
          </w:p>
        </w:tc>
        <w:tc>
          <w:tcPr>
            <w:tcW w:w="360" w:type="pct"/>
            <w:tcBorders>
              <w:top w:val="dashed" w:sz="4" w:space="0" w:color="auto"/>
            </w:tcBorders>
            <w:noWrap/>
            <w:vAlign w:val="center"/>
          </w:tcPr>
          <w:p w14:paraId="7E81C9EE" w14:textId="77777777" w:rsidR="00A74A8B" w:rsidRPr="005860FA" w:rsidRDefault="00A74A8B" w:rsidP="00B37F74">
            <w:pPr>
              <w:rPr>
                <w:b w:val="0"/>
                <w:bCs/>
              </w:rPr>
            </w:pPr>
            <w:r w:rsidRPr="005860FA">
              <w:rPr>
                <w:b w:val="0"/>
                <w:bCs/>
              </w:rPr>
              <w:t>11.06</w:t>
            </w:r>
          </w:p>
        </w:tc>
        <w:tc>
          <w:tcPr>
            <w:tcW w:w="92" w:type="pct"/>
            <w:noWrap/>
            <w:vAlign w:val="center"/>
          </w:tcPr>
          <w:p w14:paraId="542C9CC8" w14:textId="77777777" w:rsidR="00A74A8B" w:rsidRPr="005860FA" w:rsidRDefault="00A74A8B" w:rsidP="00B37F74">
            <w:pPr>
              <w:rPr>
                <w:b w:val="0"/>
                <w:bCs/>
              </w:rPr>
            </w:pPr>
          </w:p>
        </w:tc>
        <w:tc>
          <w:tcPr>
            <w:tcW w:w="355" w:type="pct"/>
            <w:tcBorders>
              <w:top w:val="dashed" w:sz="4" w:space="0" w:color="auto"/>
            </w:tcBorders>
            <w:noWrap/>
            <w:vAlign w:val="center"/>
          </w:tcPr>
          <w:p w14:paraId="4E877F18" w14:textId="77777777" w:rsidR="00A74A8B" w:rsidRPr="005860FA" w:rsidRDefault="00A74A8B" w:rsidP="00B37F74">
            <w:pPr>
              <w:rPr>
                <w:b w:val="0"/>
                <w:bCs/>
              </w:rPr>
            </w:pPr>
            <w:r w:rsidRPr="005860FA">
              <w:rPr>
                <w:b w:val="0"/>
                <w:bCs/>
              </w:rPr>
              <w:t>4.695cd</w:t>
            </w:r>
          </w:p>
        </w:tc>
        <w:tc>
          <w:tcPr>
            <w:tcW w:w="355" w:type="pct"/>
            <w:tcBorders>
              <w:top w:val="dashed" w:sz="4" w:space="0" w:color="auto"/>
            </w:tcBorders>
            <w:noWrap/>
            <w:vAlign w:val="center"/>
          </w:tcPr>
          <w:p w14:paraId="3F239EC6" w14:textId="77777777" w:rsidR="00A74A8B" w:rsidRPr="005860FA" w:rsidRDefault="00A74A8B" w:rsidP="00B37F74">
            <w:pPr>
              <w:rPr>
                <w:b w:val="0"/>
                <w:bCs/>
              </w:rPr>
            </w:pPr>
            <w:r w:rsidRPr="005860FA">
              <w:rPr>
                <w:b w:val="0"/>
                <w:bCs/>
              </w:rPr>
              <w:t>5.112bc</w:t>
            </w:r>
          </w:p>
        </w:tc>
        <w:tc>
          <w:tcPr>
            <w:tcW w:w="355" w:type="pct"/>
            <w:tcBorders>
              <w:top w:val="dashed" w:sz="4" w:space="0" w:color="auto"/>
            </w:tcBorders>
            <w:noWrap/>
            <w:vAlign w:val="center"/>
          </w:tcPr>
          <w:p w14:paraId="548EF0B7" w14:textId="77777777" w:rsidR="00A74A8B" w:rsidRPr="005860FA" w:rsidRDefault="00A74A8B" w:rsidP="00B37F74">
            <w:pPr>
              <w:rPr>
                <w:b w:val="0"/>
                <w:bCs/>
              </w:rPr>
            </w:pPr>
            <w:r w:rsidRPr="005860FA">
              <w:rPr>
                <w:rFonts w:eastAsia="Calibri"/>
                <w:b w:val="0"/>
                <w:bCs/>
              </w:rPr>
              <w:t>8.975a</w:t>
            </w:r>
          </w:p>
        </w:tc>
        <w:tc>
          <w:tcPr>
            <w:tcW w:w="421" w:type="pct"/>
            <w:tcBorders>
              <w:top w:val="dashed" w:sz="4" w:space="0" w:color="auto"/>
            </w:tcBorders>
            <w:noWrap/>
            <w:vAlign w:val="center"/>
          </w:tcPr>
          <w:p w14:paraId="0AB56DB5" w14:textId="77777777" w:rsidR="00A74A8B" w:rsidRPr="005860FA" w:rsidRDefault="00A74A8B" w:rsidP="00B37F74">
            <w:pPr>
              <w:rPr>
                <w:b w:val="0"/>
                <w:bCs/>
              </w:rPr>
            </w:pPr>
            <w:r w:rsidRPr="005860FA">
              <w:rPr>
                <w:b w:val="0"/>
                <w:bCs/>
              </w:rPr>
              <w:t>6.261</w:t>
            </w:r>
          </w:p>
        </w:tc>
      </w:tr>
      <w:tr w:rsidR="00D0520B" w:rsidRPr="005860FA" w14:paraId="592B7248" w14:textId="77777777" w:rsidTr="00D0520B">
        <w:trPr>
          <w:trHeight w:val="189"/>
        </w:trPr>
        <w:tc>
          <w:tcPr>
            <w:tcW w:w="1135" w:type="pct"/>
            <w:vMerge/>
            <w:vAlign w:val="center"/>
          </w:tcPr>
          <w:p w14:paraId="0E356BD5" w14:textId="77777777" w:rsidR="00A74A8B" w:rsidRPr="005860FA" w:rsidRDefault="00A74A8B" w:rsidP="00B37F74">
            <w:pPr>
              <w:rPr>
                <w:b w:val="0"/>
                <w:bCs/>
              </w:rPr>
            </w:pPr>
          </w:p>
        </w:tc>
        <w:tc>
          <w:tcPr>
            <w:tcW w:w="1001" w:type="pct"/>
            <w:noWrap/>
            <w:vAlign w:val="center"/>
          </w:tcPr>
          <w:p w14:paraId="32769409" w14:textId="77777777" w:rsidR="00A74A8B" w:rsidRPr="005860FA" w:rsidRDefault="00A74A8B" w:rsidP="00B37F74">
            <w:pPr>
              <w:rPr>
                <w:b w:val="0"/>
                <w:bCs/>
              </w:rPr>
            </w:pPr>
            <w:r w:rsidRPr="005860FA">
              <w:rPr>
                <w:b w:val="0"/>
                <w:bCs/>
              </w:rPr>
              <w:t>8.8</w:t>
            </w:r>
          </w:p>
        </w:tc>
        <w:tc>
          <w:tcPr>
            <w:tcW w:w="92" w:type="pct"/>
            <w:noWrap/>
            <w:vAlign w:val="center"/>
          </w:tcPr>
          <w:p w14:paraId="0A19E5F4" w14:textId="77777777" w:rsidR="00A74A8B" w:rsidRPr="005860FA" w:rsidRDefault="00A74A8B" w:rsidP="00B37F74">
            <w:pPr>
              <w:rPr>
                <w:b w:val="0"/>
                <w:bCs/>
              </w:rPr>
            </w:pPr>
          </w:p>
        </w:tc>
        <w:tc>
          <w:tcPr>
            <w:tcW w:w="277" w:type="pct"/>
            <w:noWrap/>
            <w:vAlign w:val="center"/>
          </w:tcPr>
          <w:p w14:paraId="1E977C76" w14:textId="77777777" w:rsidR="00A74A8B" w:rsidRPr="005860FA" w:rsidRDefault="00A74A8B" w:rsidP="00B37F74">
            <w:pPr>
              <w:rPr>
                <w:b w:val="0"/>
                <w:bCs/>
              </w:rPr>
            </w:pPr>
            <w:r w:rsidRPr="005860FA">
              <w:rPr>
                <w:b w:val="0"/>
                <w:bCs/>
              </w:rPr>
              <w:t>10.36</w:t>
            </w:r>
          </w:p>
        </w:tc>
        <w:tc>
          <w:tcPr>
            <w:tcW w:w="277" w:type="pct"/>
            <w:noWrap/>
            <w:vAlign w:val="center"/>
          </w:tcPr>
          <w:p w14:paraId="348E84E6" w14:textId="77777777" w:rsidR="00A74A8B" w:rsidRPr="005860FA" w:rsidRDefault="00A74A8B" w:rsidP="00B37F74">
            <w:pPr>
              <w:rPr>
                <w:b w:val="0"/>
                <w:bCs/>
              </w:rPr>
            </w:pPr>
            <w:r w:rsidRPr="005860FA">
              <w:rPr>
                <w:b w:val="0"/>
                <w:bCs/>
              </w:rPr>
              <w:t>9.59</w:t>
            </w:r>
          </w:p>
        </w:tc>
        <w:tc>
          <w:tcPr>
            <w:tcW w:w="277" w:type="pct"/>
            <w:noWrap/>
            <w:vAlign w:val="center"/>
          </w:tcPr>
          <w:p w14:paraId="5A8D30B6" w14:textId="77777777" w:rsidR="00A74A8B" w:rsidRPr="005860FA" w:rsidRDefault="00A74A8B" w:rsidP="00B37F74">
            <w:pPr>
              <w:rPr>
                <w:b w:val="0"/>
                <w:bCs/>
              </w:rPr>
            </w:pPr>
            <w:r w:rsidRPr="005860FA">
              <w:rPr>
                <w:b w:val="0"/>
                <w:bCs/>
              </w:rPr>
              <w:t>12.42</w:t>
            </w:r>
          </w:p>
        </w:tc>
        <w:tc>
          <w:tcPr>
            <w:tcW w:w="360" w:type="pct"/>
            <w:noWrap/>
            <w:vAlign w:val="center"/>
          </w:tcPr>
          <w:p w14:paraId="7592A90E" w14:textId="77777777" w:rsidR="00A74A8B" w:rsidRPr="005860FA" w:rsidRDefault="00A74A8B" w:rsidP="00B37F74">
            <w:pPr>
              <w:rPr>
                <w:b w:val="0"/>
                <w:bCs/>
              </w:rPr>
            </w:pPr>
            <w:r w:rsidRPr="005860FA">
              <w:rPr>
                <w:b w:val="0"/>
                <w:bCs/>
              </w:rPr>
              <w:t>10.79</w:t>
            </w:r>
          </w:p>
        </w:tc>
        <w:tc>
          <w:tcPr>
            <w:tcW w:w="92" w:type="pct"/>
            <w:noWrap/>
            <w:vAlign w:val="center"/>
          </w:tcPr>
          <w:p w14:paraId="166C705B" w14:textId="77777777" w:rsidR="00A74A8B" w:rsidRPr="005860FA" w:rsidRDefault="00A74A8B" w:rsidP="00B37F74">
            <w:pPr>
              <w:rPr>
                <w:b w:val="0"/>
                <w:bCs/>
              </w:rPr>
            </w:pPr>
          </w:p>
        </w:tc>
        <w:tc>
          <w:tcPr>
            <w:tcW w:w="355" w:type="pct"/>
            <w:noWrap/>
            <w:vAlign w:val="center"/>
          </w:tcPr>
          <w:p w14:paraId="591F06AF" w14:textId="77777777" w:rsidR="00A74A8B" w:rsidRPr="005860FA" w:rsidRDefault="00A74A8B" w:rsidP="00B37F74">
            <w:pPr>
              <w:rPr>
                <w:b w:val="0"/>
                <w:bCs/>
              </w:rPr>
            </w:pPr>
            <w:r w:rsidRPr="005860FA">
              <w:rPr>
                <w:b w:val="0"/>
                <w:bCs/>
              </w:rPr>
              <w:t>4.488d</w:t>
            </w:r>
          </w:p>
        </w:tc>
        <w:tc>
          <w:tcPr>
            <w:tcW w:w="355" w:type="pct"/>
            <w:noWrap/>
            <w:vAlign w:val="center"/>
          </w:tcPr>
          <w:p w14:paraId="16504730" w14:textId="77777777" w:rsidR="00A74A8B" w:rsidRPr="005860FA" w:rsidRDefault="00A74A8B" w:rsidP="00B37F74">
            <w:pPr>
              <w:rPr>
                <w:b w:val="0"/>
                <w:bCs/>
              </w:rPr>
            </w:pPr>
            <w:r w:rsidRPr="005860FA">
              <w:rPr>
                <w:b w:val="0"/>
                <w:bCs/>
              </w:rPr>
              <w:t>5.455b</w:t>
            </w:r>
          </w:p>
        </w:tc>
        <w:tc>
          <w:tcPr>
            <w:tcW w:w="355" w:type="pct"/>
            <w:noWrap/>
            <w:vAlign w:val="center"/>
          </w:tcPr>
          <w:p w14:paraId="20C7A739" w14:textId="77777777" w:rsidR="00A74A8B" w:rsidRPr="005860FA" w:rsidRDefault="00A74A8B" w:rsidP="00B37F74">
            <w:pPr>
              <w:rPr>
                <w:b w:val="0"/>
                <w:bCs/>
              </w:rPr>
            </w:pPr>
            <w:r w:rsidRPr="005860FA">
              <w:rPr>
                <w:rFonts w:eastAsia="Calibri"/>
                <w:b w:val="0"/>
                <w:bCs/>
              </w:rPr>
              <w:t>9.255a</w:t>
            </w:r>
          </w:p>
        </w:tc>
        <w:tc>
          <w:tcPr>
            <w:tcW w:w="421" w:type="pct"/>
            <w:noWrap/>
            <w:vAlign w:val="center"/>
          </w:tcPr>
          <w:p w14:paraId="266704AF" w14:textId="77777777" w:rsidR="00A74A8B" w:rsidRPr="005860FA" w:rsidRDefault="00A74A8B" w:rsidP="00B37F74">
            <w:pPr>
              <w:rPr>
                <w:b w:val="0"/>
                <w:bCs/>
              </w:rPr>
            </w:pPr>
            <w:r w:rsidRPr="005860FA">
              <w:rPr>
                <w:b w:val="0"/>
                <w:bCs/>
              </w:rPr>
              <w:t>6.399</w:t>
            </w:r>
          </w:p>
        </w:tc>
      </w:tr>
      <w:tr w:rsidR="00D0520B" w:rsidRPr="005860FA" w14:paraId="3553F64C" w14:textId="77777777" w:rsidTr="00D0520B">
        <w:trPr>
          <w:trHeight w:val="189"/>
        </w:trPr>
        <w:tc>
          <w:tcPr>
            <w:tcW w:w="1135" w:type="pct"/>
            <w:vMerge/>
            <w:vAlign w:val="center"/>
          </w:tcPr>
          <w:p w14:paraId="72CC23A6" w14:textId="77777777" w:rsidR="00A74A8B" w:rsidRPr="005860FA" w:rsidRDefault="00A74A8B" w:rsidP="00B37F74">
            <w:pPr>
              <w:rPr>
                <w:b w:val="0"/>
                <w:bCs/>
              </w:rPr>
            </w:pPr>
          </w:p>
        </w:tc>
        <w:tc>
          <w:tcPr>
            <w:tcW w:w="1001" w:type="pct"/>
            <w:noWrap/>
            <w:vAlign w:val="center"/>
          </w:tcPr>
          <w:p w14:paraId="1C807BF0" w14:textId="77777777" w:rsidR="00A74A8B" w:rsidRPr="005860FA" w:rsidRDefault="00A74A8B" w:rsidP="00B37F74">
            <w:pPr>
              <w:rPr>
                <w:b w:val="0"/>
                <w:bCs/>
              </w:rPr>
            </w:pPr>
            <w:r w:rsidRPr="005860FA">
              <w:rPr>
                <w:b w:val="0"/>
                <w:bCs/>
              </w:rPr>
              <w:t>17.6</w:t>
            </w:r>
          </w:p>
        </w:tc>
        <w:tc>
          <w:tcPr>
            <w:tcW w:w="92" w:type="pct"/>
            <w:noWrap/>
            <w:vAlign w:val="center"/>
          </w:tcPr>
          <w:p w14:paraId="081F5792" w14:textId="77777777" w:rsidR="00A74A8B" w:rsidRPr="005860FA" w:rsidRDefault="00A74A8B" w:rsidP="00B37F74">
            <w:pPr>
              <w:rPr>
                <w:b w:val="0"/>
                <w:bCs/>
              </w:rPr>
            </w:pPr>
          </w:p>
        </w:tc>
        <w:tc>
          <w:tcPr>
            <w:tcW w:w="277" w:type="pct"/>
            <w:noWrap/>
            <w:vAlign w:val="center"/>
          </w:tcPr>
          <w:p w14:paraId="356F240D" w14:textId="77777777" w:rsidR="00A74A8B" w:rsidRPr="005860FA" w:rsidRDefault="00A74A8B" w:rsidP="00B37F74">
            <w:pPr>
              <w:rPr>
                <w:b w:val="0"/>
                <w:bCs/>
              </w:rPr>
            </w:pPr>
            <w:r w:rsidRPr="005860FA">
              <w:rPr>
                <w:b w:val="0"/>
                <w:bCs/>
              </w:rPr>
              <w:t>12.32</w:t>
            </w:r>
          </w:p>
        </w:tc>
        <w:tc>
          <w:tcPr>
            <w:tcW w:w="277" w:type="pct"/>
            <w:noWrap/>
            <w:vAlign w:val="center"/>
          </w:tcPr>
          <w:p w14:paraId="03C6E06A" w14:textId="77777777" w:rsidR="00A74A8B" w:rsidRPr="005860FA" w:rsidRDefault="00A74A8B" w:rsidP="00B37F74">
            <w:pPr>
              <w:rPr>
                <w:b w:val="0"/>
                <w:bCs/>
              </w:rPr>
            </w:pPr>
            <w:r w:rsidRPr="005860FA">
              <w:rPr>
                <w:b w:val="0"/>
                <w:bCs/>
              </w:rPr>
              <w:t>10.07</w:t>
            </w:r>
          </w:p>
        </w:tc>
        <w:tc>
          <w:tcPr>
            <w:tcW w:w="277" w:type="pct"/>
            <w:noWrap/>
            <w:vAlign w:val="center"/>
          </w:tcPr>
          <w:p w14:paraId="7F9C063D" w14:textId="77777777" w:rsidR="00A74A8B" w:rsidRPr="005860FA" w:rsidRDefault="00A74A8B" w:rsidP="00B37F74">
            <w:pPr>
              <w:rPr>
                <w:b w:val="0"/>
                <w:bCs/>
              </w:rPr>
            </w:pPr>
            <w:r w:rsidRPr="005860FA">
              <w:rPr>
                <w:b w:val="0"/>
                <w:bCs/>
              </w:rPr>
              <w:t>12.90</w:t>
            </w:r>
          </w:p>
        </w:tc>
        <w:tc>
          <w:tcPr>
            <w:tcW w:w="360" w:type="pct"/>
            <w:noWrap/>
            <w:vAlign w:val="center"/>
          </w:tcPr>
          <w:p w14:paraId="1FA85A28" w14:textId="77777777" w:rsidR="00A74A8B" w:rsidRPr="005860FA" w:rsidRDefault="00A74A8B" w:rsidP="00B37F74">
            <w:pPr>
              <w:rPr>
                <w:b w:val="0"/>
                <w:bCs/>
              </w:rPr>
            </w:pPr>
            <w:r w:rsidRPr="005860FA">
              <w:rPr>
                <w:b w:val="0"/>
                <w:bCs/>
              </w:rPr>
              <w:t>11.76</w:t>
            </w:r>
          </w:p>
        </w:tc>
        <w:tc>
          <w:tcPr>
            <w:tcW w:w="92" w:type="pct"/>
            <w:noWrap/>
            <w:vAlign w:val="center"/>
          </w:tcPr>
          <w:p w14:paraId="18977E16" w14:textId="77777777" w:rsidR="00A74A8B" w:rsidRPr="005860FA" w:rsidRDefault="00A74A8B" w:rsidP="00B37F74">
            <w:pPr>
              <w:rPr>
                <w:b w:val="0"/>
                <w:bCs/>
              </w:rPr>
            </w:pPr>
          </w:p>
        </w:tc>
        <w:tc>
          <w:tcPr>
            <w:tcW w:w="355" w:type="pct"/>
            <w:noWrap/>
            <w:vAlign w:val="center"/>
          </w:tcPr>
          <w:p w14:paraId="06CCC566" w14:textId="77777777" w:rsidR="00A74A8B" w:rsidRPr="005860FA" w:rsidRDefault="00A74A8B" w:rsidP="00B37F74">
            <w:pPr>
              <w:rPr>
                <w:b w:val="0"/>
                <w:bCs/>
              </w:rPr>
            </w:pPr>
            <w:r w:rsidRPr="005860FA">
              <w:rPr>
                <w:b w:val="0"/>
                <w:bCs/>
              </w:rPr>
              <w:t>4.625d</w:t>
            </w:r>
          </w:p>
        </w:tc>
        <w:tc>
          <w:tcPr>
            <w:tcW w:w="355" w:type="pct"/>
            <w:noWrap/>
            <w:vAlign w:val="center"/>
          </w:tcPr>
          <w:p w14:paraId="78BD7E64" w14:textId="77777777" w:rsidR="00A74A8B" w:rsidRPr="005860FA" w:rsidRDefault="00A74A8B" w:rsidP="00B37F74">
            <w:pPr>
              <w:rPr>
                <w:b w:val="0"/>
                <w:bCs/>
              </w:rPr>
            </w:pPr>
            <w:r w:rsidRPr="005860FA">
              <w:rPr>
                <w:b w:val="0"/>
                <w:bCs/>
              </w:rPr>
              <w:t>9.045</w:t>
            </w:r>
            <w:r w:rsidRPr="005860FA">
              <w:rPr>
                <w:rFonts w:eastAsia="Calibri"/>
                <w:b w:val="0"/>
                <w:bCs/>
              </w:rPr>
              <w:t>a</w:t>
            </w:r>
          </w:p>
        </w:tc>
        <w:tc>
          <w:tcPr>
            <w:tcW w:w="355" w:type="pct"/>
            <w:noWrap/>
            <w:vAlign w:val="center"/>
          </w:tcPr>
          <w:p w14:paraId="18A6C634" w14:textId="77777777" w:rsidR="00A74A8B" w:rsidRPr="005860FA" w:rsidRDefault="00A74A8B" w:rsidP="00B37F74">
            <w:pPr>
              <w:rPr>
                <w:b w:val="0"/>
                <w:bCs/>
              </w:rPr>
            </w:pPr>
            <w:r w:rsidRPr="005860FA">
              <w:rPr>
                <w:rFonts w:eastAsia="Calibri"/>
                <w:b w:val="0"/>
                <w:bCs/>
              </w:rPr>
              <w:t>9.392a</w:t>
            </w:r>
          </w:p>
        </w:tc>
        <w:tc>
          <w:tcPr>
            <w:tcW w:w="421" w:type="pct"/>
            <w:noWrap/>
            <w:vAlign w:val="center"/>
          </w:tcPr>
          <w:p w14:paraId="510E86BE" w14:textId="77777777" w:rsidR="00A74A8B" w:rsidRPr="005860FA" w:rsidRDefault="00A74A8B" w:rsidP="00B37F74">
            <w:pPr>
              <w:rPr>
                <w:b w:val="0"/>
                <w:bCs/>
              </w:rPr>
            </w:pPr>
            <w:r w:rsidRPr="005860FA">
              <w:rPr>
                <w:b w:val="0"/>
                <w:bCs/>
              </w:rPr>
              <w:t>7.687</w:t>
            </w:r>
          </w:p>
        </w:tc>
      </w:tr>
      <w:tr w:rsidR="00D0520B" w:rsidRPr="005860FA" w14:paraId="3DBE657F" w14:textId="77777777" w:rsidTr="00D0520B">
        <w:trPr>
          <w:trHeight w:val="189"/>
        </w:trPr>
        <w:tc>
          <w:tcPr>
            <w:tcW w:w="1135" w:type="pct"/>
            <w:vMerge/>
            <w:tcBorders>
              <w:bottom w:val="single" w:sz="4" w:space="0" w:color="auto"/>
            </w:tcBorders>
            <w:vAlign w:val="center"/>
          </w:tcPr>
          <w:p w14:paraId="711CA230" w14:textId="77777777" w:rsidR="00A74A8B" w:rsidRPr="005860FA" w:rsidRDefault="00A74A8B" w:rsidP="00B37F74">
            <w:pPr>
              <w:rPr>
                <w:b w:val="0"/>
                <w:bCs/>
              </w:rPr>
            </w:pPr>
          </w:p>
        </w:tc>
        <w:tc>
          <w:tcPr>
            <w:tcW w:w="1001" w:type="pct"/>
            <w:tcBorders>
              <w:bottom w:val="single" w:sz="4" w:space="0" w:color="auto"/>
            </w:tcBorders>
            <w:noWrap/>
            <w:vAlign w:val="center"/>
          </w:tcPr>
          <w:p w14:paraId="728710CF" w14:textId="77777777" w:rsidR="00A74A8B" w:rsidRPr="005860FA" w:rsidRDefault="00A74A8B" w:rsidP="00B37F74">
            <w:pPr>
              <w:rPr>
                <w:b w:val="0"/>
                <w:bCs/>
              </w:rPr>
            </w:pPr>
            <w:r w:rsidRPr="005860FA">
              <w:rPr>
                <w:b w:val="0"/>
                <w:bCs/>
              </w:rPr>
              <w:t>Mean†</w:t>
            </w:r>
          </w:p>
        </w:tc>
        <w:tc>
          <w:tcPr>
            <w:tcW w:w="92" w:type="pct"/>
            <w:tcBorders>
              <w:bottom w:val="single" w:sz="4" w:space="0" w:color="auto"/>
            </w:tcBorders>
            <w:noWrap/>
            <w:vAlign w:val="center"/>
          </w:tcPr>
          <w:p w14:paraId="429CBB54" w14:textId="77777777" w:rsidR="00A74A8B" w:rsidRPr="005860FA" w:rsidRDefault="00A74A8B" w:rsidP="00B37F74">
            <w:pPr>
              <w:rPr>
                <w:b w:val="0"/>
                <w:bCs/>
              </w:rPr>
            </w:pPr>
          </w:p>
        </w:tc>
        <w:tc>
          <w:tcPr>
            <w:tcW w:w="277" w:type="pct"/>
            <w:tcBorders>
              <w:bottom w:val="single" w:sz="4" w:space="0" w:color="auto"/>
            </w:tcBorders>
            <w:noWrap/>
            <w:vAlign w:val="center"/>
          </w:tcPr>
          <w:p w14:paraId="11CB4F2C" w14:textId="77777777" w:rsidR="00A74A8B" w:rsidRPr="005860FA" w:rsidRDefault="00A74A8B" w:rsidP="00B37F74">
            <w:pPr>
              <w:rPr>
                <w:b w:val="0"/>
                <w:bCs/>
              </w:rPr>
            </w:pPr>
            <w:r w:rsidRPr="005860FA">
              <w:rPr>
                <w:b w:val="0"/>
                <w:bCs/>
              </w:rPr>
              <w:t>10.40</w:t>
            </w:r>
          </w:p>
        </w:tc>
        <w:tc>
          <w:tcPr>
            <w:tcW w:w="277" w:type="pct"/>
            <w:tcBorders>
              <w:bottom w:val="single" w:sz="4" w:space="0" w:color="auto"/>
            </w:tcBorders>
            <w:noWrap/>
            <w:vAlign w:val="center"/>
          </w:tcPr>
          <w:p w14:paraId="3FA913AA" w14:textId="77777777" w:rsidR="00A74A8B" w:rsidRPr="005860FA" w:rsidRDefault="00A74A8B" w:rsidP="00B37F74">
            <w:pPr>
              <w:rPr>
                <w:b w:val="0"/>
                <w:bCs/>
              </w:rPr>
            </w:pPr>
            <w:r w:rsidRPr="005860FA">
              <w:rPr>
                <w:b w:val="0"/>
                <w:bCs/>
              </w:rPr>
              <w:t>10.98</w:t>
            </w:r>
          </w:p>
        </w:tc>
        <w:tc>
          <w:tcPr>
            <w:tcW w:w="277" w:type="pct"/>
            <w:tcBorders>
              <w:bottom w:val="single" w:sz="4" w:space="0" w:color="auto"/>
            </w:tcBorders>
            <w:noWrap/>
            <w:vAlign w:val="center"/>
          </w:tcPr>
          <w:p w14:paraId="546441F0" w14:textId="77777777" w:rsidR="00A74A8B" w:rsidRPr="005860FA" w:rsidRDefault="00A74A8B" w:rsidP="00B37F74">
            <w:pPr>
              <w:rPr>
                <w:b w:val="0"/>
                <w:bCs/>
              </w:rPr>
            </w:pPr>
            <w:r w:rsidRPr="005860FA">
              <w:rPr>
                <w:b w:val="0"/>
                <w:bCs/>
              </w:rPr>
              <w:t>12.23</w:t>
            </w:r>
          </w:p>
        </w:tc>
        <w:tc>
          <w:tcPr>
            <w:tcW w:w="360" w:type="pct"/>
            <w:tcBorders>
              <w:bottom w:val="single" w:sz="4" w:space="0" w:color="auto"/>
            </w:tcBorders>
            <w:noWrap/>
            <w:vAlign w:val="center"/>
          </w:tcPr>
          <w:p w14:paraId="25428495" w14:textId="77777777" w:rsidR="00A74A8B" w:rsidRPr="005860FA" w:rsidRDefault="00A74A8B" w:rsidP="00B37F74">
            <w:pPr>
              <w:rPr>
                <w:b w:val="0"/>
                <w:bCs/>
              </w:rPr>
            </w:pPr>
            <w:r w:rsidRPr="005860FA">
              <w:rPr>
                <w:b w:val="0"/>
                <w:bCs/>
              </w:rPr>
              <w:t>11.20††</w:t>
            </w:r>
          </w:p>
        </w:tc>
        <w:tc>
          <w:tcPr>
            <w:tcW w:w="92" w:type="pct"/>
            <w:tcBorders>
              <w:bottom w:val="single" w:sz="4" w:space="0" w:color="auto"/>
            </w:tcBorders>
            <w:noWrap/>
            <w:vAlign w:val="center"/>
          </w:tcPr>
          <w:p w14:paraId="03E50D4B" w14:textId="77777777" w:rsidR="00A74A8B" w:rsidRPr="005860FA" w:rsidRDefault="00A74A8B" w:rsidP="00B37F74">
            <w:pPr>
              <w:rPr>
                <w:b w:val="0"/>
                <w:bCs/>
              </w:rPr>
            </w:pPr>
          </w:p>
        </w:tc>
        <w:tc>
          <w:tcPr>
            <w:tcW w:w="355" w:type="pct"/>
            <w:tcBorders>
              <w:bottom w:val="single" w:sz="4" w:space="0" w:color="auto"/>
            </w:tcBorders>
            <w:noWrap/>
            <w:vAlign w:val="center"/>
          </w:tcPr>
          <w:p w14:paraId="053B9C77" w14:textId="77777777" w:rsidR="00A74A8B" w:rsidRPr="005860FA" w:rsidRDefault="00A74A8B" w:rsidP="00B37F74">
            <w:pPr>
              <w:rPr>
                <w:b w:val="0"/>
                <w:bCs/>
              </w:rPr>
            </w:pPr>
            <w:r w:rsidRPr="005860FA">
              <w:rPr>
                <w:b w:val="0"/>
                <w:bCs/>
              </w:rPr>
              <w:t>4.603C</w:t>
            </w:r>
          </w:p>
        </w:tc>
        <w:tc>
          <w:tcPr>
            <w:tcW w:w="355" w:type="pct"/>
            <w:tcBorders>
              <w:bottom w:val="single" w:sz="4" w:space="0" w:color="auto"/>
            </w:tcBorders>
            <w:noWrap/>
            <w:vAlign w:val="center"/>
          </w:tcPr>
          <w:p w14:paraId="5AEE26C5" w14:textId="77777777" w:rsidR="00A74A8B" w:rsidRPr="005860FA" w:rsidRDefault="00A74A8B" w:rsidP="00B37F74">
            <w:pPr>
              <w:rPr>
                <w:b w:val="0"/>
                <w:bCs/>
              </w:rPr>
            </w:pPr>
            <w:r w:rsidRPr="005860FA">
              <w:rPr>
                <w:b w:val="0"/>
                <w:bCs/>
              </w:rPr>
              <w:t>6.537B</w:t>
            </w:r>
          </w:p>
        </w:tc>
        <w:tc>
          <w:tcPr>
            <w:tcW w:w="355" w:type="pct"/>
            <w:tcBorders>
              <w:bottom w:val="single" w:sz="4" w:space="0" w:color="auto"/>
            </w:tcBorders>
            <w:noWrap/>
            <w:vAlign w:val="center"/>
          </w:tcPr>
          <w:p w14:paraId="7D522D7A" w14:textId="77777777" w:rsidR="00A74A8B" w:rsidRPr="005860FA" w:rsidRDefault="00A74A8B" w:rsidP="00B37F74">
            <w:pPr>
              <w:rPr>
                <w:b w:val="0"/>
                <w:bCs/>
              </w:rPr>
            </w:pPr>
            <w:r w:rsidRPr="005860FA">
              <w:rPr>
                <w:b w:val="0"/>
                <w:bCs/>
              </w:rPr>
              <w:t>9.207A</w:t>
            </w:r>
          </w:p>
        </w:tc>
        <w:tc>
          <w:tcPr>
            <w:tcW w:w="421" w:type="pct"/>
            <w:tcBorders>
              <w:bottom w:val="single" w:sz="4" w:space="0" w:color="auto"/>
            </w:tcBorders>
            <w:noWrap/>
            <w:vAlign w:val="center"/>
          </w:tcPr>
          <w:p w14:paraId="54A7A053" w14:textId="77777777" w:rsidR="00A74A8B" w:rsidRPr="005860FA" w:rsidRDefault="00A74A8B" w:rsidP="00B37F74">
            <w:pPr>
              <w:rPr>
                <w:b w:val="0"/>
                <w:bCs/>
              </w:rPr>
            </w:pPr>
            <w:r w:rsidRPr="005860FA">
              <w:rPr>
                <w:b w:val="0"/>
                <w:bCs/>
              </w:rPr>
              <w:t>6.782A††</w:t>
            </w:r>
          </w:p>
        </w:tc>
      </w:tr>
      <w:tr w:rsidR="00D0520B" w:rsidRPr="005860FA" w14:paraId="39D77E77" w14:textId="77777777" w:rsidTr="00D0520B">
        <w:trPr>
          <w:trHeight w:val="189"/>
        </w:trPr>
        <w:tc>
          <w:tcPr>
            <w:tcW w:w="1135" w:type="pct"/>
            <w:vMerge w:val="restart"/>
            <w:tcBorders>
              <w:top w:val="single" w:sz="4" w:space="0" w:color="auto"/>
            </w:tcBorders>
            <w:noWrap/>
            <w:vAlign w:val="center"/>
          </w:tcPr>
          <w:p w14:paraId="4C488EB4" w14:textId="77777777" w:rsidR="00A74A8B" w:rsidRPr="005860FA" w:rsidRDefault="00A74A8B" w:rsidP="00B37F74">
            <w:pPr>
              <w:rPr>
                <w:b w:val="0"/>
                <w:bCs/>
              </w:rPr>
            </w:pPr>
            <w:r w:rsidRPr="005860FA">
              <w:rPr>
                <w:b w:val="0"/>
                <w:bCs/>
              </w:rPr>
              <w:t>p-values</w:t>
            </w:r>
          </w:p>
        </w:tc>
        <w:tc>
          <w:tcPr>
            <w:tcW w:w="1001" w:type="pct"/>
            <w:tcBorders>
              <w:top w:val="single" w:sz="4" w:space="0" w:color="auto"/>
            </w:tcBorders>
            <w:noWrap/>
            <w:vAlign w:val="center"/>
          </w:tcPr>
          <w:p w14:paraId="169779DE" w14:textId="77777777" w:rsidR="00A74A8B" w:rsidRPr="005860FA" w:rsidRDefault="00A74A8B" w:rsidP="00B37F74">
            <w:pPr>
              <w:rPr>
                <w:b w:val="0"/>
                <w:bCs/>
              </w:rPr>
            </w:pPr>
            <w:r w:rsidRPr="005860FA">
              <w:rPr>
                <w:b w:val="0"/>
                <w:bCs/>
              </w:rPr>
              <w:t>AMF</w:t>
            </w:r>
          </w:p>
        </w:tc>
        <w:tc>
          <w:tcPr>
            <w:tcW w:w="92" w:type="pct"/>
            <w:tcBorders>
              <w:top w:val="single" w:sz="4" w:space="0" w:color="auto"/>
            </w:tcBorders>
            <w:noWrap/>
            <w:vAlign w:val="center"/>
          </w:tcPr>
          <w:p w14:paraId="4C2AF165" w14:textId="77777777" w:rsidR="00A74A8B" w:rsidRPr="005860FA" w:rsidRDefault="00A74A8B" w:rsidP="00B37F74">
            <w:pPr>
              <w:rPr>
                <w:b w:val="0"/>
                <w:bCs/>
              </w:rPr>
            </w:pPr>
          </w:p>
        </w:tc>
        <w:tc>
          <w:tcPr>
            <w:tcW w:w="277" w:type="pct"/>
            <w:tcBorders>
              <w:top w:val="single" w:sz="4" w:space="0" w:color="auto"/>
            </w:tcBorders>
            <w:noWrap/>
            <w:vAlign w:val="center"/>
          </w:tcPr>
          <w:p w14:paraId="267B8EED" w14:textId="77777777" w:rsidR="00A74A8B" w:rsidRPr="005860FA" w:rsidRDefault="00A74A8B" w:rsidP="00B37F74">
            <w:pPr>
              <w:rPr>
                <w:b w:val="0"/>
                <w:bCs/>
              </w:rPr>
            </w:pPr>
          </w:p>
        </w:tc>
        <w:tc>
          <w:tcPr>
            <w:tcW w:w="277" w:type="pct"/>
            <w:tcBorders>
              <w:top w:val="single" w:sz="4" w:space="0" w:color="auto"/>
            </w:tcBorders>
            <w:noWrap/>
            <w:vAlign w:val="center"/>
          </w:tcPr>
          <w:p w14:paraId="6D26EEC4" w14:textId="77777777" w:rsidR="00A74A8B" w:rsidRPr="005860FA" w:rsidRDefault="00A74A8B" w:rsidP="00B37F74">
            <w:pPr>
              <w:rPr>
                <w:b w:val="0"/>
                <w:bCs/>
              </w:rPr>
            </w:pPr>
          </w:p>
        </w:tc>
        <w:tc>
          <w:tcPr>
            <w:tcW w:w="277" w:type="pct"/>
            <w:tcBorders>
              <w:top w:val="single" w:sz="4" w:space="0" w:color="auto"/>
            </w:tcBorders>
            <w:noWrap/>
            <w:vAlign w:val="center"/>
          </w:tcPr>
          <w:p w14:paraId="09A2B8C9" w14:textId="77777777" w:rsidR="00A74A8B" w:rsidRPr="005860FA" w:rsidRDefault="00A74A8B" w:rsidP="00B37F74">
            <w:pPr>
              <w:rPr>
                <w:b w:val="0"/>
                <w:bCs/>
              </w:rPr>
            </w:pPr>
          </w:p>
        </w:tc>
        <w:tc>
          <w:tcPr>
            <w:tcW w:w="360" w:type="pct"/>
            <w:tcBorders>
              <w:top w:val="single" w:sz="4" w:space="0" w:color="auto"/>
            </w:tcBorders>
            <w:noWrap/>
            <w:vAlign w:val="center"/>
          </w:tcPr>
          <w:p w14:paraId="4297B9EE" w14:textId="77777777" w:rsidR="00A74A8B" w:rsidRPr="005860FA" w:rsidRDefault="00A74A8B" w:rsidP="00B37F74">
            <w:pPr>
              <w:rPr>
                <w:b w:val="0"/>
                <w:bCs/>
              </w:rPr>
            </w:pPr>
            <w:r w:rsidRPr="005860FA">
              <w:rPr>
                <w:b w:val="0"/>
                <w:bCs/>
              </w:rPr>
              <w:t>0.6919</w:t>
            </w:r>
          </w:p>
        </w:tc>
        <w:tc>
          <w:tcPr>
            <w:tcW w:w="92" w:type="pct"/>
            <w:tcBorders>
              <w:top w:val="single" w:sz="4" w:space="0" w:color="auto"/>
            </w:tcBorders>
            <w:noWrap/>
            <w:vAlign w:val="center"/>
          </w:tcPr>
          <w:p w14:paraId="51C4C12B" w14:textId="77777777" w:rsidR="00A74A8B" w:rsidRPr="005860FA" w:rsidRDefault="00A74A8B" w:rsidP="00B37F74">
            <w:pPr>
              <w:rPr>
                <w:b w:val="0"/>
                <w:bCs/>
              </w:rPr>
            </w:pPr>
          </w:p>
        </w:tc>
        <w:tc>
          <w:tcPr>
            <w:tcW w:w="355" w:type="pct"/>
            <w:tcBorders>
              <w:top w:val="single" w:sz="4" w:space="0" w:color="auto"/>
            </w:tcBorders>
            <w:noWrap/>
            <w:vAlign w:val="center"/>
          </w:tcPr>
          <w:p w14:paraId="04336312" w14:textId="77777777" w:rsidR="00A74A8B" w:rsidRPr="005860FA" w:rsidRDefault="00A74A8B" w:rsidP="00B37F74">
            <w:pPr>
              <w:rPr>
                <w:b w:val="0"/>
                <w:bCs/>
              </w:rPr>
            </w:pPr>
          </w:p>
        </w:tc>
        <w:tc>
          <w:tcPr>
            <w:tcW w:w="355" w:type="pct"/>
            <w:tcBorders>
              <w:top w:val="single" w:sz="4" w:space="0" w:color="auto"/>
            </w:tcBorders>
            <w:noWrap/>
            <w:vAlign w:val="center"/>
          </w:tcPr>
          <w:p w14:paraId="426C51DA" w14:textId="77777777" w:rsidR="00A74A8B" w:rsidRPr="005860FA" w:rsidRDefault="00A74A8B" w:rsidP="00B37F74">
            <w:pPr>
              <w:rPr>
                <w:b w:val="0"/>
                <w:bCs/>
              </w:rPr>
            </w:pPr>
          </w:p>
        </w:tc>
        <w:tc>
          <w:tcPr>
            <w:tcW w:w="355" w:type="pct"/>
            <w:tcBorders>
              <w:top w:val="single" w:sz="4" w:space="0" w:color="auto"/>
            </w:tcBorders>
            <w:noWrap/>
            <w:vAlign w:val="center"/>
          </w:tcPr>
          <w:p w14:paraId="508CE765" w14:textId="77777777" w:rsidR="00A74A8B" w:rsidRPr="005860FA" w:rsidRDefault="00A74A8B" w:rsidP="00B37F74">
            <w:pPr>
              <w:rPr>
                <w:b w:val="0"/>
                <w:bCs/>
              </w:rPr>
            </w:pPr>
          </w:p>
        </w:tc>
        <w:tc>
          <w:tcPr>
            <w:tcW w:w="421" w:type="pct"/>
            <w:tcBorders>
              <w:top w:val="single" w:sz="4" w:space="0" w:color="auto"/>
            </w:tcBorders>
            <w:noWrap/>
            <w:vAlign w:val="center"/>
          </w:tcPr>
          <w:p w14:paraId="4895E74E" w14:textId="77777777" w:rsidR="00A74A8B" w:rsidRPr="005860FA" w:rsidRDefault="00A74A8B" w:rsidP="00B37F74">
            <w:pPr>
              <w:rPr>
                <w:b w:val="0"/>
                <w:bCs/>
              </w:rPr>
            </w:pPr>
            <w:r w:rsidRPr="005860FA">
              <w:rPr>
                <w:b w:val="0"/>
                <w:bCs/>
              </w:rPr>
              <w:t>&lt;0.001</w:t>
            </w:r>
          </w:p>
        </w:tc>
      </w:tr>
      <w:tr w:rsidR="00D0520B" w:rsidRPr="005860FA" w14:paraId="197ABBBA" w14:textId="77777777" w:rsidTr="00D0520B">
        <w:trPr>
          <w:trHeight w:val="189"/>
        </w:trPr>
        <w:tc>
          <w:tcPr>
            <w:tcW w:w="1135" w:type="pct"/>
            <w:vMerge/>
            <w:vAlign w:val="center"/>
          </w:tcPr>
          <w:p w14:paraId="1B1B80FC" w14:textId="77777777" w:rsidR="00A74A8B" w:rsidRPr="005860FA" w:rsidRDefault="00A74A8B" w:rsidP="00B37F74">
            <w:pPr>
              <w:rPr>
                <w:b w:val="0"/>
                <w:bCs/>
              </w:rPr>
            </w:pPr>
          </w:p>
        </w:tc>
        <w:tc>
          <w:tcPr>
            <w:tcW w:w="1001" w:type="pct"/>
            <w:noWrap/>
            <w:vAlign w:val="center"/>
          </w:tcPr>
          <w:p w14:paraId="093010A7" w14:textId="77777777" w:rsidR="00A74A8B" w:rsidRPr="005860FA" w:rsidRDefault="00A74A8B" w:rsidP="00B37F74">
            <w:pPr>
              <w:rPr>
                <w:b w:val="0"/>
                <w:bCs/>
              </w:rPr>
            </w:pPr>
            <w:r w:rsidRPr="005860FA">
              <w:rPr>
                <w:b w:val="0"/>
                <w:bCs/>
              </w:rPr>
              <w:t>P</w:t>
            </w:r>
          </w:p>
        </w:tc>
        <w:tc>
          <w:tcPr>
            <w:tcW w:w="92" w:type="pct"/>
            <w:noWrap/>
            <w:vAlign w:val="center"/>
          </w:tcPr>
          <w:p w14:paraId="13FB86A0" w14:textId="77777777" w:rsidR="00A74A8B" w:rsidRPr="005860FA" w:rsidRDefault="00A74A8B" w:rsidP="00B37F74">
            <w:pPr>
              <w:rPr>
                <w:b w:val="0"/>
                <w:bCs/>
              </w:rPr>
            </w:pPr>
          </w:p>
        </w:tc>
        <w:tc>
          <w:tcPr>
            <w:tcW w:w="277" w:type="pct"/>
            <w:noWrap/>
            <w:vAlign w:val="center"/>
          </w:tcPr>
          <w:p w14:paraId="33686531" w14:textId="77777777" w:rsidR="00A74A8B" w:rsidRPr="005860FA" w:rsidRDefault="00A74A8B" w:rsidP="00B37F74">
            <w:pPr>
              <w:rPr>
                <w:b w:val="0"/>
                <w:bCs/>
              </w:rPr>
            </w:pPr>
          </w:p>
        </w:tc>
        <w:tc>
          <w:tcPr>
            <w:tcW w:w="277" w:type="pct"/>
            <w:noWrap/>
            <w:vAlign w:val="center"/>
          </w:tcPr>
          <w:p w14:paraId="46FEE410" w14:textId="77777777" w:rsidR="00A74A8B" w:rsidRPr="005860FA" w:rsidRDefault="00A74A8B" w:rsidP="00B37F74">
            <w:pPr>
              <w:rPr>
                <w:b w:val="0"/>
                <w:bCs/>
              </w:rPr>
            </w:pPr>
          </w:p>
        </w:tc>
        <w:tc>
          <w:tcPr>
            <w:tcW w:w="277" w:type="pct"/>
            <w:noWrap/>
            <w:vAlign w:val="center"/>
          </w:tcPr>
          <w:p w14:paraId="3B801CCB" w14:textId="77777777" w:rsidR="00A74A8B" w:rsidRPr="005860FA" w:rsidRDefault="00A74A8B" w:rsidP="00B37F74">
            <w:pPr>
              <w:rPr>
                <w:b w:val="0"/>
                <w:bCs/>
              </w:rPr>
            </w:pPr>
          </w:p>
        </w:tc>
        <w:tc>
          <w:tcPr>
            <w:tcW w:w="360" w:type="pct"/>
            <w:noWrap/>
            <w:vAlign w:val="center"/>
          </w:tcPr>
          <w:p w14:paraId="3CDD6F90" w14:textId="77777777" w:rsidR="00A74A8B" w:rsidRPr="005860FA" w:rsidRDefault="00A74A8B" w:rsidP="00B37F74">
            <w:pPr>
              <w:rPr>
                <w:b w:val="0"/>
                <w:bCs/>
              </w:rPr>
            </w:pPr>
            <w:r w:rsidRPr="005860FA">
              <w:rPr>
                <w:b w:val="0"/>
                <w:bCs/>
              </w:rPr>
              <w:t>0.5204</w:t>
            </w:r>
          </w:p>
        </w:tc>
        <w:tc>
          <w:tcPr>
            <w:tcW w:w="92" w:type="pct"/>
            <w:noWrap/>
            <w:vAlign w:val="center"/>
          </w:tcPr>
          <w:p w14:paraId="160DBCA9" w14:textId="77777777" w:rsidR="00A74A8B" w:rsidRPr="005860FA" w:rsidRDefault="00A74A8B" w:rsidP="00B37F74">
            <w:pPr>
              <w:rPr>
                <w:b w:val="0"/>
                <w:bCs/>
              </w:rPr>
            </w:pPr>
          </w:p>
        </w:tc>
        <w:tc>
          <w:tcPr>
            <w:tcW w:w="355" w:type="pct"/>
            <w:noWrap/>
            <w:vAlign w:val="center"/>
          </w:tcPr>
          <w:p w14:paraId="280B4E9A" w14:textId="77777777" w:rsidR="00A74A8B" w:rsidRPr="005860FA" w:rsidRDefault="00A74A8B" w:rsidP="00B37F74">
            <w:pPr>
              <w:rPr>
                <w:b w:val="0"/>
                <w:bCs/>
              </w:rPr>
            </w:pPr>
          </w:p>
        </w:tc>
        <w:tc>
          <w:tcPr>
            <w:tcW w:w="355" w:type="pct"/>
            <w:noWrap/>
            <w:vAlign w:val="center"/>
          </w:tcPr>
          <w:p w14:paraId="54D32E0E" w14:textId="77777777" w:rsidR="00A74A8B" w:rsidRPr="005860FA" w:rsidRDefault="00A74A8B" w:rsidP="00B37F74">
            <w:pPr>
              <w:rPr>
                <w:b w:val="0"/>
                <w:bCs/>
              </w:rPr>
            </w:pPr>
          </w:p>
        </w:tc>
        <w:tc>
          <w:tcPr>
            <w:tcW w:w="355" w:type="pct"/>
            <w:noWrap/>
            <w:vAlign w:val="center"/>
          </w:tcPr>
          <w:p w14:paraId="449AAD32" w14:textId="77777777" w:rsidR="00A74A8B" w:rsidRPr="005860FA" w:rsidRDefault="00A74A8B" w:rsidP="00B37F74">
            <w:pPr>
              <w:rPr>
                <w:b w:val="0"/>
                <w:bCs/>
              </w:rPr>
            </w:pPr>
          </w:p>
        </w:tc>
        <w:tc>
          <w:tcPr>
            <w:tcW w:w="421" w:type="pct"/>
            <w:noWrap/>
            <w:vAlign w:val="center"/>
          </w:tcPr>
          <w:p w14:paraId="7CF33665" w14:textId="77777777" w:rsidR="00A74A8B" w:rsidRPr="005860FA" w:rsidRDefault="00A74A8B" w:rsidP="00B37F74">
            <w:pPr>
              <w:rPr>
                <w:b w:val="0"/>
                <w:bCs/>
              </w:rPr>
            </w:pPr>
            <w:r w:rsidRPr="005860FA">
              <w:rPr>
                <w:b w:val="0"/>
                <w:bCs/>
              </w:rPr>
              <w:t>0.0228</w:t>
            </w:r>
          </w:p>
        </w:tc>
      </w:tr>
      <w:tr w:rsidR="00D0520B" w:rsidRPr="005860FA" w14:paraId="4D8076C5" w14:textId="77777777" w:rsidTr="00D0520B">
        <w:trPr>
          <w:trHeight w:val="189"/>
        </w:trPr>
        <w:tc>
          <w:tcPr>
            <w:tcW w:w="1135" w:type="pct"/>
            <w:vMerge/>
            <w:vAlign w:val="center"/>
          </w:tcPr>
          <w:p w14:paraId="14808BF1" w14:textId="77777777" w:rsidR="00A74A8B" w:rsidRPr="005860FA" w:rsidRDefault="00A74A8B" w:rsidP="00B37F74">
            <w:pPr>
              <w:rPr>
                <w:b w:val="0"/>
                <w:bCs/>
              </w:rPr>
            </w:pPr>
          </w:p>
        </w:tc>
        <w:tc>
          <w:tcPr>
            <w:tcW w:w="1001" w:type="pct"/>
            <w:noWrap/>
            <w:vAlign w:val="center"/>
          </w:tcPr>
          <w:p w14:paraId="228546F6" w14:textId="77777777" w:rsidR="00A74A8B" w:rsidRPr="005860FA" w:rsidRDefault="00A74A8B" w:rsidP="00B37F74">
            <w:pPr>
              <w:rPr>
                <w:b w:val="0"/>
                <w:bCs/>
              </w:rPr>
            </w:pPr>
            <w:r w:rsidRPr="005860FA">
              <w:rPr>
                <w:b w:val="0"/>
                <w:bCs/>
              </w:rPr>
              <w:t>Cu</w:t>
            </w:r>
          </w:p>
        </w:tc>
        <w:tc>
          <w:tcPr>
            <w:tcW w:w="92" w:type="pct"/>
            <w:noWrap/>
            <w:vAlign w:val="center"/>
          </w:tcPr>
          <w:p w14:paraId="6E001DDC" w14:textId="77777777" w:rsidR="00A74A8B" w:rsidRPr="005860FA" w:rsidRDefault="00A74A8B" w:rsidP="00B37F74">
            <w:pPr>
              <w:rPr>
                <w:b w:val="0"/>
                <w:bCs/>
              </w:rPr>
            </w:pPr>
          </w:p>
        </w:tc>
        <w:tc>
          <w:tcPr>
            <w:tcW w:w="277" w:type="pct"/>
            <w:noWrap/>
            <w:vAlign w:val="center"/>
          </w:tcPr>
          <w:p w14:paraId="1586809A" w14:textId="77777777" w:rsidR="00A74A8B" w:rsidRPr="005860FA" w:rsidRDefault="00A74A8B" w:rsidP="00B37F74">
            <w:pPr>
              <w:rPr>
                <w:b w:val="0"/>
                <w:bCs/>
              </w:rPr>
            </w:pPr>
          </w:p>
        </w:tc>
        <w:tc>
          <w:tcPr>
            <w:tcW w:w="277" w:type="pct"/>
            <w:noWrap/>
            <w:vAlign w:val="center"/>
          </w:tcPr>
          <w:p w14:paraId="64005B33" w14:textId="77777777" w:rsidR="00A74A8B" w:rsidRPr="005860FA" w:rsidRDefault="00A74A8B" w:rsidP="00B37F74">
            <w:pPr>
              <w:rPr>
                <w:b w:val="0"/>
                <w:bCs/>
              </w:rPr>
            </w:pPr>
          </w:p>
        </w:tc>
        <w:tc>
          <w:tcPr>
            <w:tcW w:w="277" w:type="pct"/>
            <w:noWrap/>
            <w:vAlign w:val="center"/>
          </w:tcPr>
          <w:p w14:paraId="7CB7A9C3" w14:textId="77777777" w:rsidR="00A74A8B" w:rsidRPr="005860FA" w:rsidRDefault="00A74A8B" w:rsidP="00B37F74">
            <w:pPr>
              <w:rPr>
                <w:b w:val="0"/>
                <w:bCs/>
              </w:rPr>
            </w:pPr>
          </w:p>
        </w:tc>
        <w:tc>
          <w:tcPr>
            <w:tcW w:w="360" w:type="pct"/>
            <w:noWrap/>
            <w:vAlign w:val="center"/>
          </w:tcPr>
          <w:p w14:paraId="2CF88FCF" w14:textId="77777777" w:rsidR="00A74A8B" w:rsidRPr="005860FA" w:rsidRDefault="00A74A8B" w:rsidP="00B37F74">
            <w:pPr>
              <w:rPr>
                <w:b w:val="0"/>
                <w:bCs/>
              </w:rPr>
            </w:pPr>
            <w:r w:rsidRPr="005860FA">
              <w:rPr>
                <w:b w:val="0"/>
                <w:bCs/>
              </w:rPr>
              <w:t>0.6326</w:t>
            </w:r>
          </w:p>
        </w:tc>
        <w:tc>
          <w:tcPr>
            <w:tcW w:w="92" w:type="pct"/>
            <w:noWrap/>
            <w:vAlign w:val="center"/>
          </w:tcPr>
          <w:p w14:paraId="56B1B650" w14:textId="77777777" w:rsidR="00A74A8B" w:rsidRPr="005860FA" w:rsidRDefault="00A74A8B" w:rsidP="00B37F74">
            <w:pPr>
              <w:rPr>
                <w:b w:val="0"/>
                <w:bCs/>
              </w:rPr>
            </w:pPr>
          </w:p>
        </w:tc>
        <w:tc>
          <w:tcPr>
            <w:tcW w:w="355" w:type="pct"/>
            <w:noWrap/>
            <w:vAlign w:val="center"/>
          </w:tcPr>
          <w:p w14:paraId="7AAC0B27" w14:textId="77777777" w:rsidR="00A74A8B" w:rsidRPr="005860FA" w:rsidRDefault="00A74A8B" w:rsidP="00B37F74">
            <w:pPr>
              <w:rPr>
                <w:b w:val="0"/>
                <w:bCs/>
              </w:rPr>
            </w:pPr>
          </w:p>
        </w:tc>
        <w:tc>
          <w:tcPr>
            <w:tcW w:w="355" w:type="pct"/>
            <w:noWrap/>
            <w:vAlign w:val="center"/>
          </w:tcPr>
          <w:p w14:paraId="3534CD2E" w14:textId="77777777" w:rsidR="00A74A8B" w:rsidRPr="005860FA" w:rsidRDefault="00A74A8B" w:rsidP="00B37F74">
            <w:pPr>
              <w:rPr>
                <w:b w:val="0"/>
                <w:bCs/>
              </w:rPr>
            </w:pPr>
          </w:p>
        </w:tc>
        <w:tc>
          <w:tcPr>
            <w:tcW w:w="355" w:type="pct"/>
            <w:noWrap/>
            <w:vAlign w:val="center"/>
          </w:tcPr>
          <w:p w14:paraId="45B03AD9" w14:textId="77777777" w:rsidR="00A74A8B" w:rsidRPr="005860FA" w:rsidRDefault="00A74A8B" w:rsidP="00B37F74">
            <w:pPr>
              <w:rPr>
                <w:b w:val="0"/>
                <w:bCs/>
              </w:rPr>
            </w:pPr>
          </w:p>
        </w:tc>
        <w:tc>
          <w:tcPr>
            <w:tcW w:w="421" w:type="pct"/>
            <w:noWrap/>
            <w:vAlign w:val="center"/>
          </w:tcPr>
          <w:p w14:paraId="14CE6835" w14:textId="77777777" w:rsidR="00A74A8B" w:rsidRPr="005860FA" w:rsidRDefault="00A74A8B" w:rsidP="00B37F74">
            <w:pPr>
              <w:rPr>
                <w:b w:val="0"/>
                <w:bCs/>
              </w:rPr>
            </w:pPr>
            <w:r w:rsidRPr="005860FA">
              <w:rPr>
                <w:b w:val="0"/>
                <w:bCs/>
              </w:rPr>
              <w:t>&lt;0.001</w:t>
            </w:r>
          </w:p>
        </w:tc>
      </w:tr>
      <w:tr w:rsidR="00D0520B" w:rsidRPr="005860FA" w14:paraId="49063606" w14:textId="77777777" w:rsidTr="00D0520B">
        <w:trPr>
          <w:trHeight w:val="189"/>
        </w:trPr>
        <w:tc>
          <w:tcPr>
            <w:tcW w:w="1135" w:type="pct"/>
            <w:vMerge/>
            <w:vAlign w:val="center"/>
          </w:tcPr>
          <w:p w14:paraId="54594246" w14:textId="77777777" w:rsidR="00A74A8B" w:rsidRPr="005860FA" w:rsidRDefault="00A74A8B" w:rsidP="00B37F74">
            <w:pPr>
              <w:rPr>
                <w:b w:val="0"/>
                <w:bCs/>
              </w:rPr>
            </w:pPr>
          </w:p>
        </w:tc>
        <w:tc>
          <w:tcPr>
            <w:tcW w:w="1001" w:type="pct"/>
            <w:noWrap/>
            <w:vAlign w:val="center"/>
          </w:tcPr>
          <w:p w14:paraId="7F50680B" w14:textId="77777777" w:rsidR="00A74A8B" w:rsidRPr="005860FA" w:rsidRDefault="00A74A8B" w:rsidP="00B37F74">
            <w:pPr>
              <w:rPr>
                <w:b w:val="0"/>
                <w:bCs/>
              </w:rPr>
            </w:pPr>
            <w:r w:rsidRPr="005860FA">
              <w:rPr>
                <w:b w:val="0"/>
                <w:bCs/>
              </w:rPr>
              <w:t>AMF*P</w:t>
            </w:r>
          </w:p>
        </w:tc>
        <w:tc>
          <w:tcPr>
            <w:tcW w:w="92" w:type="pct"/>
            <w:noWrap/>
            <w:vAlign w:val="center"/>
          </w:tcPr>
          <w:p w14:paraId="4AB46E6C" w14:textId="77777777" w:rsidR="00A74A8B" w:rsidRPr="005860FA" w:rsidRDefault="00A74A8B" w:rsidP="00B37F74">
            <w:pPr>
              <w:rPr>
                <w:b w:val="0"/>
                <w:bCs/>
              </w:rPr>
            </w:pPr>
          </w:p>
        </w:tc>
        <w:tc>
          <w:tcPr>
            <w:tcW w:w="277" w:type="pct"/>
            <w:noWrap/>
            <w:vAlign w:val="center"/>
          </w:tcPr>
          <w:p w14:paraId="06FD0BF7" w14:textId="77777777" w:rsidR="00A74A8B" w:rsidRPr="005860FA" w:rsidRDefault="00A74A8B" w:rsidP="00B37F74">
            <w:pPr>
              <w:rPr>
                <w:b w:val="0"/>
                <w:bCs/>
              </w:rPr>
            </w:pPr>
          </w:p>
        </w:tc>
        <w:tc>
          <w:tcPr>
            <w:tcW w:w="277" w:type="pct"/>
            <w:noWrap/>
            <w:vAlign w:val="center"/>
          </w:tcPr>
          <w:p w14:paraId="34C0B755" w14:textId="77777777" w:rsidR="00A74A8B" w:rsidRPr="005860FA" w:rsidRDefault="00A74A8B" w:rsidP="00B37F74">
            <w:pPr>
              <w:rPr>
                <w:b w:val="0"/>
                <w:bCs/>
              </w:rPr>
            </w:pPr>
          </w:p>
        </w:tc>
        <w:tc>
          <w:tcPr>
            <w:tcW w:w="277" w:type="pct"/>
            <w:noWrap/>
            <w:vAlign w:val="center"/>
          </w:tcPr>
          <w:p w14:paraId="6045FEFC" w14:textId="77777777" w:rsidR="00A74A8B" w:rsidRPr="005860FA" w:rsidRDefault="00A74A8B" w:rsidP="00B37F74">
            <w:pPr>
              <w:rPr>
                <w:b w:val="0"/>
                <w:bCs/>
              </w:rPr>
            </w:pPr>
          </w:p>
        </w:tc>
        <w:tc>
          <w:tcPr>
            <w:tcW w:w="360" w:type="pct"/>
            <w:noWrap/>
            <w:vAlign w:val="center"/>
          </w:tcPr>
          <w:p w14:paraId="7853F1D8" w14:textId="77777777" w:rsidR="00A74A8B" w:rsidRPr="005860FA" w:rsidRDefault="00A74A8B" w:rsidP="00B37F74">
            <w:pPr>
              <w:rPr>
                <w:b w:val="0"/>
                <w:bCs/>
              </w:rPr>
            </w:pPr>
            <w:r w:rsidRPr="005860FA">
              <w:rPr>
                <w:b w:val="0"/>
                <w:bCs/>
              </w:rPr>
              <w:t>0.1530</w:t>
            </w:r>
          </w:p>
        </w:tc>
        <w:tc>
          <w:tcPr>
            <w:tcW w:w="92" w:type="pct"/>
            <w:noWrap/>
            <w:vAlign w:val="center"/>
          </w:tcPr>
          <w:p w14:paraId="4771E5AD" w14:textId="77777777" w:rsidR="00A74A8B" w:rsidRPr="005860FA" w:rsidRDefault="00A74A8B" w:rsidP="00B37F74">
            <w:pPr>
              <w:rPr>
                <w:b w:val="0"/>
                <w:bCs/>
              </w:rPr>
            </w:pPr>
          </w:p>
        </w:tc>
        <w:tc>
          <w:tcPr>
            <w:tcW w:w="355" w:type="pct"/>
            <w:noWrap/>
            <w:vAlign w:val="center"/>
          </w:tcPr>
          <w:p w14:paraId="77850193" w14:textId="77777777" w:rsidR="00A74A8B" w:rsidRPr="005860FA" w:rsidRDefault="00A74A8B" w:rsidP="00B37F74">
            <w:pPr>
              <w:rPr>
                <w:b w:val="0"/>
                <w:bCs/>
              </w:rPr>
            </w:pPr>
          </w:p>
        </w:tc>
        <w:tc>
          <w:tcPr>
            <w:tcW w:w="355" w:type="pct"/>
            <w:noWrap/>
            <w:vAlign w:val="center"/>
          </w:tcPr>
          <w:p w14:paraId="449A5B8A" w14:textId="77777777" w:rsidR="00A74A8B" w:rsidRPr="005860FA" w:rsidRDefault="00A74A8B" w:rsidP="00B37F74">
            <w:pPr>
              <w:rPr>
                <w:b w:val="0"/>
                <w:bCs/>
              </w:rPr>
            </w:pPr>
          </w:p>
        </w:tc>
        <w:tc>
          <w:tcPr>
            <w:tcW w:w="355" w:type="pct"/>
            <w:noWrap/>
            <w:vAlign w:val="center"/>
          </w:tcPr>
          <w:p w14:paraId="70B68FC7" w14:textId="77777777" w:rsidR="00A74A8B" w:rsidRPr="005860FA" w:rsidRDefault="00A74A8B" w:rsidP="00B37F74">
            <w:pPr>
              <w:rPr>
                <w:b w:val="0"/>
                <w:bCs/>
              </w:rPr>
            </w:pPr>
          </w:p>
        </w:tc>
        <w:tc>
          <w:tcPr>
            <w:tcW w:w="421" w:type="pct"/>
            <w:noWrap/>
            <w:vAlign w:val="center"/>
          </w:tcPr>
          <w:p w14:paraId="26B6AC8C" w14:textId="77777777" w:rsidR="00A74A8B" w:rsidRPr="005860FA" w:rsidRDefault="00A74A8B" w:rsidP="00B37F74">
            <w:pPr>
              <w:rPr>
                <w:b w:val="0"/>
                <w:bCs/>
              </w:rPr>
            </w:pPr>
            <w:r w:rsidRPr="005860FA">
              <w:rPr>
                <w:b w:val="0"/>
                <w:bCs/>
              </w:rPr>
              <w:t>0.1415</w:t>
            </w:r>
          </w:p>
        </w:tc>
      </w:tr>
      <w:tr w:rsidR="00D0520B" w:rsidRPr="005860FA" w14:paraId="4887D6A8" w14:textId="77777777" w:rsidTr="00D0520B">
        <w:trPr>
          <w:trHeight w:val="189"/>
        </w:trPr>
        <w:tc>
          <w:tcPr>
            <w:tcW w:w="1135" w:type="pct"/>
            <w:vMerge/>
            <w:vAlign w:val="center"/>
          </w:tcPr>
          <w:p w14:paraId="0E5362BE" w14:textId="77777777" w:rsidR="00A74A8B" w:rsidRPr="005860FA" w:rsidRDefault="00A74A8B" w:rsidP="00B37F74">
            <w:pPr>
              <w:rPr>
                <w:b w:val="0"/>
                <w:bCs/>
              </w:rPr>
            </w:pPr>
          </w:p>
        </w:tc>
        <w:tc>
          <w:tcPr>
            <w:tcW w:w="1001" w:type="pct"/>
            <w:noWrap/>
            <w:vAlign w:val="center"/>
          </w:tcPr>
          <w:p w14:paraId="2FFFCF58" w14:textId="77777777" w:rsidR="00A74A8B" w:rsidRPr="005860FA" w:rsidRDefault="00A74A8B" w:rsidP="00B37F74">
            <w:pPr>
              <w:rPr>
                <w:b w:val="0"/>
                <w:bCs/>
              </w:rPr>
            </w:pPr>
            <w:r w:rsidRPr="005860FA">
              <w:rPr>
                <w:b w:val="0"/>
                <w:bCs/>
              </w:rPr>
              <w:t>AMF*Cu</w:t>
            </w:r>
          </w:p>
        </w:tc>
        <w:tc>
          <w:tcPr>
            <w:tcW w:w="92" w:type="pct"/>
            <w:noWrap/>
            <w:vAlign w:val="center"/>
          </w:tcPr>
          <w:p w14:paraId="03C21EEA" w14:textId="77777777" w:rsidR="00A74A8B" w:rsidRPr="005860FA" w:rsidRDefault="00A74A8B" w:rsidP="00B37F74">
            <w:pPr>
              <w:rPr>
                <w:b w:val="0"/>
                <w:bCs/>
              </w:rPr>
            </w:pPr>
          </w:p>
        </w:tc>
        <w:tc>
          <w:tcPr>
            <w:tcW w:w="277" w:type="pct"/>
            <w:noWrap/>
            <w:vAlign w:val="center"/>
          </w:tcPr>
          <w:p w14:paraId="4928B679" w14:textId="77777777" w:rsidR="00A74A8B" w:rsidRPr="005860FA" w:rsidRDefault="00A74A8B" w:rsidP="00B37F74">
            <w:pPr>
              <w:rPr>
                <w:b w:val="0"/>
                <w:bCs/>
              </w:rPr>
            </w:pPr>
          </w:p>
        </w:tc>
        <w:tc>
          <w:tcPr>
            <w:tcW w:w="277" w:type="pct"/>
            <w:noWrap/>
            <w:vAlign w:val="center"/>
          </w:tcPr>
          <w:p w14:paraId="39ED1407" w14:textId="77777777" w:rsidR="00A74A8B" w:rsidRPr="005860FA" w:rsidRDefault="00A74A8B" w:rsidP="00B37F74">
            <w:pPr>
              <w:rPr>
                <w:b w:val="0"/>
                <w:bCs/>
              </w:rPr>
            </w:pPr>
          </w:p>
        </w:tc>
        <w:tc>
          <w:tcPr>
            <w:tcW w:w="277" w:type="pct"/>
            <w:noWrap/>
            <w:vAlign w:val="center"/>
          </w:tcPr>
          <w:p w14:paraId="572622BD" w14:textId="77777777" w:rsidR="00A74A8B" w:rsidRPr="005860FA" w:rsidRDefault="00A74A8B" w:rsidP="00B37F74">
            <w:pPr>
              <w:rPr>
                <w:b w:val="0"/>
                <w:bCs/>
              </w:rPr>
            </w:pPr>
          </w:p>
        </w:tc>
        <w:tc>
          <w:tcPr>
            <w:tcW w:w="360" w:type="pct"/>
            <w:noWrap/>
            <w:vAlign w:val="center"/>
          </w:tcPr>
          <w:p w14:paraId="6D0F9076" w14:textId="77777777" w:rsidR="00A74A8B" w:rsidRPr="005860FA" w:rsidRDefault="00A74A8B" w:rsidP="00B37F74">
            <w:pPr>
              <w:rPr>
                <w:b w:val="0"/>
                <w:bCs/>
              </w:rPr>
            </w:pPr>
            <w:r w:rsidRPr="005860FA">
              <w:rPr>
                <w:b w:val="0"/>
                <w:bCs/>
              </w:rPr>
              <w:t>0.7228</w:t>
            </w:r>
          </w:p>
        </w:tc>
        <w:tc>
          <w:tcPr>
            <w:tcW w:w="92" w:type="pct"/>
            <w:noWrap/>
            <w:vAlign w:val="center"/>
          </w:tcPr>
          <w:p w14:paraId="0925FCFA" w14:textId="77777777" w:rsidR="00A74A8B" w:rsidRPr="005860FA" w:rsidRDefault="00A74A8B" w:rsidP="00B37F74">
            <w:pPr>
              <w:rPr>
                <w:b w:val="0"/>
                <w:bCs/>
              </w:rPr>
            </w:pPr>
          </w:p>
        </w:tc>
        <w:tc>
          <w:tcPr>
            <w:tcW w:w="355" w:type="pct"/>
            <w:noWrap/>
            <w:vAlign w:val="center"/>
          </w:tcPr>
          <w:p w14:paraId="1166AAE9" w14:textId="77777777" w:rsidR="00A74A8B" w:rsidRPr="005860FA" w:rsidRDefault="00A74A8B" w:rsidP="00B37F74">
            <w:pPr>
              <w:rPr>
                <w:b w:val="0"/>
                <w:bCs/>
              </w:rPr>
            </w:pPr>
          </w:p>
        </w:tc>
        <w:tc>
          <w:tcPr>
            <w:tcW w:w="355" w:type="pct"/>
            <w:noWrap/>
            <w:vAlign w:val="center"/>
          </w:tcPr>
          <w:p w14:paraId="2AB766F1" w14:textId="77777777" w:rsidR="00A74A8B" w:rsidRPr="005860FA" w:rsidRDefault="00A74A8B" w:rsidP="00B37F74">
            <w:pPr>
              <w:rPr>
                <w:b w:val="0"/>
                <w:bCs/>
              </w:rPr>
            </w:pPr>
          </w:p>
        </w:tc>
        <w:tc>
          <w:tcPr>
            <w:tcW w:w="355" w:type="pct"/>
            <w:noWrap/>
            <w:vAlign w:val="center"/>
          </w:tcPr>
          <w:p w14:paraId="58F4EB2A" w14:textId="77777777" w:rsidR="00A74A8B" w:rsidRPr="005860FA" w:rsidRDefault="00A74A8B" w:rsidP="00B37F74">
            <w:pPr>
              <w:rPr>
                <w:b w:val="0"/>
                <w:bCs/>
              </w:rPr>
            </w:pPr>
          </w:p>
        </w:tc>
        <w:tc>
          <w:tcPr>
            <w:tcW w:w="421" w:type="pct"/>
            <w:noWrap/>
            <w:vAlign w:val="center"/>
          </w:tcPr>
          <w:p w14:paraId="46EE8C44" w14:textId="77777777" w:rsidR="00A74A8B" w:rsidRPr="005860FA" w:rsidRDefault="00A74A8B" w:rsidP="00B37F74">
            <w:pPr>
              <w:rPr>
                <w:b w:val="0"/>
                <w:bCs/>
              </w:rPr>
            </w:pPr>
            <w:r w:rsidRPr="005860FA">
              <w:rPr>
                <w:b w:val="0"/>
                <w:bCs/>
              </w:rPr>
              <w:t>0.0871</w:t>
            </w:r>
          </w:p>
        </w:tc>
      </w:tr>
      <w:tr w:rsidR="00D0520B" w:rsidRPr="005860FA" w14:paraId="359120EE" w14:textId="77777777" w:rsidTr="00D0520B">
        <w:trPr>
          <w:trHeight w:val="189"/>
        </w:trPr>
        <w:tc>
          <w:tcPr>
            <w:tcW w:w="1135" w:type="pct"/>
            <w:vMerge/>
            <w:tcBorders>
              <w:bottom w:val="single" w:sz="4" w:space="0" w:color="auto"/>
            </w:tcBorders>
            <w:vAlign w:val="center"/>
          </w:tcPr>
          <w:p w14:paraId="1E42CF96" w14:textId="77777777" w:rsidR="00A74A8B" w:rsidRPr="005860FA" w:rsidRDefault="00A74A8B" w:rsidP="00B37F74">
            <w:pPr>
              <w:rPr>
                <w:b w:val="0"/>
                <w:bCs/>
              </w:rPr>
            </w:pPr>
          </w:p>
        </w:tc>
        <w:tc>
          <w:tcPr>
            <w:tcW w:w="1001" w:type="pct"/>
            <w:tcBorders>
              <w:bottom w:val="single" w:sz="4" w:space="0" w:color="auto"/>
            </w:tcBorders>
            <w:noWrap/>
            <w:vAlign w:val="center"/>
          </w:tcPr>
          <w:p w14:paraId="04227E32" w14:textId="77777777" w:rsidR="00A74A8B" w:rsidRPr="005860FA" w:rsidRDefault="00A74A8B" w:rsidP="00B37F74">
            <w:pPr>
              <w:rPr>
                <w:b w:val="0"/>
                <w:bCs/>
              </w:rPr>
            </w:pPr>
            <w:r w:rsidRPr="005860FA">
              <w:rPr>
                <w:b w:val="0"/>
                <w:bCs/>
              </w:rPr>
              <w:t>AMF*P*Cu</w:t>
            </w:r>
          </w:p>
        </w:tc>
        <w:tc>
          <w:tcPr>
            <w:tcW w:w="92" w:type="pct"/>
            <w:tcBorders>
              <w:bottom w:val="single" w:sz="4" w:space="0" w:color="auto"/>
            </w:tcBorders>
            <w:noWrap/>
            <w:vAlign w:val="center"/>
          </w:tcPr>
          <w:p w14:paraId="3A4FE954" w14:textId="77777777" w:rsidR="00A74A8B" w:rsidRPr="005860FA" w:rsidRDefault="00A74A8B" w:rsidP="00B37F74">
            <w:pPr>
              <w:rPr>
                <w:b w:val="0"/>
                <w:bCs/>
              </w:rPr>
            </w:pPr>
          </w:p>
        </w:tc>
        <w:tc>
          <w:tcPr>
            <w:tcW w:w="277" w:type="pct"/>
            <w:tcBorders>
              <w:bottom w:val="single" w:sz="4" w:space="0" w:color="auto"/>
            </w:tcBorders>
            <w:noWrap/>
            <w:vAlign w:val="center"/>
          </w:tcPr>
          <w:p w14:paraId="26B718F4" w14:textId="77777777" w:rsidR="00A74A8B" w:rsidRPr="005860FA" w:rsidRDefault="00A74A8B" w:rsidP="00B37F74">
            <w:pPr>
              <w:rPr>
                <w:b w:val="0"/>
                <w:bCs/>
              </w:rPr>
            </w:pPr>
          </w:p>
        </w:tc>
        <w:tc>
          <w:tcPr>
            <w:tcW w:w="277" w:type="pct"/>
            <w:tcBorders>
              <w:bottom w:val="single" w:sz="4" w:space="0" w:color="auto"/>
            </w:tcBorders>
            <w:noWrap/>
            <w:vAlign w:val="center"/>
          </w:tcPr>
          <w:p w14:paraId="59450F86" w14:textId="77777777" w:rsidR="00A74A8B" w:rsidRPr="005860FA" w:rsidRDefault="00A74A8B" w:rsidP="00B37F74">
            <w:pPr>
              <w:rPr>
                <w:b w:val="0"/>
                <w:bCs/>
              </w:rPr>
            </w:pPr>
          </w:p>
        </w:tc>
        <w:tc>
          <w:tcPr>
            <w:tcW w:w="277" w:type="pct"/>
            <w:tcBorders>
              <w:bottom w:val="single" w:sz="4" w:space="0" w:color="auto"/>
            </w:tcBorders>
            <w:noWrap/>
            <w:vAlign w:val="center"/>
          </w:tcPr>
          <w:p w14:paraId="49715B13" w14:textId="77777777" w:rsidR="00A74A8B" w:rsidRPr="005860FA" w:rsidRDefault="00A74A8B" w:rsidP="00B37F74">
            <w:pPr>
              <w:rPr>
                <w:b w:val="0"/>
                <w:bCs/>
              </w:rPr>
            </w:pPr>
          </w:p>
        </w:tc>
        <w:tc>
          <w:tcPr>
            <w:tcW w:w="360" w:type="pct"/>
            <w:tcBorders>
              <w:bottom w:val="single" w:sz="4" w:space="0" w:color="auto"/>
            </w:tcBorders>
            <w:noWrap/>
            <w:vAlign w:val="center"/>
          </w:tcPr>
          <w:p w14:paraId="1CBFC81D" w14:textId="77777777" w:rsidR="00A74A8B" w:rsidRPr="005860FA" w:rsidRDefault="00A74A8B" w:rsidP="00B37F74">
            <w:pPr>
              <w:rPr>
                <w:b w:val="0"/>
                <w:bCs/>
              </w:rPr>
            </w:pPr>
            <w:r w:rsidRPr="005860FA">
              <w:rPr>
                <w:b w:val="0"/>
                <w:bCs/>
              </w:rPr>
              <w:t>0.9837</w:t>
            </w:r>
          </w:p>
        </w:tc>
        <w:tc>
          <w:tcPr>
            <w:tcW w:w="92" w:type="pct"/>
            <w:tcBorders>
              <w:bottom w:val="single" w:sz="4" w:space="0" w:color="auto"/>
            </w:tcBorders>
            <w:noWrap/>
            <w:vAlign w:val="center"/>
          </w:tcPr>
          <w:p w14:paraId="046CBCB5" w14:textId="77777777" w:rsidR="00A74A8B" w:rsidRPr="005860FA" w:rsidRDefault="00A74A8B" w:rsidP="00B37F74">
            <w:pPr>
              <w:rPr>
                <w:b w:val="0"/>
                <w:bCs/>
              </w:rPr>
            </w:pPr>
          </w:p>
        </w:tc>
        <w:tc>
          <w:tcPr>
            <w:tcW w:w="355" w:type="pct"/>
            <w:tcBorders>
              <w:bottom w:val="single" w:sz="4" w:space="0" w:color="auto"/>
            </w:tcBorders>
            <w:noWrap/>
            <w:vAlign w:val="center"/>
          </w:tcPr>
          <w:p w14:paraId="5A9019C2" w14:textId="77777777" w:rsidR="00A74A8B" w:rsidRPr="005860FA" w:rsidRDefault="00A74A8B" w:rsidP="00B37F74">
            <w:pPr>
              <w:rPr>
                <w:b w:val="0"/>
                <w:bCs/>
              </w:rPr>
            </w:pPr>
          </w:p>
        </w:tc>
        <w:tc>
          <w:tcPr>
            <w:tcW w:w="355" w:type="pct"/>
            <w:tcBorders>
              <w:bottom w:val="single" w:sz="4" w:space="0" w:color="auto"/>
            </w:tcBorders>
            <w:noWrap/>
            <w:vAlign w:val="center"/>
          </w:tcPr>
          <w:p w14:paraId="6539158B" w14:textId="77777777" w:rsidR="00A74A8B" w:rsidRPr="005860FA" w:rsidRDefault="00A74A8B" w:rsidP="00B37F74">
            <w:pPr>
              <w:rPr>
                <w:b w:val="0"/>
                <w:bCs/>
              </w:rPr>
            </w:pPr>
          </w:p>
        </w:tc>
        <w:tc>
          <w:tcPr>
            <w:tcW w:w="355" w:type="pct"/>
            <w:tcBorders>
              <w:bottom w:val="single" w:sz="4" w:space="0" w:color="auto"/>
            </w:tcBorders>
            <w:noWrap/>
            <w:vAlign w:val="center"/>
          </w:tcPr>
          <w:p w14:paraId="59FC6F2E" w14:textId="77777777" w:rsidR="00A74A8B" w:rsidRPr="005860FA" w:rsidRDefault="00A74A8B" w:rsidP="00B37F74">
            <w:pPr>
              <w:rPr>
                <w:b w:val="0"/>
                <w:bCs/>
              </w:rPr>
            </w:pPr>
          </w:p>
        </w:tc>
        <w:tc>
          <w:tcPr>
            <w:tcW w:w="421" w:type="pct"/>
            <w:tcBorders>
              <w:bottom w:val="single" w:sz="4" w:space="0" w:color="auto"/>
            </w:tcBorders>
            <w:noWrap/>
            <w:vAlign w:val="center"/>
          </w:tcPr>
          <w:p w14:paraId="444210F3" w14:textId="77777777" w:rsidR="00A74A8B" w:rsidRPr="005860FA" w:rsidRDefault="00A74A8B" w:rsidP="00B37F74">
            <w:pPr>
              <w:rPr>
                <w:b w:val="0"/>
                <w:bCs/>
              </w:rPr>
            </w:pPr>
            <w:r w:rsidRPr="005860FA">
              <w:rPr>
                <w:b w:val="0"/>
                <w:bCs/>
              </w:rPr>
              <w:t>&lt;0.001</w:t>
            </w:r>
          </w:p>
        </w:tc>
      </w:tr>
    </w:tbl>
    <w:p w14:paraId="6CDB7385" w14:textId="77777777" w:rsidR="00737930" w:rsidRDefault="00737930" w:rsidP="005860FA">
      <w:pPr>
        <w:rPr>
          <w:rFonts w:eastAsia="Calibri"/>
          <w:b w:val="0"/>
          <w:bCs/>
        </w:rPr>
      </w:pPr>
    </w:p>
    <w:p w14:paraId="1BA91E75" w14:textId="2C791707" w:rsidR="00A74A8B" w:rsidRPr="00B37F74" w:rsidRDefault="00A74A8B" w:rsidP="00D0520B">
      <w:pPr>
        <w:spacing w:line="240" w:lineRule="auto"/>
        <w:rPr>
          <w:rFonts w:eastAsia="Calibri"/>
          <w:b w:val="0"/>
          <w:bCs/>
          <w:sz w:val="22"/>
          <w:szCs w:val="22"/>
        </w:rPr>
      </w:pPr>
      <w:r w:rsidRPr="00B37F74">
        <w:rPr>
          <w:rFonts w:eastAsia="Calibri"/>
          <w:b w:val="0"/>
          <w:bCs/>
          <w:sz w:val="22"/>
          <w:szCs w:val="22"/>
        </w:rPr>
        <w:t xml:space="preserve">Abbreviations: Cu – Copper, P – phosphorous. †These values give the aggregate effects of copper or </w:t>
      </w:r>
      <w:r w:rsidR="000402C5" w:rsidRPr="00B37F74">
        <w:rPr>
          <w:rFonts w:eastAsia="Calibri"/>
          <w:b w:val="0"/>
          <w:bCs/>
          <w:sz w:val="22"/>
          <w:szCs w:val="22"/>
        </w:rPr>
        <w:t>phosphorus</w:t>
      </w:r>
      <w:r w:rsidRPr="00B37F74">
        <w:rPr>
          <w:rFonts w:eastAsia="Calibri"/>
          <w:b w:val="0"/>
          <w:bCs/>
          <w:sz w:val="22"/>
          <w:szCs w:val="22"/>
        </w:rPr>
        <w:t xml:space="preserve"> fertilizer, regardless of the rates</w:t>
      </w:r>
      <w:r w:rsidR="000402C5" w:rsidRPr="00B37F74">
        <w:rPr>
          <w:rFonts w:eastAsia="Calibri"/>
          <w:b w:val="0"/>
          <w:bCs/>
          <w:sz w:val="22"/>
          <w:szCs w:val="22"/>
        </w:rPr>
        <w:t>,</w:t>
      </w:r>
      <w:r w:rsidRPr="00B37F74">
        <w:rPr>
          <w:rFonts w:eastAsia="Calibri"/>
          <w:b w:val="0"/>
          <w:bCs/>
          <w:sz w:val="22"/>
          <w:szCs w:val="22"/>
        </w:rPr>
        <w:t xml:space="preserve"> and have been presented in bold for emphasis. ††These values give the aggregate effects of AMF regardless of copper or phosphorous application rates and have been presented in bold and italics for emphasis. Within columns, means followed by different letters in superscript are significantly different at p </w:t>
      </w:r>
      <w:r w:rsidR="00571F6C" w:rsidRPr="00B37F74">
        <w:rPr>
          <w:rFonts w:eastAsia="Calibri"/>
          <w:b w:val="0"/>
          <w:bCs/>
          <w:sz w:val="22"/>
          <w:szCs w:val="22"/>
        </w:rPr>
        <w:t>≤</w:t>
      </w:r>
      <w:r w:rsidRPr="00B37F74">
        <w:rPr>
          <w:rFonts w:eastAsia="Calibri"/>
          <w:b w:val="0"/>
          <w:bCs/>
          <w:sz w:val="22"/>
          <w:szCs w:val="22"/>
        </w:rPr>
        <w:t xml:space="preserve"> 0.05. Uppercase letters indicate the differences based on copper, </w:t>
      </w:r>
      <w:r w:rsidR="000402C5" w:rsidRPr="00B37F74">
        <w:rPr>
          <w:rFonts w:eastAsia="Calibri"/>
          <w:b w:val="0"/>
          <w:bCs/>
          <w:sz w:val="22"/>
          <w:szCs w:val="22"/>
        </w:rPr>
        <w:t>phosphorus,</w:t>
      </w:r>
      <w:r w:rsidRPr="00B37F74">
        <w:rPr>
          <w:rFonts w:eastAsia="Calibri"/>
          <w:b w:val="0"/>
          <w:bCs/>
          <w:sz w:val="22"/>
          <w:szCs w:val="22"/>
        </w:rPr>
        <w:t xml:space="preserve"> or AMF application rate</w:t>
      </w:r>
      <w:r w:rsidR="000402C5" w:rsidRPr="00B37F74">
        <w:rPr>
          <w:rFonts w:eastAsia="Calibri"/>
          <w:b w:val="0"/>
          <w:bCs/>
          <w:sz w:val="22"/>
          <w:szCs w:val="22"/>
        </w:rPr>
        <w:t>,</w:t>
      </w:r>
      <w:r w:rsidRPr="00B37F74">
        <w:rPr>
          <w:rFonts w:eastAsia="Calibri"/>
          <w:b w:val="0"/>
          <w:bCs/>
          <w:sz w:val="22"/>
          <w:szCs w:val="22"/>
        </w:rPr>
        <w:t xml:space="preserve"> while lowercase letters indicate the differences based on individual copper or </w:t>
      </w:r>
      <w:r w:rsidR="000402C5" w:rsidRPr="00B37F74">
        <w:rPr>
          <w:rFonts w:eastAsia="Calibri"/>
          <w:b w:val="0"/>
          <w:bCs/>
          <w:sz w:val="22"/>
          <w:szCs w:val="22"/>
        </w:rPr>
        <w:t>phosphorus</w:t>
      </w:r>
      <w:r w:rsidRPr="00B37F74">
        <w:rPr>
          <w:rFonts w:eastAsia="Calibri"/>
          <w:b w:val="0"/>
          <w:bCs/>
          <w:sz w:val="22"/>
          <w:szCs w:val="22"/>
        </w:rPr>
        <w:t xml:space="preserve"> fertilizer application rates. However, in cases where no differences were detected, letters of mean separation were left out to avoid the table being congested and to clearly show where actual differences occurred.</w:t>
      </w:r>
      <w:bookmarkEnd w:id="170"/>
    </w:p>
    <w:p w14:paraId="420239BB" w14:textId="77777777" w:rsidR="00A74A8B" w:rsidRPr="005860FA" w:rsidRDefault="00A74A8B" w:rsidP="005860FA">
      <w:pPr>
        <w:rPr>
          <w:rFonts w:eastAsia="Calibri"/>
          <w:b w:val="0"/>
          <w:bCs/>
        </w:rPr>
        <w:sectPr w:rsidR="00A74A8B" w:rsidRPr="005860FA" w:rsidSect="00F56845">
          <w:footerReference w:type="default" r:id="rId17"/>
          <w:type w:val="nextColumn"/>
          <w:pgSz w:w="15840" w:h="12240" w:orient="landscape"/>
          <w:pgMar w:top="1440" w:right="1440" w:bottom="1440" w:left="2160" w:header="720" w:footer="720" w:gutter="0"/>
          <w:cols w:space="720"/>
          <w:docGrid w:linePitch="360"/>
        </w:sectPr>
      </w:pPr>
    </w:p>
    <w:p w14:paraId="0B0DA94B" w14:textId="4B328ACC" w:rsidR="00A74A8B" w:rsidRPr="00AC20A7" w:rsidRDefault="00A74A8B" w:rsidP="00AC20A7">
      <w:pPr>
        <w:pStyle w:val="Heading2"/>
        <w:rPr>
          <w:rFonts w:ascii="Times New Roman" w:hAnsi="Times New Roman" w:cs="Times New Roman"/>
          <w:color w:val="auto"/>
          <w:sz w:val="24"/>
          <w:szCs w:val="24"/>
        </w:rPr>
      </w:pPr>
      <w:bookmarkStart w:id="171" w:name="_Toc211370689"/>
      <w:bookmarkStart w:id="172" w:name="_Toc211425272"/>
      <w:bookmarkStart w:id="173" w:name="_Hlk190169209"/>
      <w:bookmarkStart w:id="174" w:name="_Hlk189470576"/>
      <w:bookmarkStart w:id="175" w:name="_Toc213215611"/>
      <w:r w:rsidRPr="00AC20A7">
        <w:rPr>
          <w:rFonts w:ascii="Times New Roman" w:hAnsi="Times New Roman" w:cs="Times New Roman"/>
          <w:color w:val="auto"/>
          <w:sz w:val="24"/>
          <w:szCs w:val="24"/>
        </w:rPr>
        <w:lastRenderedPageBreak/>
        <w:t>4.</w:t>
      </w:r>
      <w:r w:rsidR="00933DED" w:rsidRPr="00AC20A7">
        <w:rPr>
          <w:rFonts w:ascii="Times New Roman" w:hAnsi="Times New Roman" w:cs="Times New Roman"/>
          <w:color w:val="auto"/>
          <w:sz w:val="24"/>
          <w:szCs w:val="24"/>
        </w:rPr>
        <w:t>2</w:t>
      </w:r>
      <w:r w:rsidRPr="00AC20A7">
        <w:rPr>
          <w:rFonts w:ascii="Times New Roman" w:hAnsi="Times New Roman" w:cs="Times New Roman"/>
          <w:color w:val="auto"/>
          <w:sz w:val="24"/>
          <w:szCs w:val="24"/>
        </w:rPr>
        <w:t xml:space="preserve"> Effect of AMF, P</w:t>
      </w:r>
      <w:r w:rsidR="000402C5" w:rsidRPr="00AC20A7">
        <w:rPr>
          <w:rFonts w:ascii="Times New Roman" w:hAnsi="Times New Roman" w:cs="Times New Roman"/>
          <w:color w:val="auto"/>
          <w:sz w:val="24"/>
          <w:szCs w:val="24"/>
        </w:rPr>
        <w:t>,</w:t>
      </w:r>
      <w:r w:rsidRPr="00AC20A7">
        <w:rPr>
          <w:rFonts w:ascii="Times New Roman" w:hAnsi="Times New Roman" w:cs="Times New Roman"/>
          <w:color w:val="auto"/>
          <w:sz w:val="24"/>
          <w:szCs w:val="24"/>
        </w:rPr>
        <w:t xml:space="preserve"> and Cu fertilizers on P and Cu uptake in wheat</w:t>
      </w:r>
      <w:bookmarkEnd w:id="171"/>
      <w:bookmarkEnd w:id="172"/>
      <w:bookmarkEnd w:id="175"/>
    </w:p>
    <w:p w14:paraId="64B668E8" w14:textId="6A6BE392" w:rsidR="00B94C2E" w:rsidRPr="005860FA" w:rsidRDefault="003F3315" w:rsidP="005860FA">
      <w:pPr>
        <w:rPr>
          <w:b w:val="0"/>
          <w:bCs/>
        </w:rPr>
      </w:pPr>
      <w:r w:rsidRPr="005860FA">
        <w:rPr>
          <w:b w:val="0"/>
          <w:bCs/>
        </w:rPr>
        <w:t xml:space="preserve">Results of the effect of AMF, P, and Cu fertilizers on P and Cu in wheat are provided in </w:t>
      </w:r>
      <w:r w:rsidR="003552EC" w:rsidRPr="005860FA">
        <w:rPr>
          <w:b w:val="0"/>
          <w:bCs/>
        </w:rPr>
        <w:t>Table</w:t>
      </w:r>
      <w:r w:rsidRPr="005860FA">
        <w:rPr>
          <w:b w:val="0"/>
          <w:bCs/>
        </w:rPr>
        <w:t xml:space="preserve"> 4. </w:t>
      </w:r>
      <w:r w:rsidR="00B94C2E" w:rsidRPr="005860FA">
        <w:rPr>
          <w:b w:val="0"/>
          <w:bCs/>
        </w:rPr>
        <w:t>A</w:t>
      </w:r>
      <w:r w:rsidR="003072BE" w:rsidRPr="005860FA">
        <w:rPr>
          <w:b w:val="0"/>
          <w:bCs/>
        </w:rPr>
        <w:t xml:space="preserve">rbuscular </w:t>
      </w:r>
      <w:r w:rsidR="00B94C2E" w:rsidRPr="005860FA">
        <w:rPr>
          <w:b w:val="0"/>
          <w:bCs/>
        </w:rPr>
        <w:t>M</w:t>
      </w:r>
      <w:r w:rsidR="003072BE" w:rsidRPr="005860FA">
        <w:rPr>
          <w:b w:val="0"/>
          <w:bCs/>
        </w:rPr>
        <w:t xml:space="preserve">ycorrhizae </w:t>
      </w:r>
      <w:r w:rsidR="00B94C2E" w:rsidRPr="005860FA">
        <w:rPr>
          <w:b w:val="0"/>
          <w:bCs/>
        </w:rPr>
        <w:t>F</w:t>
      </w:r>
      <w:r w:rsidR="003072BE" w:rsidRPr="005860FA">
        <w:rPr>
          <w:b w:val="0"/>
          <w:bCs/>
        </w:rPr>
        <w:t>ungi</w:t>
      </w:r>
      <w:r w:rsidR="00B94C2E" w:rsidRPr="005860FA">
        <w:rPr>
          <w:b w:val="0"/>
          <w:bCs/>
        </w:rPr>
        <w:t xml:space="preserve"> and P fertilizer increased P uptake across the two seasons (Table 4). In the long rain season 2018, AMF significantly</w:t>
      </w:r>
      <w:r w:rsidR="003552EC" w:rsidRPr="005860FA">
        <w:rPr>
          <w:b w:val="0"/>
          <w:bCs/>
        </w:rPr>
        <w:t xml:space="preserve"> (P ≤ 0.05) </w:t>
      </w:r>
      <w:r w:rsidR="00B94C2E" w:rsidRPr="005860FA">
        <w:rPr>
          <w:b w:val="0"/>
          <w:bCs/>
        </w:rPr>
        <w:t>affected P uptake with a mean of 18.35 kg ha</w:t>
      </w:r>
      <w:r w:rsidR="00B94C2E" w:rsidRPr="003F0A81">
        <w:rPr>
          <w:b w:val="0"/>
          <w:bCs/>
          <w:vertAlign w:val="superscript"/>
        </w:rPr>
        <w:t>-1</w:t>
      </w:r>
      <w:r w:rsidR="00B94C2E" w:rsidRPr="005860FA">
        <w:rPr>
          <w:b w:val="0"/>
          <w:bCs/>
        </w:rPr>
        <w:t xml:space="preserve"> at 60 L ha</w:t>
      </w:r>
      <w:r w:rsidR="00B94C2E" w:rsidRPr="003F0A81">
        <w:rPr>
          <w:b w:val="0"/>
          <w:bCs/>
          <w:vertAlign w:val="superscript"/>
        </w:rPr>
        <w:t>-1</w:t>
      </w:r>
      <w:r w:rsidR="00B94C2E" w:rsidRPr="005860FA">
        <w:rPr>
          <w:b w:val="0"/>
          <w:bCs/>
        </w:rPr>
        <w:t xml:space="preserve"> compared to 14.43 kg ha</w:t>
      </w:r>
      <w:r w:rsidR="00B94C2E" w:rsidRPr="003F0A81">
        <w:rPr>
          <w:b w:val="0"/>
          <w:bCs/>
          <w:vertAlign w:val="superscript"/>
        </w:rPr>
        <w:t>-1</w:t>
      </w:r>
      <w:r w:rsidR="00B94C2E" w:rsidRPr="005860FA">
        <w:rPr>
          <w:b w:val="0"/>
          <w:bCs/>
        </w:rPr>
        <w:t xml:space="preserve"> obtained without AMF. Similar differences were observed during the long rain season 2019</w:t>
      </w:r>
      <w:r w:rsidR="000402C5" w:rsidRPr="005860FA">
        <w:rPr>
          <w:b w:val="0"/>
          <w:bCs/>
        </w:rPr>
        <w:t>,</w:t>
      </w:r>
      <w:r w:rsidR="00B94C2E" w:rsidRPr="005860FA">
        <w:rPr>
          <w:b w:val="0"/>
          <w:bCs/>
        </w:rPr>
        <w:t xml:space="preserve"> where AMF increased P uptake by about 30%. Application of P fertilizer at both 8.8 and 17.6 kg ha</w:t>
      </w:r>
      <w:r w:rsidR="00B94C2E" w:rsidRPr="003F0A81">
        <w:rPr>
          <w:b w:val="0"/>
          <w:bCs/>
          <w:vertAlign w:val="superscript"/>
        </w:rPr>
        <w:t>-1</w:t>
      </w:r>
      <w:r w:rsidR="00B94C2E" w:rsidRPr="005860FA">
        <w:rPr>
          <w:b w:val="0"/>
          <w:bCs/>
        </w:rPr>
        <w:t xml:space="preserve"> without AMF significantly increased P uptake above the control in both seasons. Application of P at 8.8 kg ha</w:t>
      </w:r>
      <w:r w:rsidR="00B94C2E" w:rsidRPr="003F0A81">
        <w:rPr>
          <w:b w:val="0"/>
          <w:bCs/>
          <w:vertAlign w:val="superscript"/>
        </w:rPr>
        <w:t>-1</w:t>
      </w:r>
      <w:r w:rsidR="00B94C2E" w:rsidRPr="005860FA">
        <w:rPr>
          <w:b w:val="0"/>
          <w:bCs/>
        </w:rPr>
        <w:t xml:space="preserve"> increased P uptake by 72% and </w:t>
      </w:r>
      <w:r w:rsidR="000402C5" w:rsidRPr="005860FA">
        <w:rPr>
          <w:b w:val="0"/>
          <w:bCs/>
        </w:rPr>
        <w:t>64%</w:t>
      </w:r>
      <w:r w:rsidR="00B94C2E" w:rsidRPr="005860FA">
        <w:rPr>
          <w:b w:val="0"/>
          <w:bCs/>
        </w:rPr>
        <w:t xml:space="preserve"> above the control in the 2018 and 2019 long rain seasons, respectively. However, increasing P rates above 8.8 to 17.6 kg ha</w:t>
      </w:r>
      <w:r w:rsidR="00B94C2E" w:rsidRPr="003F0A81">
        <w:rPr>
          <w:b w:val="0"/>
          <w:bCs/>
          <w:vertAlign w:val="superscript"/>
        </w:rPr>
        <w:t>-1</w:t>
      </w:r>
      <w:r w:rsidR="00B94C2E" w:rsidRPr="005860FA">
        <w:rPr>
          <w:b w:val="0"/>
          <w:bCs/>
        </w:rPr>
        <w:t xml:space="preserve"> had no significant effect on P uptake. Co-application of AMF at 60 </w:t>
      </w:r>
      <w:r w:rsidR="000402C5" w:rsidRPr="005860FA">
        <w:rPr>
          <w:b w:val="0"/>
          <w:bCs/>
        </w:rPr>
        <w:t>kg</w:t>
      </w:r>
      <w:r w:rsidR="00B94C2E" w:rsidRPr="005860FA">
        <w:rPr>
          <w:b w:val="0"/>
          <w:bCs/>
        </w:rPr>
        <w:t xml:space="preserve"> ha</w:t>
      </w:r>
      <w:r w:rsidR="00B94C2E" w:rsidRPr="003F0A81">
        <w:rPr>
          <w:b w:val="0"/>
          <w:bCs/>
          <w:vertAlign w:val="superscript"/>
        </w:rPr>
        <w:t>-1</w:t>
      </w:r>
      <w:r w:rsidR="00B94C2E" w:rsidRPr="005860FA">
        <w:rPr>
          <w:b w:val="0"/>
          <w:bCs/>
        </w:rPr>
        <w:t xml:space="preserve"> with 8.8 kg P ha</w:t>
      </w:r>
      <w:r w:rsidR="00B94C2E" w:rsidRPr="003F0A81">
        <w:rPr>
          <w:b w:val="0"/>
          <w:bCs/>
          <w:vertAlign w:val="superscript"/>
        </w:rPr>
        <w:t>-1</w:t>
      </w:r>
      <w:r w:rsidR="00B94C2E" w:rsidRPr="005860FA">
        <w:rPr>
          <w:b w:val="0"/>
          <w:bCs/>
        </w:rPr>
        <w:t xml:space="preserve"> increased P uptake above the plots that received AMF alone by about 24% (16.53 kg to 20.43 kg ha</w:t>
      </w:r>
      <w:r w:rsidR="00B94C2E" w:rsidRPr="003F0A81">
        <w:rPr>
          <w:b w:val="0"/>
          <w:bCs/>
          <w:vertAlign w:val="superscript"/>
        </w:rPr>
        <w:t>-1</w:t>
      </w:r>
      <w:r w:rsidR="00B94C2E" w:rsidRPr="005860FA">
        <w:rPr>
          <w:b w:val="0"/>
          <w:bCs/>
        </w:rPr>
        <w:t>) and 39% (27.81 kg to 38.73 kg ha</w:t>
      </w:r>
      <w:r w:rsidR="00B94C2E" w:rsidRPr="003F0A81">
        <w:rPr>
          <w:b w:val="0"/>
          <w:bCs/>
          <w:vertAlign w:val="superscript"/>
        </w:rPr>
        <w:t>-1</w:t>
      </w:r>
      <w:r w:rsidR="00B94C2E" w:rsidRPr="005860FA">
        <w:rPr>
          <w:b w:val="0"/>
          <w:bCs/>
        </w:rPr>
        <w:t>) in the long rain seasons of 2018 and 2019, respectively. When P application increased from 8.8 to 17.6 kg ha</w:t>
      </w:r>
      <w:r w:rsidR="00B94C2E" w:rsidRPr="003F0A81">
        <w:rPr>
          <w:b w:val="0"/>
          <w:bCs/>
          <w:vertAlign w:val="superscript"/>
        </w:rPr>
        <w:t>-1</w:t>
      </w:r>
      <w:r w:rsidR="00B94C2E" w:rsidRPr="005860FA">
        <w:rPr>
          <w:b w:val="0"/>
          <w:bCs/>
        </w:rPr>
        <w:t xml:space="preserve"> (co-applied with AMF), it had no significant impact on P uptake compared to the plots that received AMF alone. Generally, the application of Cu fertilizer had no significant effects on P uptake across the two seasons (Table 4).</w:t>
      </w:r>
    </w:p>
    <w:p w14:paraId="4AC0E24C" w14:textId="40AA96AC" w:rsidR="00B94C2E" w:rsidRPr="005860FA" w:rsidRDefault="00B94C2E" w:rsidP="005860FA">
      <w:pPr>
        <w:rPr>
          <w:b w:val="0"/>
          <w:bCs/>
        </w:rPr>
      </w:pPr>
      <w:r w:rsidRPr="005860FA">
        <w:rPr>
          <w:b w:val="0"/>
          <w:bCs/>
        </w:rPr>
        <w:t xml:space="preserve">Similar to P, AMF had significant impact on Cu uptake. For example, in long rains season 2018, plots receiving 60 </w:t>
      </w:r>
      <w:r w:rsidR="000402C5" w:rsidRPr="005860FA">
        <w:rPr>
          <w:b w:val="0"/>
          <w:bCs/>
        </w:rPr>
        <w:t>kg</w:t>
      </w:r>
      <w:r w:rsidRPr="005860FA">
        <w:rPr>
          <w:b w:val="0"/>
          <w:bCs/>
        </w:rPr>
        <w:t xml:space="preserve"> AMF ha</w:t>
      </w:r>
      <w:r w:rsidRPr="003F0A81">
        <w:rPr>
          <w:b w:val="0"/>
          <w:bCs/>
          <w:vertAlign w:val="superscript"/>
        </w:rPr>
        <w:t>-1</w:t>
      </w:r>
      <w:r w:rsidRPr="005860FA">
        <w:rPr>
          <w:b w:val="0"/>
          <w:bCs/>
        </w:rPr>
        <w:t xml:space="preserve"> had a significantly higher mean Cu uptake of 1.23 kg ha</w:t>
      </w:r>
      <w:r w:rsidRPr="003F0A81">
        <w:rPr>
          <w:b w:val="0"/>
          <w:bCs/>
          <w:vertAlign w:val="superscript"/>
        </w:rPr>
        <w:t>-1</w:t>
      </w:r>
      <w:r w:rsidRPr="005860FA">
        <w:rPr>
          <w:b w:val="0"/>
          <w:bCs/>
        </w:rPr>
        <w:t xml:space="preserve"> compared to 0.99 kg ha</w:t>
      </w:r>
      <w:r w:rsidRPr="003F0A81">
        <w:rPr>
          <w:b w:val="0"/>
          <w:bCs/>
          <w:vertAlign w:val="superscript"/>
        </w:rPr>
        <w:t>-1</w:t>
      </w:r>
      <w:r w:rsidRPr="005860FA">
        <w:rPr>
          <w:b w:val="0"/>
          <w:bCs/>
        </w:rPr>
        <w:t xml:space="preserve"> obtained in plots with no AMF, which was about 24% increase. Similarly, AMF increased Cu uptake by about 38% during the 2019 long rain season. Co-application of Cu at 5 kg ha</w:t>
      </w:r>
      <w:r w:rsidRPr="003F0A81">
        <w:rPr>
          <w:b w:val="0"/>
          <w:bCs/>
          <w:vertAlign w:val="superscript"/>
        </w:rPr>
        <w:t>-1</w:t>
      </w:r>
      <w:r w:rsidRPr="005860FA">
        <w:rPr>
          <w:b w:val="0"/>
          <w:bCs/>
        </w:rPr>
        <w:t xml:space="preserve"> with 60 </w:t>
      </w:r>
      <w:r w:rsidR="000402C5" w:rsidRPr="005860FA">
        <w:rPr>
          <w:b w:val="0"/>
          <w:bCs/>
        </w:rPr>
        <w:t>kg</w:t>
      </w:r>
      <w:r w:rsidRPr="005860FA">
        <w:rPr>
          <w:b w:val="0"/>
          <w:bCs/>
        </w:rPr>
        <w:t xml:space="preserve"> AMF ha</w:t>
      </w:r>
      <w:r w:rsidRPr="003F0A81">
        <w:rPr>
          <w:b w:val="0"/>
          <w:bCs/>
          <w:vertAlign w:val="superscript"/>
        </w:rPr>
        <w:t>-1</w:t>
      </w:r>
      <w:r w:rsidRPr="005860FA">
        <w:rPr>
          <w:b w:val="0"/>
          <w:bCs/>
        </w:rPr>
        <w:t xml:space="preserve"> increased Cu uptake by about 55 and 45% in the 2018 and 2019 long rain seasons, respectively. However, </w:t>
      </w:r>
      <w:r w:rsidRPr="005860FA">
        <w:rPr>
          <w:b w:val="0"/>
          <w:bCs/>
        </w:rPr>
        <w:lastRenderedPageBreak/>
        <w:t>increasing the Cu rate from 5 to 10 kg ha</w:t>
      </w:r>
      <w:r w:rsidRPr="003F0A81">
        <w:rPr>
          <w:b w:val="0"/>
          <w:bCs/>
          <w:vertAlign w:val="superscript"/>
        </w:rPr>
        <w:t>-1</w:t>
      </w:r>
      <w:r w:rsidRPr="005860FA">
        <w:rPr>
          <w:b w:val="0"/>
          <w:bCs/>
        </w:rPr>
        <w:t xml:space="preserve"> co-applied with 60 </w:t>
      </w:r>
      <w:r w:rsidR="000402C5" w:rsidRPr="005860FA">
        <w:rPr>
          <w:b w:val="0"/>
          <w:bCs/>
        </w:rPr>
        <w:t>kg</w:t>
      </w:r>
      <w:r w:rsidRPr="005860FA">
        <w:rPr>
          <w:b w:val="0"/>
          <w:bCs/>
        </w:rPr>
        <w:t xml:space="preserve"> AMF ha</w:t>
      </w:r>
      <w:r w:rsidRPr="003F0A81">
        <w:rPr>
          <w:b w:val="0"/>
          <w:bCs/>
          <w:vertAlign w:val="superscript"/>
        </w:rPr>
        <w:t>-1</w:t>
      </w:r>
      <w:r w:rsidRPr="005860FA">
        <w:rPr>
          <w:b w:val="0"/>
          <w:bCs/>
        </w:rPr>
        <w:t xml:space="preserve"> had no significant impact on Cu uptake. Generally, the application of P fertilizer did not affect Cu uptake across the two seasons (Table 4).</w:t>
      </w:r>
    </w:p>
    <w:bookmarkEnd w:id="173"/>
    <w:bookmarkEnd w:id="174"/>
    <w:p w14:paraId="59C8B996" w14:textId="69686F04" w:rsidR="00A74A8B" w:rsidRPr="005860FA" w:rsidRDefault="00A74A8B" w:rsidP="005860FA">
      <w:pPr>
        <w:rPr>
          <w:b w:val="0"/>
          <w:bCs/>
        </w:rPr>
        <w:sectPr w:rsidR="00A74A8B" w:rsidRPr="005860FA" w:rsidSect="00F56845">
          <w:type w:val="nextColumn"/>
          <w:pgSz w:w="12240" w:h="15840"/>
          <w:pgMar w:top="1440" w:right="1440" w:bottom="1440" w:left="2160" w:header="720" w:footer="720" w:gutter="0"/>
          <w:cols w:space="720"/>
          <w:docGrid w:linePitch="360"/>
        </w:sectPr>
      </w:pPr>
    </w:p>
    <w:p w14:paraId="36A5C836" w14:textId="39C53CE6" w:rsidR="00817358" w:rsidRPr="00B37F74" w:rsidRDefault="00CD5353" w:rsidP="005860FA">
      <w:pPr>
        <w:rPr>
          <w:sz w:val="22"/>
          <w:szCs w:val="22"/>
        </w:rPr>
      </w:pPr>
      <w:bookmarkStart w:id="176" w:name="_Toc212820284"/>
      <w:bookmarkStart w:id="177" w:name="_Toc212919418"/>
      <w:bookmarkStart w:id="178" w:name="_Toc212973815"/>
      <w:r w:rsidRPr="00B37F74">
        <w:rPr>
          <w:sz w:val="22"/>
          <w:szCs w:val="22"/>
        </w:rPr>
        <w:lastRenderedPageBreak/>
        <w:t xml:space="preserve">Table </w:t>
      </w:r>
      <w:r w:rsidR="006B44CB" w:rsidRPr="00B37F74">
        <w:rPr>
          <w:sz w:val="22"/>
          <w:szCs w:val="22"/>
        </w:rPr>
        <w:fldChar w:fldCharType="begin"/>
      </w:r>
      <w:r w:rsidR="006B44CB" w:rsidRPr="00B37F74">
        <w:rPr>
          <w:sz w:val="22"/>
          <w:szCs w:val="22"/>
        </w:rPr>
        <w:instrText xml:space="preserve"> SEQ Table \* ARABIC </w:instrText>
      </w:r>
      <w:r w:rsidR="006B44CB" w:rsidRPr="00B37F74">
        <w:rPr>
          <w:sz w:val="22"/>
          <w:szCs w:val="22"/>
        </w:rPr>
        <w:fldChar w:fldCharType="separate"/>
      </w:r>
      <w:r w:rsidRPr="00B37F74">
        <w:rPr>
          <w:sz w:val="22"/>
          <w:szCs w:val="22"/>
        </w:rPr>
        <w:t>4</w:t>
      </w:r>
      <w:r w:rsidR="006B44CB" w:rsidRPr="00B37F74">
        <w:rPr>
          <w:sz w:val="22"/>
          <w:szCs w:val="22"/>
        </w:rPr>
        <w:fldChar w:fldCharType="end"/>
      </w:r>
      <w:r w:rsidRPr="00B37F74">
        <w:rPr>
          <w:sz w:val="22"/>
          <w:szCs w:val="22"/>
        </w:rPr>
        <w:t>:</w:t>
      </w:r>
      <w:r w:rsidR="00817358" w:rsidRPr="00B37F74">
        <w:rPr>
          <w:sz w:val="22"/>
          <w:szCs w:val="22"/>
        </w:rPr>
        <w:t xml:space="preserve"> Effect of AMF, P, and Cu fertilizers on P and Cu uptake in wheat</w:t>
      </w:r>
      <w:bookmarkEnd w:id="176"/>
      <w:bookmarkEnd w:id="177"/>
      <w:bookmarkEnd w:id="178"/>
    </w:p>
    <w:tbl>
      <w:tblPr>
        <w:tblW w:w="5210" w:type="pct"/>
        <w:tblLayout w:type="fixed"/>
        <w:tblLook w:val="04A0" w:firstRow="1" w:lastRow="0" w:firstColumn="1" w:lastColumn="0" w:noHBand="0" w:noVBand="1"/>
      </w:tblPr>
      <w:tblGrid>
        <w:gridCol w:w="1349"/>
        <w:gridCol w:w="2492"/>
        <w:gridCol w:w="237"/>
        <w:gridCol w:w="875"/>
        <w:gridCol w:w="990"/>
        <w:gridCol w:w="903"/>
        <w:gridCol w:w="1268"/>
        <w:gridCol w:w="240"/>
        <w:gridCol w:w="921"/>
        <w:gridCol w:w="990"/>
        <w:gridCol w:w="900"/>
        <w:gridCol w:w="1589"/>
      </w:tblGrid>
      <w:tr w:rsidR="00FD600D" w:rsidRPr="00FD600D" w14:paraId="08A81CA1" w14:textId="77777777" w:rsidTr="00FD600D">
        <w:trPr>
          <w:trHeight w:val="227"/>
        </w:trPr>
        <w:tc>
          <w:tcPr>
            <w:tcW w:w="529" w:type="pct"/>
            <w:vMerge w:val="restart"/>
            <w:tcBorders>
              <w:top w:val="single" w:sz="4" w:space="0" w:color="auto"/>
              <w:left w:val="nil"/>
              <w:bottom w:val="single" w:sz="4" w:space="0" w:color="000000"/>
              <w:right w:val="nil"/>
            </w:tcBorders>
            <w:shd w:val="clear" w:color="000000" w:fill="FFFFFF"/>
            <w:noWrap/>
            <w:vAlign w:val="center"/>
          </w:tcPr>
          <w:p w14:paraId="6DBD3AB8" w14:textId="1CDFA2CF" w:rsidR="00A74A8B" w:rsidRPr="00FD600D" w:rsidRDefault="00A74A8B" w:rsidP="00CA080A">
            <w:pPr>
              <w:spacing w:line="360" w:lineRule="auto"/>
              <w:rPr>
                <w:b w:val="0"/>
                <w:bCs/>
                <w:sz w:val="20"/>
                <w:szCs w:val="20"/>
              </w:rPr>
            </w:pPr>
            <w:r w:rsidRPr="00FD600D">
              <w:rPr>
                <w:b w:val="0"/>
                <w:bCs/>
                <w:sz w:val="20"/>
                <w:szCs w:val="20"/>
              </w:rPr>
              <w:t>AMF application rate (</w:t>
            </w:r>
            <w:r w:rsidR="000402C5" w:rsidRPr="00FD600D">
              <w:rPr>
                <w:b w:val="0"/>
                <w:bCs/>
                <w:sz w:val="20"/>
                <w:szCs w:val="20"/>
              </w:rPr>
              <w:t>kg</w:t>
            </w:r>
            <w:r w:rsidRPr="00FD600D">
              <w:rPr>
                <w:b w:val="0"/>
                <w:bCs/>
                <w:sz w:val="20"/>
                <w:szCs w:val="20"/>
              </w:rPr>
              <w:t xml:space="preserve"> ha</w:t>
            </w:r>
            <w:r w:rsidRPr="003F0A81">
              <w:rPr>
                <w:b w:val="0"/>
                <w:bCs/>
                <w:sz w:val="20"/>
                <w:szCs w:val="20"/>
                <w:vertAlign w:val="superscript"/>
              </w:rPr>
              <w:t>-1</w:t>
            </w:r>
            <w:r w:rsidRPr="00FD600D">
              <w:rPr>
                <w:b w:val="0"/>
                <w:bCs/>
                <w:sz w:val="20"/>
                <w:szCs w:val="20"/>
              </w:rPr>
              <w:t>)</w:t>
            </w:r>
          </w:p>
        </w:tc>
        <w:tc>
          <w:tcPr>
            <w:tcW w:w="977" w:type="pct"/>
            <w:vMerge w:val="restart"/>
            <w:tcBorders>
              <w:top w:val="single" w:sz="4" w:space="0" w:color="auto"/>
              <w:left w:val="nil"/>
              <w:bottom w:val="single" w:sz="4" w:space="0" w:color="000000"/>
              <w:right w:val="nil"/>
            </w:tcBorders>
            <w:shd w:val="clear" w:color="000000" w:fill="FFFFFF"/>
            <w:noWrap/>
            <w:vAlign w:val="center"/>
          </w:tcPr>
          <w:p w14:paraId="0F828C9F" w14:textId="77777777" w:rsidR="00A74A8B" w:rsidRPr="00FD600D" w:rsidRDefault="00A74A8B" w:rsidP="00CA080A">
            <w:pPr>
              <w:spacing w:line="360" w:lineRule="auto"/>
              <w:rPr>
                <w:b w:val="0"/>
                <w:bCs/>
                <w:sz w:val="20"/>
                <w:szCs w:val="20"/>
              </w:rPr>
            </w:pPr>
            <w:r w:rsidRPr="00FD600D">
              <w:rPr>
                <w:b w:val="0"/>
                <w:bCs/>
                <w:sz w:val="20"/>
                <w:szCs w:val="20"/>
              </w:rPr>
              <w:t>P application rate (kg ha</w:t>
            </w:r>
            <w:r w:rsidRPr="003F0A81">
              <w:rPr>
                <w:b w:val="0"/>
                <w:bCs/>
                <w:sz w:val="20"/>
                <w:szCs w:val="20"/>
                <w:vertAlign w:val="superscript"/>
              </w:rPr>
              <w:t>-1</w:t>
            </w:r>
            <w:r w:rsidRPr="00FD600D">
              <w:rPr>
                <w:b w:val="0"/>
                <w:bCs/>
                <w:sz w:val="20"/>
                <w:szCs w:val="20"/>
              </w:rPr>
              <w:t>)</w:t>
            </w:r>
          </w:p>
        </w:tc>
        <w:tc>
          <w:tcPr>
            <w:tcW w:w="93" w:type="pct"/>
            <w:tcBorders>
              <w:top w:val="single" w:sz="4" w:space="0" w:color="auto"/>
              <w:left w:val="nil"/>
              <w:bottom w:val="nil"/>
              <w:right w:val="nil"/>
            </w:tcBorders>
            <w:shd w:val="clear" w:color="000000" w:fill="FFFFFF"/>
            <w:noWrap/>
            <w:vAlign w:val="center"/>
          </w:tcPr>
          <w:p w14:paraId="1E597945"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401" w:type="pct"/>
            <w:gridSpan w:val="9"/>
            <w:tcBorders>
              <w:top w:val="single" w:sz="4" w:space="0" w:color="auto"/>
              <w:left w:val="nil"/>
              <w:bottom w:val="single" w:sz="4" w:space="0" w:color="auto"/>
              <w:right w:val="nil"/>
            </w:tcBorders>
            <w:shd w:val="clear" w:color="000000" w:fill="FFFFFF"/>
            <w:noWrap/>
            <w:vAlign w:val="center"/>
          </w:tcPr>
          <w:p w14:paraId="698E06CF" w14:textId="77777777" w:rsidR="00A74A8B" w:rsidRPr="00FD600D" w:rsidRDefault="00A74A8B" w:rsidP="00CA080A">
            <w:pPr>
              <w:spacing w:line="360" w:lineRule="auto"/>
              <w:jc w:val="center"/>
              <w:rPr>
                <w:b w:val="0"/>
                <w:bCs/>
                <w:sz w:val="20"/>
                <w:szCs w:val="20"/>
              </w:rPr>
            </w:pPr>
            <w:r w:rsidRPr="00FD600D">
              <w:rPr>
                <w:b w:val="0"/>
                <w:bCs/>
                <w:sz w:val="20"/>
                <w:szCs w:val="20"/>
              </w:rPr>
              <w:t>Cu application rates (kg ha</w:t>
            </w:r>
            <w:r w:rsidRPr="003F0A81">
              <w:rPr>
                <w:b w:val="0"/>
                <w:bCs/>
                <w:sz w:val="20"/>
                <w:szCs w:val="20"/>
                <w:vertAlign w:val="superscript"/>
              </w:rPr>
              <w:t>-1</w:t>
            </w:r>
            <w:r w:rsidRPr="00FD600D">
              <w:rPr>
                <w:b w:val="0"/>
                <w:bCs/>
                <w:sz w:val="20"/>
                <w:szCs w:val="20"/>
              </w:rPr>
              <w:t>)</w:t>
            </w:r>
          </w:p>
        </w:tc>
      </w:tr>
      <w:tr w:rsidR="00FD600D" w:rsidRPr="00FD600D" w14:paraId="20140197" w14:textId="77777777" w:rsidTr="00FD600D">
        <w:trPr>
          <w:trHeight w:val="227"/>
        </w:trPr>
        <w:tc>
          <w:tcPr>
            <w:tcW w:w="529" w:type="pct"/>
            <w:vMerge/>
            <w:tcBorders>
              <w:top w:val="single" w:sz="4" w:space="0" w:color="auto"/>
              <w:left w:val="nil"/>
              <w:bottom w:val="single" w:sz="4" w:space="0" w:color="000000"/>
              <w:right w:val="nil"/>
            </w:tcBorders>
            <w:vAlign w:val="center"/>
          </w:tcPr>
          <w:p w14:paraId="345EEF68" w14:textId="77777777" w:rsidR="00A74A8B" w:rsidRPr="00FD600D" w:rsidRDefault="00A74A8B" w:rsidP="00CA080A">
            <w:pPr>
              <w:spacing w:line="360" w:lineRule="auto"/>
              <w:rPr>
                <w:b w:val="0"/>
                <w:bCs/>
                <w:sz w:val="20"/>
                <w:szCs w:val="20"/>
              </w:rPr>
            </w:pPr>
          </w:p>
        </w:tc>
        <w:tc>
          <w:tcPr>
            <w:tcW w:w="977" w:type="pct"/>
            <w:vMerge/>
            <w:tcBorders>
              <w:top w:val="single" w:sz="4" w:space="0" w:color="auto"/>
              <w:left w:val="nil"/>
              <w:bottom w:val="single" w:sz="4" w:space="0" w:color="000000"/>
              <w:right w:val="nil"/>
            </w:tcBorders>
            <w:vAlign w:val="center"/>
          </w:tcPr>
          <w:p w14:paraId="391334FC" w14:textId="77777777" w:rsidR="00A74A8B" w:rsidRPr="00FD600D" w:rsidRDefault="00A74A8B" w:rsidP="00CA080A">
            <w:pPr>
              <w:spacing w:line="360" w:lineRule="auto"/>
              <w:rPr>
                <w:b w:val="0"/>
                <w:bCs/>
                <w:sz w:val="20"/>
                <w:szCs w:val="20"/>
              </w:rPr>
            </w:pPr>
          </w:p>
        </w:tc>
        <w:tc>
          <w:tcPr>
            <w:tcW w:w="93" w:type="pct"/>
            <w:tcBorders>
              <w:top w:val="nil"/>
              <w:left w:val="nil"/>
              <w:bottom w:val="single" w:sz="4" w:space="0" w:color="auto"/>
              <w:right w:val="nil"/>
            </w:tcBorders>
            <w:shd w:val="clear" w:color="000000" w:fill="FFFFFF"/>
            <w:noWrap/>
            <w:vAlign w:val="center"/>
          </w:tcPr>
          <w:p w14:paraId="30E476F9"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43" w:type="pct"/>
            <w:tcBorders>
              <w:top w:val="nil"/>
              <w:left w:val="nil"/>
              <w:bottom w:val="single" w:sz="4" w:space="0" w:color="auto"/>
              <w:right w:val="nil"/>
            </w:tcBorders>
            <w:shd w:val="clear" w:color="000000" w:fill="FFFFFF"/>
            <w:noWrap/>
            <w:vAlign w:val="center"/>
          </w:tcPr>
          <w:p w14:paraId="47B4F69D" w14:textId="77777777" w:rsidR="00A74A8B" w:rsidRPr="00FD600D" w:rsidRDefault="00A74A8B" w:rsidP="00CA080A">
            <w:pPr>
              <w:spacing w:line="360" w:lineRule="auto"/>
              <w:rPr>
                <w:b w:val="0"/>
                <w:bCs/>
                <w:sz w:val="20"/>
                <w:szCs w:val="20"/>
              </w:rPr>
            </w:pPr>
            <w:r w:rsidRPr="00FD600D">
              <w:rPr>
                <w:b w:val="0"/>
                <w:bCs/>
                <w:sz w:val="20"/>
                <w:szCs w:val="20"/>
              </w:rPr>
              <w:t>0.0</w:t>
            </w:r>
          </w:p>
        </w:tc>
        <w:tc>
          <w:tcPr>
            <w:tcW w:w="388" w:type="pct"/>
            <w:tcBorders>
              <w:top w:val="nil"/>
              <w:left w:val="nil"/>
              <w:bottom w:val="single" w:sz="4" w:space="0" w:color="auto"/>
              <w:right w:val="nil"/>
            </w:tcBorders>
            <w:shd w:val="clear" w:color="000000" w:fill="FFFFFF"/>
            <w:noWrap/>
            <w:vAlign w:val="center"/>
          </w:tcPr>
          <w:p w14:paraId="0465BBCE" w14:textId="77777777" w:rsidR="00A74A8B" w:rsidRPr="00FD600D" w:rsidRDefault="00A74A8B" w:rsidP="00CA080A">
            <w:pPr>
              <w:spacing w:line="360" w:lineRule="auto"/>
              <w:rPr>
                <w:b w:val="0"/>
                <w:bCs/>
                <w:sz w:val="20"/>
                <w:szCs w:val="20"/>
              </w:rPr>
            </w:pPr>
            <w:r w:rsidRPr="00FD600D">
              <w:rPr>
                <w:b w:val="0"/>
                <w:bCs/>
                <w:sz w:val="20"/>
                <w:szCs w:val="20"/>
              </w:rPr>
              <w:t>5.0</w:t>
            </w:r>
          </w:p>
        </w:tc>
        <w:tc>
          <w:tcPr>
            <w:tcW w:w="354" w:type="pct"/>
            <w:tcBorders>
              <w:top w:val="nil"/>
              <w:left w:val="nil"/>
              <w:bottom w:val="single" w:sz="4" w:space="0" w:color="auto"/>
              <w:right w:val="nil"/>
            </w:tcBorders>
            <w:shd w:val="clear" w:color="000000" w:fill="FFFFFF"/>
            <w:noWrap/>
            <w:vAlign w:val="center"/>
          </w:tcPr>
          <w:p w14:paraId="4DE28E59" w14:textId="77777777" w:rsidR="00A74A8B" w:rsidRPr="00FD600D" w:rsidRDefault="00A74A8B" w:rsidP="00CA080A">
            <w:pPr>
              <w:spacing w:line="360" w:lineRule="auto"/>
              <w:rPr>
                <w:b w:val="0"/>
                <w:bCs/>
                <w:sz w:val="20"/>
                <w:szCs w:val="20"/>
              </w:rPr>
            </w:pPr>
            <w:r w:rsidRPr="00FD600D">
              <w:rPr>
                <w:b w:val="0"/>
                <w:bCs/>
                <w:sz w:val="20"/>
                <w:szCs w:val="20"/>
              </w:rPr>
              <w:t>10.0</w:t>
            </w:r>
          </w:p>
        </w:tc>
        <w:tc>
          <w:tcPr>
            <w:tcW w:w="497" w:type="pct"/>
            <w:tcBorders>
              <w:top w:val="nil"/>
              <w:left w:val="nil"/>
              <w:bottom w:val="single" w:sz="4" w:space="0" w:color="auto"/>
              <w:right w:val="nil"/>
            </w:tcBorders>
            <w:noWrap/>
            <w:vAlign w:val="center"/>
          </w:tcPr>
          <w:p w14:paraId="077BD53C" w14:textId="77777777" w:rsidR="00A74A8B" w:rsidRPr="00FD600D" w:rsidRDefault="00A74A8B" w:rsidP="00CA080A">
            <w:pPr>
              <w:spacing w:line="360" w:lineRule="auto"/>
              <w:rPr>
                <w:b w:val="0"/>
                <w:bCs/>
                <w:sz w:val="20"/>
                <w:szCs w:val="20"/>
              </w:rPr>
            </w:pPr>
            <w:r w:rsidRPr="00FD600D">
              <w:rPr>
                <w:b w:val="0"/>
                <w:bCs/>
                <w:sz w:val="20"/>
                <w:szCs w:val="20"/>
              </w:rPr>
              <w:t>Mean†</w:t>
            </w:r>
          </w:p>
        </w:tc>
        <w:tc>
          <w:tcPr>
            <w:tcW w:w="94" w:type="pct"/>
            <w:tcBorders>
              <w:top w:val="nil"/>
              <w:left w:val="nil"/>
              <w:bottom w:val="single" w:sz="4" w:space="0" w:color="auto"/>
              <w:right w:val="nil"/>
            </w:tcBorders>
            <w:shd w:val="clear" w:color="000000" w:fill="FFFFFF"/>
            <w:noWrap/>
            <w:vAlign w:val="center"/>
          </w:tcPr>
          <w:p w14:paraId="34B01DAA" w14:textId="77777777" w:rsidR="00A74A8B" w:rsidRPr="00FD600D" w:rsidRDefault="00A74A8B" w:rsidP="00CA080A">
            <w:pPr>
              <w:spacing w:line="360" w:lineRule="auto"/>
              <w:rPr>
                <w:b w:val="0"/>
                <w:bCs/>
                <w:sz w:val="20"/>
                <w:szCs w:val="20"/>
              </w:rPr>
            </w:pPr>
          </w:p>
        </w:tc>
        <w:tc>
          <w:tcPr>
            <w:tcW w:w="361" w:type="pct"/>
            <w:tcBorders>
              <w:top w:val="nil"/>
              <w:left w:val="nil"/>
              <w:bottom w:val="single" w:sz="4" w:space="0" w:color="auto"/>
              <w:right w:val="nil"/>
            </w:tcBorders>
            <w:shd w:val="clear" w:color="000000" w:fill="FFFFFF"/>
            <w:noWrap/>
            <w:vAlign w:val="center"/>
          </w:tcPr>
          <w:p w14:paraId="636EC571" w14:textId="77777777" w:rsidR="00A74A8B" w:rsidRPr="00FD600D" w:rsidRDefault="00A74A8B" w:rsidP="00CA080A">
            <w:pPr>
              <w:spacing w:line="360" w:lineRule="auto"/>
              <w:rPr>
                <w:b w:val="0"/>
                <w:bCs/>
                <w:sz w:val="20"/>
                <w:szCs w:val="20"/>
              </w:rPr>
            </w:pPr>
            <w:r w:rsidRPr="00FD600D">
              <w:rPr>
                <w:b w:val="0"/>
                <w:bCs/>
                <w:sz w:val="20"/>
                <w:szCs w:val="20"/>
              </w:rPr>
              <w:t>0.0</w:t>
            </w:r>
          </w:p>
        </w:tc>
        <w:tc>
          <w:tcPr>
            <w:tcW w:w="388" w:type="pct"/>
            <w:tcBorders>
              <w:top w:val="nil"/>
              <w:left w:val="nil"/>
              <w:bottom w:val="single" w:sz="4" w:space="0" w:color="auto"/>
              <w:right w:val="nil"/>
            </w:tcBorders>
            <w:shd w:val="clear" w:color="000000" w:fill="FFFFFF"/>
            <w:noWrap/>
            <w:vAlign w:val="center"/>
          </w:tcPr>
          <w:p w14:paraId="2B997338" w14:textId="77777777" w:rsidR="00A74A8B" w:rsidRPr="00FD600D" w:rsidRDefault="00A74A8B" w:rsidP="00CA080A">
            <w:pPr>
              <w:spacing w:line="360" w:lineRule="auto"/>
              <w:rPr>
                <w:b w:val="0"/>
                <w:bCs/>
                <w:sz w:val="20"/>
                <w:szCs w:val="20"/>
              </w:rPr>
            </w:pPr>
            <w:r w:rsidRPr="00FD600D">
              <w:rPr>
                <w:b w:val="0"/>
                <w:bCs/>
                <w:sz w:val="20"/>
                <w:szCs w:val="20"/>
              </w:rPr>
              <w:t>5.0</w:t>
            </w:r>
          </w:p>
        </w:tc>
        <w:tc>
          <w:tcPr>
            <w:tcW w:w="353" w:type="pct"/>
            <w:tcBorders>
              <w:top w:val="nil"/>
              <w:left w:val="nil"/>
              <w:bottom w:val="single" w:sz="4" w:space="0" w:color="auto"/>
              <w:right w:val="nil"/>
            </w:tcBorders>
            <w:shd w:val="clear" w:color="000000" w:fill="FFFFFF"/>
            <w:noWrap/>
            <w:vAlign w:val="center"/>
          </w:tcPr>
          <w:p w14:paraId="38E5E5CA" w14:textId="77777777" w:rsidR="00A74A8B" w:rsidRPr="00FD600D" w:rsidRDefault="00A74A8B" w:rsidP="00CA080A">
            <w:pPr>
              <w:spacing w:line="360" w:lineRule="auto"/>
              <w:rPr>
                <w:b w:val="0"/>
                <w:bCs/>
                <w:sz w:val="20"/>
                <w:szCs w:val="20"/>
              </w:rPr>
            </w:pPr>
            <w:r w:rsidRPr="00FD600D">
              <w:rPr>
                <w:b w:val="0"/>
                <w:bCs/>
                <w:sz w:val="20"/>
                <w:szCs w:val="20"/>
              </w:rPr>
              <w:t>10.0</w:t>
            </w:r>
          </w:p>
        </w:tc>
        <w:tc>
          <w:tcPr>
            <w:tcW w:w="624" w:type="pct"/>
            <w:tcBorders>
              <w:top w:val="nil"/>
              <w:left w:val="nil"/>
              <w:bottom w:val="single" w:sz="4" w:space="0" w:color="auto"/>
              <w:right w:val="nil"/>
            </w:tcBorders>
            <w:noWrap/>
            <w:vAlign w:val="center"/>
          </w:tcPr>
          <w:p w14:paraId="66AD43EE" w14:textId="77777777" w:rsidR="00A74A8B" w:rsidRPr="00FD600D" w:rsidRDefault="00A74A8B" w:rsidP="00CA080A">
            <w:pPr>
              <w:spacing w:line="360" w:lineRule="auto"/>
              <w:rPr>
                <w:b w:val="0"/>
                <w:bCs/>
                <w:sz w:val="20"/>
                <w:szCs w:val="20"/>
              </w:rPr>
            </w:pPr>
            <w:r w:rsidRPr="00FD600D">
              <w:rPr>
                <w:b w:val="0"/>
                <w:bCs/>
                <w:sz w:val="20"/>
                <w:szCs w:val="20"/>
              </w:rPr>
              <w:t>Mean†</w:t>
            </w:r>
          </w:p>
        </w:tc>
      </w:tr>
      <w:tr w:rsidR="00FD600D" w:rsidRPr="00FD600D" w14:paraId="57A7DB74" w14:textId="77777777" w:rsidTr="00FD600D">
        <w:trPr>
          <w:trHeight w:val="227"/>
        </w:trPr>
        <w:tc>
          <w:tcPr>
            <w:tcW w:w="1505" w:type="pct"/>
            <w:gridSpan w:val="2"/>
            <w:tcBorders>
              <w:top w:val="single" w:sz="4" w:space="0" w:color="auto"/>
              <w:left w:val="nil"/>
              <w:bottom w:val="single" w:sz="4" w:space="0" w:color="auto"/>
              <w:right w:val="nil"/>
            </w:tcBorders>
            <w:shd w:val="clear" w:color="000000" w:fill="FFFFFF"/>
            <w:noWrap/>
            <w:vAlign w:val="center"/>
          </w:tcPr>
          <w:p w14:paraId="3A8DC88F" w14:textId="430DB751" w:rsidR="00A74A8B" w:rsidRPr="00CA080A" w:rsidRDefault="00A74A8B" w:rsidP="00CA080A">
            <w:pPr>
              <w:spacing w:line="360" w:lineRule="auto"/>
              <w:jc w:val="center"/>
              <w:rPr>
                <w:sz w:val="20"/>
                <w:szCs w:val="20"/>
              </w:rPr>
            </w:pPr>
            <w:r w:rsidRPr="00CA080A">
              <w:rPr>
                <w:sz w:val="20"/>
                <w:szCs w:val="20"/>
              </w:rPr>
              <w:t>Long-rain season 2018</w:t>
            </w:r>
          </w:p>
        </w:tc>
        <w:tc>
          <w:tcPr>
            <w:tcW w:w="93" w:type="pct"/>
            <w:tcBorders>
              <w:top w:val="nil"/>
              <w:left w:val="nil"/>
              <w:bottom w:val="nil"/>
              <w:right w:val="nil"/>
            </w:tcBorders>
            <w:shd w:val="clear" w:color="000000" w:fill="FFFFFF"/>
            <w:noWrap/>
            <w:vAlign w:val="center"/>
          </w:tcPr>
          <w:p w14:paraId="6C53F375" w14:textId="77777777" w:rsidR="00A74A8B" w:rsidRPr="00FD600D" w:rsidRDefault="00A74A8B" w:rsidP="00CA080A">
            <w:pPr>
              <w:spacing w:line="360" w:lineRule="auto"/>
              <w:rPr>
                <w:b w:val="0"/>
                <w:bCs/>
                <w:sz w:val="20"/>
                <w:szCs w:val="20"/>
              </w:rPr>
            </w:pPr>
            <w:r w:rsidRPr="00FD600D">
              <w:rPr>
                <w:b w:val="0"/>
                <w:bCs/>
                <w:sz w:val="20"/>
                <w:szCs w:val="20"/>
              </w:rPr>
              <w:t> </w:t>
            </w:r>
          </w:p>
        </w:tc>
        <w:tc>
          <w:tcPr>
            <w:tcW w:w="1581" w:type="pct"/>
            <w:gridSpan w:val="4"/>
            <w:tcBorders>
              <w:top w:val="single" w:sz="4" w:space="0" w:color="auto"/>
              <w:left w:val="nil"/>
              <w:bottom w:val="single" w:sz="4" w:space="0" w:color="auto"/>
              <w:right w:val="nil"/>
            </w:tcBorders>
            <w:shd w:val="clear" w:color="000000" w:fill="FFFFFF"/>
            <w:noWrap/>
            <w:vAlign w:val="center"/>
          </w:tcPr>
          <w:p w14:paraId="6BAFC3B7" w14:textId="77777777" w:rsidR="00A74A8B" w:rsidRPr="00FD600D" w:rsidRDefault="00A74A8B" w:rsidP="00CA080A">
            <w:pPr>
              <w:spacing w:line="360" w:lineRule="auto"/>
              <w:rPr>
                <w:b w:val="0"/>
                <w:bCs/>
                <w:sz w:val="20"/>
                <w:szCs w:val="20"/>
              </w:rPr>
            </w:pPr>
            <w:r w:rsidRPr="00FD600D">
              <w:rPr>
                <w:b w:val="0"/>
                <w:bCs/>
                <w:sz w:val="20"/>
                <w:szCs w:val="20"/>
              </w:rPr>
              <w:t>P uptake (kg ha</w:t>
            </w:r>
            <w:r w:rsidRPr="003F0A81">
              <w:rPr>
                <w:b w:val="0"/>
                <w:bCs/>
                <w:sz w:val="20"/>
                <w:szCs w:val="20"/>
                <w:vertAlign w:val="superscript"/>
              </w:rPr>
              <w:t>-1</w:t>
            </w:r>
            <w:r w:rsidRPr="00FD600D">
              <w:rPr>
                <w:b w:val="0"/>
                <w:bCs/>
                <w:sz w:val="20"/>
                <w:szCs w:val="20"/>
              </w:rPr>
              <w:t>)</w:t>
            </w:r>
          </w:p>
        </w:tc>
        <w:tc>
          <w:tcPr>
            <w:tcW w:w="94" w:type="pct"/>
            <w:tcBorders>
              <w:top w:val="nil"/>
              <w:left w:val="nil"/>
              <w:bottom w:val="nil"/>
              <w:right w:val="nil"/>
            </w:tcBorders>
            <w:shd w:val="clear" w:color="000000" w:fill="FFFFFF"/>
            <w:noWrap/>
            <w:vAlign w:val="center"/>
          </w:tcPr>
          <w:p w14:paraId="50F43931" w14:textId="77777777" w:rsidR="00A74A8B" w:rsidRPr="00FD600D" w:rsidRDefault="00A74A8B" w:rsidP="00CA080A">
            <w:pPr>
              <w:spacing w:line="360" w:lineRule="auto"/>
              <w:rPr>
                <w:b w:val="0"/>
                <w:bCs/>
                <w:sz w:val="20"/>
                <w:szCs w:val="20"/>
              </w:rPr>
            </w:pPr>
            <w:r w:rsidRPr="00FD600D">
              <w:rPr>
                <w:b w:val="0"/>
                <w:bCs/>
                <w:sz w:val="20"/>
                <w:szCs w:val="20"/>
              </w:rPr>
              <w:t> </w:t>
            </w:r>
          </w:p>
        </w:tc>
        <w:tc>
          <w:tcPr>
            <w:tcW w:w="1726" w:type="pct"/>
            <w:gridSpan w:val="4"/>
            <w:tcBorders>
              <w:top w:val="single" w:sz="4" w:space="0" w:color="auto"/>
              <w:left w:val="nil"/>
              <w:bottom w:val="single" w:sz="4" w:space="0" w:color="auto"/>
              <w:right w:val="nil"/>
            </w:tcBorders>
            <w:shd w:val="clear" w:color="000000" w:fill="FFFFFF"/>
            <w:noWrap/>
            <w:vAlign w:val="center"/>
          </w:tcPr>
          <w:p w14:paraId="4442F46D" w14:textId="77777777" w:rsidR="00A74A8B" w:rsidRPr="00FD600D" w:rsidRDefault="00A74A8B" w:rsidP="00CA080A">
            <w:pPr>
              <w:spacing w:line="360" w:lineRule="auto"/>
              <w:rPr>
                <w:b w:val="0"/>
                <w:bCs/>
                <w:sz w:val="20"/>
                <w:szCs w:val="20"/>
              </w:rPr>
            </w:pPr>
            <w:r w:rsidRPr="00FD600D">
              <w:rPr>
                <w:b w:val="0"/>
                <w:bCs/>
                <w:sz w:val="20"/>
                <w:szCs w:val="20"/>
              </w:rPr>
              <w:t>Cu uptake (kg ha</w:t>
            </w:r>
            <w:r w:rsidRPr="003F0A81">
              <w:rPr>
                <w:b w:val="0"/>
                <w:bCs/>
                <w:sz w:val="20"/>
                <w:szCs w:val="20"/>
                <w:vertAlign w:val="superscript"/>
              </w:rPr>
              <w:t>-1</w:t>
            </w:r>
            <w:r w:rsidRPr="00FD600D">
              <w:rPr>
                <w:b w:val="0"/>
                <w:bCs/>
                <w:sz w:val="20"/>
                <w:szCs w:val="20"/>
              </w:rPr>
              <w:t>)</w:t>
            </w:r>
          </w:p>
        </w:tc>
      </w:tr>
      <w:tr w:rsidR="00FD600D" w:rsidRPr="00FD600D" w14:paraId="0135F968" w14:textId="77777777" w:rsidTr="00FD600D">
        <w:trPr>
          <w:trHeight w:val="177"/>
        </w:trPr>
        <w:tc>
          <w:tcPr>
            <w:tcW w:w="529" w:type="pct"/>
            <w:vMerge w:val="restart"/>
            <w:tcBorders>
              <w:top w:val="nil"/>
              <w:left w:val="nil"/>
              <w:bottom w:val="nil"/>
              <w:right w:val="nil"/>
            </w:tcBorders>
            <w:shd w:val="clear" w:color="000000" w:fill="FFFFFF"/>
            <w:noWrap/>
            <w:vAlign w:val="center"/>
          </w:tcPr>
          <w:p w14:paraId="5D9AD385" w14:textId="77777777" w:rsidR="00A74A8B" w:rsidRPr="00FD600D" w:rsidRDefault="00A74A8B" w:rsidP="00B37F74">
            <w:pPr>
              <w:rPr>
                <w:b w:val="0"/>
                <w:bCs/>
                <w:sz w:val="20"/>
                <w:szCs w:val="20"/>
              </w:rPr>
            </w:pPr>
            <w:r w:rsidRPr="00FD600D">
              <w:rPr>
                <w:b w:val="0"/>
                <w:bCs/>
                <w:sz w:val="20"/>
                <w:szCs w:val="20"/>
              </w:rPr>
              <w:t>0</w:t>
            </w:r>
          </w:p>
        </w:tc>
        <w:tc>
          <w:tcPr>
            <w:tcW w:w="977" w:type="pct"/>
            <w:tcBorders>
              <w:top w:val="nil"/>
              <w:left w:val="nil"/>
              <w:bottom w:val="nil"/>
              <w:right w:val="nil"/>
            </w:tcBorders>
            <w:shd w:val="clear" w:color="000000" w:fill="FFFFFF"/>
            <w:noWrap/>
            <w:vAlign w:val="center"/>
          </w:tcPr>
          <w:p w14:paraId="17B1821D" w14:textId="77777777" w:rsidR="00A74A8B" w:rsidRPr="00FD600D" w:rsidRDefault="00A74A8B" w:rsidP="00B37F74">
            <w:pPr>
              <w:rPr>
                <w:b w:val="0"/>
                <w:bCs/>
                <w:sz w:val="20"/>
                <w:szCs w:val="20"/>
              </w:rPr>
            </w:pPr>
            <w:r w:rsidRPr="00FD600D">
              <w:rPr>
                <w:b w:val="0"/>
                <w:bCs/>
                <w:sz w:val="20"/>
                <w:szCs w:val="20"/>
              </w:rPr>
              <w:t>0.0</w:t>
            </w:r>
          </w:p>
        </w:tc>
        <w:tc>
          <w:tcPr>
            <w:tcW w:w="93" w:type="pct"/>
            <w:tcBorders>
              <w:top w:val="nil"/>
              <w:left w:val="nil"/>
              <w:bottom w:val="nil"/>
              <w:right w:val="nil"/>
            </w:tcBorders>
            <w:shd w:val="clear" w:color="000000" w:fill="FFFFFF"/>
            <w:noWrap/>
            <w:vAlign w:val="center"/>
          </w:tcPr>
          <w:p w14:paraId="0FD9627D"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21A4019F" w14:textId="77777777" w:rsidR="00A74A8B" w:rsidRPr="00FD600D" w:rsidRDefault="00A74A8B" w:rsidP="00B37F74">
            <w:pPr>
              <w:rPr>
                <w:b w:val="0"/>
                <w:bCs/>
                <w:sz w:val="20"/>
                <w:szCs w:val="20"/>
              </w:rPr>
            </w:pPr>
            <w:r w:rsidRPr="00FD600D">
              <w:rPr>
                <w:b w:val="0"/>
                <w:bCs/>
                <w:sz w:val="20"/>
                <w:szCs w:val="20"/>
              </w:rPr>
              <w:t>5.92f</w:t>
            </w:r>
          </w:p>
        </w:tc>
        <w:tc>
          <w:tcPr>
            <w:tcW w:w="388" w:type="pct"/>
            <w:tcBorders>
              <w:top w:val="nil"/>
              <w:left w:val="nil"/>
              <w:bottom w:val="nil"/>
              <w:right w:val="nil"/>
            </w:tcBorders>
            <w:shd w:val="clear" w:color="000000" w:fill="FFFFFF"/>
            <w:noWrap/>
            <w:vAlign w:val="center"/>
          </w:tcPr>
          <w:p w14:paraId="2BDEEAAF" w14:textId="77777777" w:rsidR="00A74A8B" w:rsidRPr="00FD600D" w:rsidRDefault="00A74A8B" w:rsidP="00B37F74">
            <w:pPr>
              <w:rPr>
                <w:b w:val="0"/>
                <w:bCs/>
                <w:sz w:val="20"/>
                <w:szCs w:val="20"/>
              </w:rPr>
            </w:pPr>
            <w:r w:rsidRPr="00FD600D">
              <w:rPr>
                <w:b w:val="0"/>
                <w:bCs/>
                <w:sz w:val="20"/>
                <w:szCs w:val="20"/>
              </w:rPr>
              <w:t>10.99e</w:t>
            </w:r>
          </w:p>
        </w:tc>
        <w:tc>
          <w:tcPr>
            <w:tcW w:w="354" w:type="pct"/>
            <w:tcBorders>
              <w:top w:val="nil"/>
              <w:left w:val="nil"/>
              <w:bottom w:val="nil"/>
              <w:right w:val="nil"/>
            </w:tcBorders>
            <w:shd w:val="clear" w:color="000000" w:fill="FFFFFF"/>
            <w:noWrap/>
            <w:vAlign w:val="center"/>
          </w:tcPr>
          <w:p w14:paraId="21DDFEB6" w14:textId="77777777" w:rsidR="00A74A8B" w:rsidRPr="00FD600D" w:rsidRDefault="00A74A8B" w:rsidP="00B37F74">
            <w:pPr>
              <w:rPr>
                <w:b w:val="0"/>
                <w:bCs/>
                <w:sz w:val="20"/>
                <w:szCs w:val="20"/>
              </w:rPr>
            </w:pPr>
            <w:r w:rsidRPr="00FD600D">
              <w:rPr>
                <w:b w:val="0"/>
                <w:bCs/>
                <w:sz w:val="20"/>
                <w:szCs w:val="20"/>
              </w:rPr>
              <w:t>11.41e</w:t>
            </w:r>
          </w:p>
        </w:tc>
        <w:tc>
          <w:tcPr>
            <w:tcW w:w="497" w:type="pct"/>
            <w:tcBorders>
              <w:top w:val="nil"/>
              <w:left w:val="nil"/>
              <w:bottom w:val="nil"/>
              <w:right w:val="nil"/>
            </w:tcBorders>
            <w:shd w:val="clear" w:color="000000" w:fill="FFFFFF"/>
            <w:noWrap/>
            <w:vAlign w:val="center"/>
          </w:tcPr>
          <w:p w14:paraId="5C815C5D" w14:textId="77777777" w:rsidR="00A74A8B" w:rsidRPr="00FD600D" w:rsidRDefault="00A74A8B" w:rsidP="00B37F74">
            <w:pPr>
              <w:rPr>
                <w:b w:val="0"/>
                <w:bCs/>
                <w:sz w:val="20"/>
                <w:szCs w:val="20"/>
              </w:rPr>
            </w:pPr>
            <w:r w:rsidRPr="00FD600D">
              <w:rPr>
                <w:b w:val="0"/>
                <w:bCs/>
                <w:sz w:val="20"/>
                <w:szCs w:val="20"/>
              </w:rPr>
              <w:t>9.44B</w:t>
            </w:r>
          </w:p>
        </w:tc>
        <w:tc>
          <w:tcPr>
            <w:tcW w:w="94" w:type="pct"/>
            <w:tcBorders>
              <w:top w:val="nil"/>
              <w:left w:val="nil"/>
              <w:bottom w:val="nil"/>
              <w:right w:val="nil"/>
            </w:tcBorders>
            <w:noWrap/>
            <w:vAlign w:val="center"/>
          </w:tcPr>
          <w:p w14:paraId="69C14A3A"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3749893C" w14:textId="77777777" w:rsidR="00A74A8B" w:rsidRPr="00FD600D" w:rsidRDefault="00A74A8B" w:rsidP="00B37F74">
            <w:pPr>
              <w:rPr>
                <w:b w:val="0"/>
                <w:bCs/>
                <w:sz w:val="20"/>
                <w:szCs w:val="20"/>
              </w:rPr>
            </w:pPr>
            <w:r w:rsidRPr="00FD600D">
              <w:rPr>
                <w:b w:val="0"/>
                <w:bCs/>
                <w:sz w:val="20"/>
                <w:szCs w:val="20"/>
              </w:rPr>
              <w:t>0.32c</w:t>
            </w:r>
          </w:p>
        </w:tc>
        <w:tc>
          <w:tcPr>
            <w:tcW w:w="388" w:type="pct"/>
            <w:tcBorders>
              <w:top w:val="nil"/>
              <w:left w:val="nil"/>
              <w:bottom w:val="nil"/>
              <w:right w:val="nil"/>
            </w:tcBorders>
            <w:shd w:val="clear" w:color="000000" w:fill="FFFFFF"/>
            <w:noWrap/>
            <w:vAlign w:val="center"/>
          </w:tcPr>
          <w:p w14:paraId="1B22876F" w14:textId="77777777" w:rsidR="00A74A8B" w:rsidRPr="00FD600D" w:rsidRDefault="00A74A8B" w:rsidP="00B37F74">
            <w:pPr>
              <w:rPr>
                <w:b w:val="0"/>
                <w:bCs/>
                <w:sz w:val="20"/>
                <w:szCs w:val="20"/>
              </w:rPr>
            </w:pPr>
            <w:r w:rsidRPr="00FD600D">
              <w:rPr>
                <w:b w:val="0"/>
                <w:bCs/>
                <w:sz w:val="20"/>
                <w:szCs w:val="20"/>
              </w:rPr>
              <w:t>0.75bc</w:t>
            </w:r>
          </w:p>
        </w:tc>
        <w:tc>
          <w:tcPr>
            <w:tcW w:w="353" w:type="pct"/>
            <w:tcBorders>
              <w:top w:val="nil"/>
              <w:left w:val="nil"/>
              <w:bottom w:val="nil"/>
              <w:right w:val="nil"/>
            </w:tcBorders>
            <w:shd w:val="clear" w:color="000000" w:fill="FFFFFF"/>
            <w:noWrap/>
            <w:vAlign w:val="center"/>
          </w:tcPr>
          <w:p w14:paraId="16B26F7D" w14:textId="77777777" w:rsidR="00A74A8B" w:rsidRPr="00FD600D" w:rsidRDefault="00A74A8B" w:rsidP="00B37F74">
            <w:pPr>
              <w:rPr>
                <w:b w:val="0"/>
                <w:bCs/>
                <w:sz w:val="20"/>
                <w:szCs w:val="20"/>
              </w:rPr>
            </w:pPr>
            <w:r w:rsidRPr="00FD600D">
              <w:rPr>
                <w:b w:val="0"/>
                <w:bCs/>
                <w:sz w:val="20"/>
                <w:szCs w:val="20"/>
              </w:rPr>
              <w:t>1.16ab</w:t>
            </w:r>
          </w:p>
        </w:tc>
        <w:tc>
          <w:tcPr>
            <w:tcW w:w="624" w:type="pct"/>
            <w:tcBorders>
              <w:top w:val="nil"/>
              <w:left w:val="nil"/>
              <w:bottom w:val="nil"/>
              <w:right w:val="nil"/>
            </w:tcBorders>
            <w:shd w:val="clear" w:color="000000" w:fill="FFFFFF"/>
            <w:noWrap/>
            <w:vAlign w:val="center"/>
          </w:tcPr>
          <w:p w14:paraId="566BD0CC" w14:textId="77777777" w:rsidR="00A74A8B" w:rsidRPr="00FD600D" w:rsidRDefault="00A74A8B" w:rsidP="00B37F74">
            <w:pPr>
              <w:rPr>
                <w:b w:val="0"/>
                <w:bCs/>
                <w:sz w:val="20"/>
                <w:szCs w:val="20"/>
              </w:rPr>
            </w:pPr>
            <w:r w:rsidRPr="00FD600D">
              <w:rPr>
                <w:b w:val="0"/>
                <w:bCs/>
                <w:sz w:val="20"/>
                <w:szCs w:val="20"/>
              </w:rPr>
              <w:t>0.74</w:t>
            </w:r>
          </w:p>
        </w:tc>
      </w:tr>
      <w:tr w:rsidR="00FD600D" w:rsidRPr="00FD600D" w14:paraId="543C62BD" w14:textId="77777777" w:rsidTr="00FD600D">
        <w:trPr>
          <w:trHeight w:val="120"/>
        </w:trPr>
        <w:tc>
          <w:tcPr>
            <w:tcW w:w="529" w:type="pct"/>
            <w:vMerge/>
            <w:tcBorders>
              <w:top w:val="nil"/>
              <w:left w:val="nil"/>
              <w:bottom w:val="nil"/>
              <w:right w:val="nil"/>
            </w:tcBorders>
            <w:vAlign w:val="center"/>
          </w:tcPr>
          <w:p w14:paraId="0EADAF59" w14:textId="77777777" w:rsidR="00A74A8B" w:rsidRPr="00FD600D" w:rsidRDefault="00A74A8B" w:rsidP="00B37F74">
            <w:pPr>
              <w:rPr>
                <w:b w:val="0"/>
                <w:bCs/>
                <w:sz w:val="20"/>
                <w:szCs w:val="20"/>
              </w:rPr>
            </w:pPr>
          </w:p>
        </w:tc>
        <w:tc>
          <w:tcPr>
            <w:tcW w:w="977" w:type="pct"/>
            <w:tcBorders>
              <w:top w:val="nil"/>
              <w:left w:val="nil"/>
              <w:bottom w:val="nil"/>
              <w:right w:val="nil"/>
            </w:tcBorders>
            <w:shd w:val="clear" w:color="000000" w:fill="FFFFFF"/>
            <w:noWrap/>
            <w:vAlign w:val="center"/>
          </w:tcPr>
          <w:p w14:paraId="382CB563" w14:textId="77777777" w:rsidR="00A74A8B" w:rsidRPr="00FD600D" w:rsidRDefault="00A74A8B" w:rsidP="00B37F74">
            <w:pPr>
              <w:rPr>
                <w:b w:val="0"/>
                <w:bCs/>
                <w:sz w:val="20"/>
                <w:szCs w:val="20"/>
              </w:rPr>
            </w:pPr>
            <w:r w:rsidRPr="00FD600D">
              <w:rPr>
                <w:b w:val="0"/>
                <w:bCs/>
                <w:sz w:val="20"/>
                <w:szCs w:val="20"/>
              </w:rPr>
              <w:t>8.8</w:t>
            </w:r>
          </w:p>
        </w:tc>
        <w:tc>
          <w:tcPr>
            <w:tcW w:w="93" w:type="pct"/>
            <w:tcBorders>
              <w:top w:val="nil"/>
              <w:left w:val="nil"/>
              <w:bottom w:val="nil"/>
              <w:right w:val="nil"/>
            </w:tcBorders>
            <w:shd w:val="clear" w:color="000000" w:fill="FFFFFF"/>
            <w:noWrap/>
            <w:vAlign w:val="center"/>
          </w:tcPr>
          <w:p w14:paraId="263763F5"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360266A7" w14:textId="77777777" w:rsidR="00A74A8B" w:rsidRPr="00FD600D" w:rsidRDefault="00A74A8B" w:rsidP="00B37F74">
            <w:pPr>
              <w:rPr>
                <w:b w:val="0"/>
                <w:bCs/>
                <w:sz w:val="20"/>
                <w:szCs w:val="20"/>
              </w:rPr>
            </w:pPr>
            <w:r w:rsidRPr="00FD600D">
              <w:rPr>
                <w:b w:val="0"/>
                <w:bCs/>
                <w:sz w:val="20"/>
                <w:szCs w:val="20"/>
              </w:rPr>
              <w:t>16.96bc</w:t>
            </w:r>
          </w:p>
        </w:tc>
        <w:tc>
          <w:tcPr>
            <w:tcW w:w="388" w:type="pct"/>
            <w:tcBorders>
              <w:top w:val="nil"/>
              <w:left w:val="nil"/>
              <w:bottom w:val="nil"/>
              <w:right w:val="nil"/>
            </w:tcBorders>
            <w:shd w:val="clear" w:color="000000" w:fill="FFFFFF"/>
            <w:noWrap/>
            <w:vAlign w:val="center"/>
          </w:tcPr>
          <w:p w14:paraId="1528D46F" w14:textId="77777777" w:rsidR="00A74A8B" w:rsidRPr="00FD600D" w:rsidRDefault="00A74A8B" w:rsidP="00B37F74">
            <w:pPr>
              <w:rPr>
                <w:b w:val="0"/>
                <w:bCs/>
                <w:sz w:val="20"/>
                <w:szCs w:val="20"/>
              </w:rPr>
            </w:pPr>
            <w:r w:rsidRPr="00FD600D">
              <w:rPr>
                <w:b w:val="0"/>
                <w:bCs/>
                <w:sz w:val="20"/>
                <w:szCs w:val="20"/>
              </w:rPr>
              <w:t>16.49bcd</w:t>
            </w:r>
          </w:p>
        </w:tc>
        <w:tc>
          <w:tcPr>
            <w:tcW w:w="354" w:type="pct"/>
            <w:tcBorders>
              <w:top w:val="nil"/>
              <w:left w:val="nil"/>
              <w:bottom w:val="nil"/>
              <w:right w:val="nil"/>
            </w:tcBorders>
            <w:shd w:val="clear" w:color="000000" w:fill="FFFFFF"/>
            <w:noWrap/>
            <w:vAlign w:val="center"/>
          </w:tcPr>
          <w:p w14:paraId="5A6A6FE7" w14:textId="77777777" w:rsidR="00A74A8B" w:rsidRPr="00FD600D" w:rsidRDefault="00A74A8B" w:rsidP="00B37F74">
            <w:pPr>
              <w:rPr>
                <w:b w:val="0"/>
                <w:bCs/>
                <w:sz w:val="20"/>
                <w:szCs w:val="20"/>
              </w:rPr>
            </w:pPr>
            <w:r w:rsidRPr="00FD600D">
              <w:rPr>
                <w:b w:val="0"/>
                <w:bCs/>
                <w:sz w:val="20"/>
                <w:szCs w:val="20"/>
              </w:rPr>
              <w:t>15.10d</w:t>
            </w:r>
          </w:p>
        </w:tc>
        <w:tc>
          <w:tcPr>
            <w:tcW w:w="497" w:type="pct"/>
            <w:tcBorders>
              <w:top w:val="nil"/>
              <w:left w:val="nil"/>
              <w:bottom w:val="nil"/>
              <w:right w:val="nil"/>
            </w:tcBorders>
            <w:shd w:val="clear" w:color="000000" w:fill="FFFFFF"/>
            <w:noWrap/>
            <w:vAlign w:val="center"/>
          </w:tcPr>
          <w:p w14:paraId="4053D8FE" w14:textId="77777777" w:rsidR="00A74A8B" w:rsidRPr="00FD600D" w:rsidRDefault="00A74A8B" w:rsidP="00B37F74">
            <w:pPr>
              <w:rPr>
                <w:b w:val="0"/>
                <w:bCs/>
                <w:sz w:val="20"/>
                <w:szCs w:val="20"/>
              </w:rPr>
            </w:pPr>
            <w:r w:rsidRPr="00FD600D">
              <w:rPr>
                <w:b w:val="0"/>
                <w:bCs/>
                <w:sz w:val="20"/>
                <w:szCs w:val="20"/>
              </w:rPr>
              <w:t>16.18A</w:t>
            </w:r>
          </w:p>
        </w:tc>
        <w:tc>
          <w:tcPr>
            <w:tcW w:w="94" w:type="pct"/>
            <w:tcBorders>
              <w:top w:val="nil"/>
              <w:left w:val="nil"/>
              <w:bottom w:val="nil"/>
              <w:right w:val="nil"/>
            </w:tcBorders>
            <w:noWrap/>
            <w:vAlign w:val="center"/>
          </w:tcPr>
          <w:p w14:paraId="6BB86D93"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1D50906C" w14:textId="77777777" w:rsidR="00A74A8B" w:rsidRPr="00FD600D" w:rsidRDefault="00A74A8B" w:rsidP="00B37F74">
            <w:pPr>
              <w:rPr>
                <w:b w:val="0"/>
                <w:bCs/>
                <w:sz w:val="20"/>
                <w:szCs w:val="20"/>
              </w:rPr>
            </w:pPr>
            <w:r w:rsidRPr="00FD600D">
              <w:rPr>
                <w:b w:val="0"/>
                <w:bCs/>
                <w:sz w:val="20"/>
                <w:szCs w:val="20"/>
              </w:rPr>
              <w:t>0.74bc</w:t>
            </w:r>
          </w:p>
        </w:tc>
        <w:tc>
          <w:tcPr>
            <w:tcW w:w="388" w:type="pct"/>
            <w:tcBorders>
              <w:top w:val="nil"/>
              <w:left w:val="nil"/>
              <w:bottom w:val="nil"/>
              <w:right w:val="nil"/>
            </w:tcBorders>
            <w:shd w:val="clear" w:color="000000" w:fill="FFFFFF"/>
            <w:noWrap/>
            <w:vAlign w:val="center"/>
          </w:tcPr>
          <w:p w14:paraId="36C147FE" w14:textId="77777777" w:rsidR="00A74A8B" w:rsidRPr="00FD600D" w:rsidRDefault="00A74A8B" w:rsidP="00B37F74">
            <w:pPr>
              <w:rPr>
                <w:b w:val="0"/>
                <w:bCs/>
                <w:sz w:val="20"/>
                <w:szCs w:val="20"/>
              </w:rPr>
            </w:pPr>
            <w:r w:rsidRPr="00FD600D">
              <w:rPr>
                <w:b w:val="0"/>
                <w:bCs/>
                <w:sz w:val="20"/>
                <w:szCs w:val="20"/>
              </w:rPr>
              <w:t>1.23ab</w:t>
            </w:r>
          </w:p>
        </w:tc>
        <w:tc>
          <w:tcPr>
            <w:tcW w:w="353" w:type="pct"/>
            <w:tcBorders>
              <w:top w:val="nil"/>
              <w:left w:val="nil"/>
              <w:bottom w:val="nil"/>
              <w:right w:val="nil"/>
            </w:tcBorders>
            <w:shd w:val="clear" w:color="000000" w:fill="FFFFFF"/>
            <w:noWrap/>
            <w:vAlign w:val="center"/>
          </w:tcPr>
          <w:p w14:paraId="2FF39D10" w14:textId="77777777" w:rsidR="00A74A8B" w:rsidRPr="00FD600D" w:rsidRDefault="00A74A8B" w:rsidP="00B37F74">
            <w:pPr>
              <w:rPr>
                <w:b w:val="0"/>
                <w:bCs/>
                <w:sz w:val="20"/>
                <w:szCs w:val="20"/>
              </w:rPr>
            </w:pPr>
            <w:r w:rsidRPr="00FD600D">
              <w:rPr>
                <w:b w:val="0"/>
                <w:bCs/>
                <w:sz w:val="20"/>
                <w:szCs w:val="20"/>
              </w:rPr>
              <w:t>1.35a</w:t>
            </w:r>
          </w:p>
        </w:tc>
        <w:tc>
          <w:tcPr>
            <w:tcW w:w="624" w:type="pct"/>
            <w:tcBorders>
              <w:top w:val="nil"/>
              <w:left w:val="nil"/>
              <w:bottom w:val="nil"/>
              <w:right w:val="nil"/>
            </w:tcBorders>
            <w:shd w:val="clear" w:color="000000" w:fill="FFFFFF"/>
            <w:noWrap/>
            <w:vAlign w:val="center"/>
          </w:tcPr>
          <w:p w14:paraId="2FDD34B9" w14:textId="77777777" w:rsidR="00A74A8B" w:rsidRPr="00FD600D" w:rsidRDefault="00A74A8B" w:rsidP="00B37F74">
            <w:pPr>
              <w:rPr>
                <w:b w:val="0"/>
                <w:bCs/>
                <w:sz w:val="20"/>
                <w:szCs w:val="20"/>
              </w:rPr>
            </w:pPr>
            <w:r w:rsidRPr="00FD600D">
              <w:rPr>
                <w:b w:val="0"/>
                <w:bCs/>
                <w:sz w:val="20"/>
                <w:szCs w:val="20"/>
              </w:rPr>
              <w:t>1.11</w:t>
            </w:r>
          </w:p>
        </w:tc>
      </w:tr>
      <w:tr w:rsidR="00FD600D" w:rsidRPr="00FD600D" w14:paraId="4C00887B" w14:textId="77777777" w:rsidTr="00FD600D">
        <w:trPr>
          <w:trHeight w:val="227"/>
        </w:trPr>
        <w:tc>
          <w:tcPr>
            <w:tcW w:w="529" w:type="pct"/>
            <w:vMerge/>
            <w:tcBorders>
              <w:top w:val="nil"/>
              <w:left w:val="nil"/>
              <w:bottom w:val="nil"/>
              <w:right w:val="nil"/>
            </w:tcBorders>
            <w:vAlign w:val="center"/>
          </w:tcPr>
          <w:p w14:paraId="2BA4DC15" w14:textId="77777777" w:rsidR="00A74A8B" w:rsidRPr="00FD600D" w:rsidRDefault="00A74A8B" w:rsidP="00B37F74">
            <w:pPr>
              <w:rPr>
                <w:b w:val="0"/>
                <w:bCs/>
                <w:sz w:val="20"/>
                <w:szCs w:val="20"/>
              </w:rPr>
            </w:pPr>
          </w:p>
        </w:tc>
        <w:tc>
          <w:tcPr>
            <w:tcW w:w="977" w:type="pct"/>
            <w:tcBorders>
              <w:top w:val="nil"/>
              <w:left w:val="nil"/>
              <w:bottom w:val="nil"/>
              <w:right w:val="nil"/>
            </w:tcBorders>
            <w:shd w:val="clear" w:color="000000" w:fill="FFFFFF"/>
            <w:noWrap/>
            <w:vAlign w:val="center"/>
          </w:tcPr>
          <w:p w14:paraId="6E9BC8EC" w14:textId="77777777" w:rsidR="00A74A8B" w:rsidRPr="00FD600D" w:rsidRDefault="00A74A8B" w:rsidP="00B37F74">
            <w:pPr>
              <w:rPr>
                <w:b w:val="0"/>
                <w:bCs/>
                <w:sz w:val="20"/>
                <w:szCs w:val="20"/>
              </w:rPr>
            </w:pPr>
            <w:r w:rsidRPr="00FD600D">
              <w:rPr>
                <w:b w:val="0"/>
                <w:bCs/>
                <w:sz w:val="20"/>
                <w:szCs w:val="20"/>
              </w:rPr>
              <w:t>17.6</w:t>
            </w:r>
          </w:p>
        </w:tc>
        <w:tc>
          <w:tcPr>
            <w:tcW w:w="93" w:type="pct"/>
            <w:tcBorders>
              <w:top w:val="nil"/>
              <w:left w:val="nil"/>
              <w:bottom w:val="nil"/>
              <w:right w:val="nil"/>
            </w:tcBorders>
            <w:shd w:val="clear" w:color="000000" w:fill="FFFFFF"/>
            <w:noWrap/>
            <w:vAlign w:val="center"/>
          </w:tcPr>
          <w:p w14:paraId="697807E2"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3CD35693" w14:textId="77777777" w:rsidR="00A74A8B" w:rsidRPr="00FD600D" w:rsidRDefault="00A74A8B" w:rsidP="00B37F74">
            <w:pPr>
              <w:rPr>
                <w:b w:val="0"/>
                <w:bCs/>
                <w:sz w:val="20"/>
                <w:szCs w:val="20"/>
              </w:rPr>
            </w:pPr>
            <w:r w:rsidRPr="00FD600D">
              <w:rPr>
                <w:b w:val="0"/>
                <w:bCs/>
                <w:sz w:val="20"/>
                <w:szCs w:val="20"/>
              </w:rPr>
              <w:t>18.77a</w:t>
            </w:r>
          </w:p>
        </w:tc>
        <w:tc>
          <w:tcPr>
            <w:tcW w:w="388" w:type="pct"/>
            <w:tcBorders>
              <w:top w:val="nil"/>
              <w:left w:val="nil"/>
              <w:bottom w:val="nil"/>
              <w:right w:val="nil"/>
            </w:tcBorders>
            <w:shd w:val="clear" w:color="000000" w:fill="FFFFFF"/>
            <w:noWrap/>
            <w:vAlign w:val="center"/>
          </w:tcPr>
          <w:p w14:paraId="12AD0758" w14:textId="77777777" w:rsidR="00A74A8B" w:rsidRPr="00FD600D" w:rsidRDefault="00A74A8B" w:rsidP="00B37F74">
            <w:pPr>
              <w:rPr>
                <w:b w:val="0"/>
                <w:bCs/>
                <w:sz w:val="20"/>
                <w:szCs w:val="20"/>
              </w:rPr>
            </w:pPr>
            <w:r w:rsidRPr="00FD600D">
              <w:rPr>
                <w:b w:val="0"/>
                <w:bCs/>
                <w:sz w:val="20"/>
                <w:szCs w:val="20"/>
              </w:rPr>
              <w:t>16.21cd</w:t>
            </w:r>
          </w:p>
        </w:tc>
        <w:tc>
          <w:tcPr>
            <w:tcW w:w="354" w:type="pct"/>
            <w:tcBorders>
              <w:top w:val="nil"/>
              <w:left w:val="nil"/>
              <w:bottom w:val="nil"/>
              <w:right w:val="nil"/>
            </w:tcBorders>
            <w:shd w:val="clear" w:color="000000" w:fill="FFFFFF"/>
            <w:noWrap/>
            <w:vAlign w:val="center"/>
          </w:tcPr>
          <w:p w14:paraId="12FF6874" w14:textId="77777777" w:rsidR="00A74A8B" w:rsidRPr="00FD600D" w:rsidRDefault="00A74A8B" w:rsidP="00B37F74">
            <w:pPr>
              <w:rPr>
                <w:b w:val="0"/>
                <w:bCs/>
                <w:sz w:val="20"/>
                <w:szCs w:val="20"/>
              </w:rPr>
            </w:pPr>
            <w:r w:rsidRPr="00FD600D">
              <w:rPr>
                <w:b w:val="0"/>
                <w:bCs/>
                <w:sz w:val="20"/>
                <w:szCs w:val="20"/>
              </w:rPr>
              <w:t>18.02ab</w:t>
            </w:r>
          </w:p>
        </w:tc>
        <w:tc>
          <w:tcPr>
            <w:tcW w:w="497" w:type="pct"/>
            <w:tcBorders>
              <w:top w:val="nil"/>
              <w:left w:val="nil"/>
              <w:bottom w:val="nil"/>
              <w:right w:val="nil"/>
            </w:tcBorders>
            <w:shd w:val="clear" w:color="000000" w:fill="FFFFFF"/>
            <w:noWrap/>
            <w:vAlign w:val="center"/>
          </w:tcPr>
          <w:p w14:paraId="6B56E76E" w14:textId="77777777" w:rsidR="00A74A8B" w:rsidRPr="00FD600D" w:rsidRDefault="00A74A8B" w:rsidP="00B37F74">
            <w:pPr>
              <w:rPr>
                <w:b w:val="0"/>
                <w:bCs/>
                <w:sz w:val="20"/>
                <w:szCs w:val="20"/>
              </w:rPr>
            </w:pPr>
            <w:r w:rsidRPr="00FD600D">
              <w:rPr>
                <w:b w:val="0"/>
                <w:bCs/>
                <w:sz w:val="20"/>
                <w:szCs w:val="20"/>
              </w:rPr>
              <w:t>17.67A</w:t>
            </w:r>
          </w:p>
        </w:tc>
        <w:tc>
          <w:tcPr>
            <w:tcW w:w="94" w:type="pct"/>
            <w:tcBorders>
              <w:top w:val="nil"/>
              <w:left w:val="nil"/>
              <w:bottom w:val="nil"/>
              <w:right w:val="nil"/>
            </w:tcBorders>
            <w:noWrap/>
            <w:vAlign w:val="center"/>
          </w:tcPr>
          <w:p w14:paraId="7FF95720"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1B9063AF" w14:textId="77777777" w:rsidR="00A74A8B" w:rsidRPr="00FD600D" w:rsidRDefault="00A74A8B" w:rsidP="00B37F74">
            <w:pPr>
              <w:rPr>
                <w:b w:val="0"/>
                <w:bCs/>
                <w:sz w:val="20"/>
                <w:szCs w:val="20"/>
              </w:rPr>
            </w:pPr>
            <w:r w:rsidRPr="00FD600D">
              <w:rPr>
                <w:b w:val="0"/>
                <w:bCs/>
                <w:sz w:val="20"/>
                <w:szCs w:val="20"/>
              </w:rPr>
              <w:t>0.73bc</w:t>
            </w:r>
          </w:p>
        </w:tc>
        <w:tc>
          <w:tcPr>
            <w:tcW w:w="388" w:type="pct"/>
            <w:tcBorders>
              <w:top w:val="nil"/>
              <w:left w:val="nil"/>
              <w:bottom w:val="nil"/>
              <w:right w:val="nil"/>
            </w:tcBorders>
            <w:shd w:val="clear" w:color="000000" w:fill="FFFFFF"/>
            <w:noWrap/>
            <w:vAlign w:val="center"/>
          </w:tcPr>
          <w:p w14:paraId="0D4CEA33" w14:textId="77777777" w:rsidR="00A74A8B" w:rsidRPr="00FD600D" w:rsidRDefault="00A74A8B" w:rsidP="00B37F74">
            <w:pPr>
              <w:rPr>
                <w:b w:val="0"/>
                <w:bCs/>
                <w:sz w:val="20"/>
                <w:szCs w:val="20"/>
              </w:rPr>
            </w:pPr>
            <w:r w:rsidRPr="00FD600D">
              <w:rPr>
                <w:b w:val="0"/>
                <w:bCs/>
                <w:sz w:val="20"/>
                <w:szCs w:val="20"/>
              </w:rPr>
              <w:t>1.18ab</w:t>
            </w:r>
          </w:p>
        </w:tc>
        <w:tc>
          <w:tcPr>
            <w:tcW w:w="353" w:type="pct"/>
            <w:tcBorders>
              <w:top w:val="nil"/>
              <w:left w:val="nil"/>
              <w:bottom w:val="nil"/>
              <w:right w:val="nil"/>
            </w:tcBorders>
            <w:shd w:val="clear" w:color="000000" w:fill="FFFFFF"/>
            <w:noWrap/>
            <w:vAlign w:val="center"/>
          </w:tcPr>
          <w:p w14:paraId="5AC14DCA" w14:textId="77777777" w:rsidR="00A74A8B" w:rsidRPr="00FD600D" w:rsidRDefault="00A74A8B" w:rsidP="00B37F74">
            <w:pPr>
              <w:rPr>
                <w:b w:val="0"/>
                <w:bCs/>
                <w:sz w:val="20"/>
                <w:szCs w:val="20"/>
              </w:rPr>
            </w:pPr>
            <w:r w:rsidRPr="00FD600D">
              <w:rPr>
                <w:b w:val="0"/>
                <w:bCs/>
                <w:sz w:val="20"/>
                <w:szCs w:val="20"/>
              </w:rPr>
              <w:t>1.46a</w:t>
            </w:r>
          </w:p>
        </w:tc>
        <w:tc>
          <w:tcPr>
            <w:tcW w:w="624" w:type="pct"/>
            <w:tcBorders>
              <w:top w:val="nil"/>
              <w:left w:val="nil"/>
              <w:bottom w:val="nil"/>
              <w:right w:val="nil"/>
            </w:tcBorders>
            <w:shd w:val="clear" w:color="000000" w:fill="FFFFFF"/>
            <w:noWrap/>
            <w:vAlign w:val="center"/>
          </w:tcPr>
          <w:p w14:paraId="44D21F1E" w14:textId="77777777" w:rsidR="00A74A8B" w:rsidRPr="00FD600D" w:rsidRDefault="00A74A8B" w:rsidP="00B37F74">
            <w:pPr>
              <w:rPr>
                <w:b w:val="0"/>
                <w:bCs/>
                <w:sz w:val="20"/>
                <w:szCs w:val="20"/>
              </w:rPr>
            </w:pPr>
            <w:r w:rsidRPr="00FD600D">
              <w:rPr>
                <w:b w:val="0"/>
                <w:bCs/>
                <w:sz w:val="20"/>
                <w:szCs w:val="20"/>
              </w:rPr>
              <w:t>1.12</w:t>
            </w:r>
          </w:p>
        </w:tc>
      </w:tr>
      <w:tr w:rsidR="00FD600D" w:rsidRPr="00FD600D" w14:paraId="00B16C33" w14:textId="77777777" w:rsidTr="00FD600D">
        <w:trPr>
          <w:trHeight w:val="227"/>
        </w:trPr>
        <w:tc>
          <w:tcPr>
            <w:tcW w:w="529" w:type="pct"/>
            <w:vMerge/>
            <w:tcBorders>
              <w:top w:val="nil"/>
              <w:left w:val="nil"/>
              <w:bottom w:val="nil"/>
              <w:right w:val="nil"/>
            </w:tcBorders>
            <w:vAlign w:val="center"/>
          </w:tcPr>
          <w:p w14:paraId="4B80B492" w14:textId="77777777" w:rsidR="00A74A8B" w:rsidRPr="00FD600D" w:rsidRDefault="00A74A8B" w:rsidP="00B37F74">
            <w:pPr>
              <w:rPr>
                <w:b w:val="0"/>
                <w:bCs/>
                <w:sz w:val="20"/>
                <w:szCs w:val="20"/>
              </w:rPr>
            </w:pPr>
          </w:p>
        </w:tc>
        <w:tc>
          <w:tcPr>
            <w:tcW w:w="977" w:type="pct"/>
            <w:tcBorders>
              <w:top w:val="nil"/>
              <w:left w:val="nil"/>
              <w:bottom w:val="dashed" w:sz="8" w:space="0" w:color="auto"/>
              <w:right w:val="nil"/>
            </w:tcBorders>
            <w:shd w:val="clear" w:color="000000" w:fill="FFFFFF"/>
            <w:noWrap/>
            <w:vAlign w:val="center"/>
          </w:tcPr>
          <w:p w14:paraId="239C0F5F" w14:textId="77777777" w:rsidR="00A74A8B" w:rsidRPr="00FD600D" w:rsidRDefault="00A74A8B" w:rsidP="00B37F74">
            <w:pPr>
              <w:rPr>
                <w:b w:val="0"/>
                <w:bCs/>
                <w:sz w:val="20"/>
                <w:szCs w:val="20"/>
              </w:rPr>
            </w:pPr>
            <w:r w:rsidRPr="00FD600D">
              <w:rPr>
                <w:b w:val="0"/>
                <w:bCs/>
                <w:sz w:val="20"/>
                <w:szCs w:val="20"/>
              </w:rPr>
              <w:t>Mean†</w:t>
            </w:r>
          </w:p>
        </w:tc>
        <w:tc>
          <w:tcPr>
            <w:tcW w:w="93" w:type="pct"/>
            <w:tcBorders>
              <w:top w:val="nil"/>
              <w:left w:val="nil"/>
              <w:bottom w:val="nil"/>
              <w:right w:val="nil"/>
            </w:tcBorders>
            <w:shd w:val="clear" w:color="000000" w:fill="FFFFFF"/>
            <w:noWrap/>
            <w:vAlign w:val="center"/>
          </w:tcPr>
          <w:p w14:paraId="35066A2E"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dashed" w:sz="8" w:space="0" w:color="auto"/>
              <w:right w:val="nil"/>
            </w:tcBorders>
            <w:shd w:val="clear" w:color="000000" w:fill="FFFFFF"/>
            <w:noWrap/>
            <w:vAlign w:val="center"/>
          </w:tcPr>
          <w:p w14:paraId="5224492A" w14:textId="77777777" w:rsidR="00A74A8B" w:rsidRPr="00FD600D" w:rsidRDefault="00A74A8B" w:rsidP="00B37F74">
            <w:pPr>
              <w:rPr>
                <w:b w:val="0"/>
                <w:bCs/>
                <w:sz w:val="20"/>
                <w:szCs w:val="20"/>
              </w:rPr>
            </w:pPr>
            <w:r w:rsidRPr="00FD600D">
              <w:rPr>
                <w:b w:val="0"/>
                <w:bCs/>
                <w:sz w:val="20"/>
                <w:szCs w:val="20"/>
              </w:rPr>
              <w:t>13.88</w:t>
            </w:r>
          </w:p>
        </w:tc>
        <w:tc>
          <w:tcPr>
            <w:tcW w:w="388" w:type="pct"/>
            <w:tcBorders>
              <w:top w:val="nil"/>
              <w:left w:val="nil"/>
              <w:bottom w:val="dashed" w:sz="8" w:space="0" w:color="auto"/>
              <w:right w:val="nil"/>
            </w:tcBorders>
            <w:shd w:val="clear" w:color="000000" w:fill="FFFFFF"/>
            <w:noWrap/>
            <w:vAlign w:val="center"/>
          </w:tcPr>
          <w:p w14:paraId="5517C405" w14:textId="77777777" w:rsidR="00A74A8B" w:rsidRPr="00FD600D" w:rsidRDefault="00A74A8B" w:rsidP="00B37F74">
            <w:pPr>
              <w:rPr>
                <w:b w:val="0"/>
                <w:bCs/>
                <w:sz w:val="20"/>
                <w:szCs w:val="20"/>
              </w:rPr>
            </w:pPr>
            <w:r w:rsidRPr="00FD600D">
              <w:rPr>
                <w:b w:val="0"/>
                <w:bCs/>
                <w:sz w:val="20"/>
                <w:szCs w:val="20"/>
              </w:rPr>
              <w:t>14.56</w:t>
            </w:r>
          </w:p>
        </w:tc>
        <w:tc>
          <w:tcPr>
            <w:tcW w:w="354" w:type="pct"/>
            <w:tcBorders>
              <w:top w:val="nil"/>
              <w:left w:val="nil"/>
              <w:bottom w:val="dashed" w:sz="8" w:space="0" w:color="auto"/>
              <w:right w:val="nil"/>
            </w:tcBorders>
            <w:shd w:val="clear" w:color="000000" w:fill="FFFFFF"/>
            <w:noWrap/>
            <w:vAlign w:val="center"/>
          </w:tcPr>
          <w:p w14:paraId="0BC7E603" w14:textId="77777777" w:rsidR="00A74A8B" w:rsidRPr="00FD600D" w:rsidRDefault="00A74A8B" w:rsidP="00B37F74">
            <w:pPr>
              <w:rPr>
                <w:b w:val="0"/>
                <w:bCs/>
                <w:sz w:val="20"/>
                <w:szCs w:val="20"/>
              </w:rPr>
            </w:pPr>
            <w:r w:rsidRPr="00FD600D">
              <w:rPr>
                <w:b w:val="0"/>
                <w:bCs/>
                <w:sz w:val="20"/>
                <w:szCs w:val="20"/>
              </w:rPr>
              <w:t>14.85</w:t>
            </w:r>
          </w:p>
        </w:tc>
        <w:tc>
          <w:tcPr>
            <w:tcW w:w="497" w:type="pct"/>
            <w:tcBorders>
              <w:top w:val="nil"/>
              <w:left w:val="nil"/>
              <w:bottom w:val="dashed" w:sz="8" w:space="0" w:color="auto"/>
              <w:right w:val="nil"/>
            </w:tcBorders>
            <w:shd w:val="clear" w:color="000000" w:fill="FFFFFF"/>
            <w:noWrap/>
            <w:vAlign w:val="center"/>
          </w:tcPr>
          <w:p w14:paraId="0ECFADAD" w14:textId="77777777" w:rsidR="00A74A8B" w:rsidRPr="00FD600D" w:rsidRDefault="00A74A8B" w:rsidP="00B37F74">
            <w:pPr>
              <w:rPr>
                <w:b w:val="0"/>
                <w:bCs/>
                <w:sz w:val="20"/>
                <w:szCs w:val="20"/>
              </w:rPr>
            </w:pPr>
            <w:r w:rsidRPr="00FD600D">
              <w:rPr>
                <w:b w:val="0"/>
                <w:bCs/>
                <w:sz w:val="20"/>
                <w:szCs w:val="20"/>
              </w:rPr>
              <w:t>14.43B††</w:t>
            </w:r>
          </w:p>
        </w:tc>
        <w:tc>
          <w:tcPr>
            <w:tcW w:w="94" w:type="pct"/>
            <w:tcBorders>
              <w:top w:val="nil"/>
              <w:left w:val="nil"/>
              <w:bottom w:val="nil"/>
              <w:right w:val="nil"/>
            </w:tcBorders>
            <w:noWrap/>
            <w:vAlign w:val="center"/>
          </w:tcPr>
          <w:p w14:paraId="50467C3F" w14:textId="77777777" w:rsidR="00A74A8B" w:rsidRPr="00FD600D" w:rsidRDefault="00A74A8B" w:rsidP="00B37F74">
            <w:pPr>
              <w:rPr>
                <w:b w:val="0"/>
                <w:bCs/>
                <w:sz w:val="20"/>
                <w:szCs w:val="20"/>
              </w:rPr>
            </w:pPr>
          </w:p>
        </w:tc>
        <w:tc>
          <w:tcPr>
            <w:tcW w:w="361" w:type="pct"/>
            <w:tcBorders>
              <w:top w:val="nil"/>
              <w:left w:val="nil"/>
              <w:bottom w:val="dashed" w:sz="8" w:space="0" w:color="auto"/>
              <w:right w:val="nil"/>
            </w:tcBorders>
            <w:shd w:val="clear" w:color="000000" w:fill="FFFFFF"/>
            <w:noWrap/>
            <w:vAlign w:val="center"/>
          </w:tcPr>
          <w:p w14:paraId="3B1951C8" w14:textId="77777777" w:rsidR="00A74A8B" w:rsidRPr="00FD600D" w:rsidRDefault="00A74A8B" w:rsidP="00B37F74">
            <w:pPr>
              <w:rPr>
                <w:b w:val="0"/>
                <w:bCs/>
                <w:sz w:val="20"/>
                <w:szCs w:val="20"/>
              </w:rPr>
            </w:pPr>
            <w:r w:rsidRPr="00FD600D">
              <w:rPr>
                <w:b w:val="0"/>
                <w:bCs/>
                <w:sz w:val="20"/>
                <w:szCs w:val="20"/>
              </w:rPr>
              <w:t>0.60B</w:t>
            </w:r>
          </w:p>
        </w:tc>
        <w:tc>
          <w:tcPr>
            <w:tcW w:w="388" w:type="pct"/>
            <w:tcBorders>
              <w:top w:val="nil"/>
              <w:left w:val="nil"/>
              <w:bottom w:val="dashed" w:sz="8" w:space="0" w:color="auto"/>
              <w:right w:val="nil"/>
            </w:tcBorders>
            <w:shd w:val="clear" w:color="000000" w:fill="FFFFFF"/>
            <w:noWrap/>
            <w:vAlign w:val="center"/>
          </w:tcPr>
          <w:p w14:paraId="556337C7" w14:textId="77777777" w:rsidR="00A74A8B" w:rsidRPr="00FD600D" w:rsidRDefault="00A74A8B" w:rsidP="00B37F74">
            <w:pPr>
              <w:rPr>
                <w:b w:val="0"/>
                <w:bCs/>
                <w:sz w:val="20"/>
                <w:szCs w:val="20"/>
              </w:rPr>
            </w:pPr>
            <w:r w:rsidRPr="00FD600D">
              <w:rPr>
                <w:b w:val="0"/>
                <w:bCs/>
                <w:sz w:val="20"/>
                <w:szCs w:val="20"/>
              </w:rPr>
              <w:t>1.06A</w:t>
            </w:r>
          </w:p>
        </w:tc>
        <w:tc>
          <w:tcPr>
            <w:tcW w:w="353" w:type="pct"/>
            <w:tcBorders>
              <w:top w:val="nil"/>
              <w:left w:val="nil"/>
              <w:bottom w:val="dashed" w:sz="8" w:space="0" w:color="auto"/>
              <w:right w:val="nil"/>
            </w:tcBorders>
            <w:shd w:val="clear" w:color="000000" w:fill="FFFFFF"/>
            <w:noWrap/>
            <w:vAlign w:val="center"/>
          </w:tcPr>
          <w:p w14:paraId="5A5FAA21" w14:textId="77777777" w:rsidR="00A74A8B" w:rsidRPr="00FD600D" w:rsidRDefault="00A74A8B" w:rsidP="00B37F74">
            <w:pPr>
              <w:rPr>
                <w:b w:val="0"/>
                <w:bCs/>
                <w:sz w:val="20"/>
                <w:szCs w:val="20"/>
              </w:rPr>
            </w:pPr>
            <w:r w:rsidRPr="00FD600D">
              <w:rPr>
                <w:b w:val="0"/>
                <w:bCs/>
                <w:sz w:val="20"/>
                <w:szCs w:val="20"/>
              </w:rPr>
              <w:t>1.32A</w:t>
            </w:r>
          </w:p>
        </w:tc>
        <w:tc>
          <w:tcPr>
            <w:tcW w:w="624" w:type="pct"/>
            <w:tcBorders>
              <w:top w:val="nil"/>
              <w:left w:val="nil"/>
              <w:bottom w:val="dashed" w:sz="8" w:space="0" w:color="auto"/>
              <w:right w:val="nil"/>
            </w:tcBorders>
            <w:shd w:val="clear" w:color="000000" w:fill="FFFFFF"/>
            <w:noWrap/>
            <w:vAlign w:val="center"/>
          </w:tcPr>
          <w:p w14:paraId="230E8FDA" w14:textId="77777777" w:rsidR="00A74A8B" w:rsidRPr="00FD600D" w:rsidRDefault="00A74A8B" w:rsidP="00B37F74">
            <w:pPr>
              <w:rPr>
                <w:b w:val="0"/>
                <w:bCs/>
                <w:sz w:val="20"/>
                <w:szCs w:val="20"/>
              </w:rPr>
            </w:pPr>
            <w:r w:rsidRPr="00FD600D">
              <w:rPr>
                <w:b w:val="0"/>
                <w:bCs/>
                <w:sz w:val="20"/>
                <w:szCs w:val="20"/>
              </w:rPr>
              <w:t>0.99B††</w:t>
            </w:r>
          </w:p>
        </w:tc>
      </w:tr>
      <w:tr w:rsidR="00FD600D" w:rsidRPr="00FD600D" w14:paraId="1E894B2C" w14:textId="77777777" w:rsidTr="00FD600D">
        <w:trPr>
          <w:trHeight w:val="227"/>
        </w:trPr>
        <w:tc>
          <w:tcPr>
            <w:tcW w:w="529" w:type="pct"/>
            <w:vMerge w:val="restart"/>
            <w:tcBorders>
              <w:top w:val="nil"/>
              <w:left w:val="nil"/>
              <w:bottom w:val="single" w:sz="4" w:space="0" w:color="000000"/>
              <w:right w:val="nil"/>
            </w:tcBorders>
            <w:shd w:val="clear" w:color="000000" w:fill="FFFFFF"/>
            <w:noWrap/>
            <w:vAlign w:val="center"/>
          </w:tcPr>
          <w:p w14:paraId="31909760" w14:textId="77777777" w:rsidR="00A74A8B" w:rsidRPr="00FD600D" w:rsidRDefault="00A74A8B" w:rsidP="00B37F74">
            <w:pPr>
              <w:rPr>
                <w:b w:val="0"/>
                <w:bCs/>
                <w:sz w:val="20"/>
                <w:szCs w:val="20"/>
              </w:rPr>
            </w:pPr>
            <w:r w:rsidRPr="00FD600D">
              <w:rPr>
                <w:b w:val="0"/>
                <w:bCs/>
                <w:sz w:val="20"/>
                <w:szCs w:val="20"/>
              </w:rPr>
              <w:t>60</w:t>
            </w:r>
          </w:p>
        </w:tc>
        <w:tc>
          <w:tcPr>
            <w:tcW w:w="977" w:type="pct"/>
            <w:tcBorders>
              <w:top w:val="nil"/>
              <w:left w:val="nil"/>
              <w:bottom w:val="nil"/>
              <w:right w:val="nil"/>
            </w:tcBorders>
            <w:shd w:val="clear" w:color="000000" w:fill="FFFFFF"/>
            <w:noWrap/>
            <w:vAlign w:val="center"/>
          </w:tcPr>
          <w:p w14:paraId="130C1638" w14:textId="77777777" w:rsidR="00A74A8B" w:rsidRPr="00FD600D" w:rsidRDefault="00A74A8B" w:rsidP="00B37F74">
            <w:pPr>
              <w:rPr>
                <w:b w:val="0"/>
                <w:bCs/>
                <w:sz w:val="20"/>
                <w:szCs w:val="20"/>
              </w:rPr>
            </w:pPr>
            <w:r w:rsidRPr="00FD600D">
              <w:rPr>
                <w:b w:val="0"/>
                <w:bCs/>
                <w:sz w:val="20"/>
                <w:szCs w:val="20"/>
              </w:rPr>
              <w:t>0.0</w:t>
            </w:r>
          </w:p>
        </w:tc>
        <w:tc>
          <w:tcPr>
            <w:tcW w:w="93" w:type="pct"/>
            <w:tcBorders>
              <w:top w:val="nil"/>
              <w:left w:val="nil"/>
              <w:bottom w:val="nil"/>
              <w:right w:val="nil"/>
            </w:tcBorders>
            <w:shd w:val="clear" w:color="000000" w:fill="FFFFFF"/>
            <w:noWrap/>
            <w:vAlign w:val="center"/>
          </w:tcPr>
          <w:p w14:paraId="51BD273D"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60973CE4" w14:textId="77777777" w:rsidR="00A74A8B" w:rsidRPr="00FD600D" w:rsidRDefault="00A74A8B" w:rsidP="00B37F74">
            <w:pPr>
              <w:rPr>
                <w:b w:val="0"/>
                <w:bCs/>
                <w:sz w:val="20"/>
                <w:szCs w:val="20"/>
              </w:rPr>
            </w:pPr>
            <w:r w:rsidRPr="00FD600D">
              <w:rPr>
                <w:b w:val="0"/>
                <w:bCs/>
                <w:sz w:val="20"/>
                <w:szCs w:val="20"/>
              </w:rPr>
              <w:t>17.20b</w:t>
            </w:r>
          </w:p>
        </w:tc>
        <w:tc>
          <w:tcPr>
            <w:tcW w:w="388" w:type="pct"/>
            <w:tcBorders>
              <w:top w:val="nil"/>
              <w:left w:val="nil"/>
              <w:bottom w:val="nil"/>
              <w:right w:val="nil"/>
            </w:tcBorders>
            <w:shd w:val="clear" w:color="000000" w:fill="FFFFFF"/>
            <w:noWrap/>
            <w:vAlign w:val="center"/>
          </w:tcPr>
          <w:p w14:paraId="2507E460" w14:textId="77777777" w:rsidR="00A74A8B" w:rsidRPr="00FD600D" w:rsidRDefault="00A74A8B" w:rsidP="00B37F74">
            <w:pPr>
              <w:rPr>
                <w:b w:val="0"/>
                <w:bCs/>
                <w:sz w:val="20"/>
                <w:szCs w:val="20"/>
              </w:rPr>
            </w:pPr>
            <w:r w:rsidRPr="00FD600D">
              <w:rPr>
                <w:b w:val="0"/>
                <w:bCs/>
                <w:sz w:val="20"/>
                <w:szCs w:val="20"/>
              </w:rPr>
              <w:t>17.26b</w:t>
            </w:r>
          </w:p>
        </w:tc>
        <w:tc>
          <w:tcPr>
            <w:tcW w:w="354" w:type="pct"/>
            <w:tcBorders>
              <w:top w:val="nil"/>
              <w:left w:val="nil"/>
              <w:bottom w:val="nil"/>
              <w:right w:val="nil"/>
            </w:tcBorders>
            <w:shd w:val="clear" w:color="000000" w:fill="FFFFFF"/>
            <w:noWrap/>
            <w:vAlign w:val="center"/>
          </w:tcPr>
          <w:p w14:paraId="3AD0FFC8" w14:textId="77777777" w:rsidR="00A74A8B" w:rsidRPr="00FD600D" w:rsidRDefault="00A74A8B" w:rsidP="00B37F74">
            <w:pPr>
              <w:rPr>
                <w:b w:val="0"/>
                <w:bCs/>
                <w:sz w:val="20"/>
                <w:szCs w:val="20"/>
              </w:rPr>
            </w:pPr>
            <w:r w:rsidRPr="00FD600D">
              <w:rPr>
                <w:b w:val="0"/>
                <w:bCs/>
                <w:sz w:val="20"/>
                <w:szCs w:val="20"/>
              </w:rPr>
              <w:t>15.12c</w:t>
            </w:r>
          </w:p>
        </w:tc>
        <w:tc>
          <w:tcPr>
            <w:tcW w:w="497" w:type="pct"/>
            <w:tcBorders>
              <w:top w:val="nil"/>
              <w:left w:val="nil"/>
              <w:bottom w:val="nil"/>
              <w:right w:val="nil"/>
            </w:tcBorders>
            <w:shd w:val="clear" w:color="000000" w:fill="FFFFFF"/>
            <w:noWrap/>
            <w:vAlign w:val="center"/>
          </w:tcPr>
          <w:p w14:paraId="7EF16B60" w14:textId="77777777" w:rsidR="00A74A8B" w:rsidRPr="00FD600D" w:rsidRDefault="00A74A8B" w:rsidP="00B37F74">
            <w:pPr>
              <w:rPr>
                <w:b w:val="0"/>
                <w:bCs/>
                <w:sz w:val="20"/>
                <w:szCs w:val="20"/>
              </w:rPr>
            </w:pPr>
            <w:r w:rsidRPr="00FD600D">
              <w:rPr>
                <w:b w:val="0"/>
                <w:bCs/>
                <w:sz w:val="20"/>
                <w:szCs w:val="20"/>
              </w:rPr>
              <w:t>16.53B</w:t>
            </w:r>
          </w:p>
        </w:tc>
        <w:tc>
          <w:tcPr>
            <w:tcW w:w="94" w:type="pct"/>
            <w:tcBorders>
              <w:top w:val="nil"/>
              <w:left w:val="nil"/>
              <w:bottom w:val="nil"/>
              <w:right w:val="nil"/>
            </w:tcBorders>
            <w:noWrap/>
            <w:vAlign w:val="center"/>
          </w:tcPr>
          <w:p w14:paraId="0EB14C45"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42C7B96D" w14:textId="77777777" w:rsidR="00A74A8B" w:rsidRPr="00FD600D" w:rsidRDefault="00A74A8B" w:rsidP="00B37F74">
            <w:pPr>
              <w:rPr>
                <w:b w:val="0"/>
                <w:bCs/>
                <w:sz w:val="20"/>
                <w:szCs w:val="20"/>
              </w:rPr>
            </w:pPr>
            <w:r w:rsidRPr="00FD600D">
              <w:rPr>
                <w:b w:val="0"/>
                <w:bCs/>
                <w:sz w:val="20"/>
                <w:szCs w:val="20"/>
              </w:rPr>
              <w:t>0.69b</w:t>
            </w:r>
          </w:p>
        </w:tc>
        <w:tc>
          <w:tcPr>
            <w:tcW w:w="388" w:type="pct"/>
            <w:tcBorders>
              <w:top w:val="nil"/>
              <w:left w:val="nil"/>
              <w:bottom w:val="nil"/>
              <w:right w:val="nil"/>
            </w:tcBorders>
            <w:shd w:val="clear" w:color="000000" w:fill="FFFFFF"/>
            <w:noWrap/>
            <w:vAlign w:val="center"/>
          </w:tcPr>
          <w:p w14:paraId="03215395" w14:textId="77777777" w:rsidR="00A74A8B" w:rsidRPr="00FD600D" w:rsidRDefault="00A74A8B" w:rsidP="00B37F74">
            <w:pPr>
              <w:rPr>
                <w:b w:val="0"/>
                <w:bCs/>
                <w:sz w:val="20"/>
                <w:szCs w:val="20"/>
              </w:rPr>
            </w:pPr>
            <w:r w:rsidRPr="00FD600D">
              <w:rPr>
                <w:b w:val="0"/>
                <w:bCs/>
                <w:sz w:val="20"/>
                <w:szCs w:val="20"/>
              </w:rPr>
              <w:t>1.31a</w:t>
            </w:r>
          </w:p>
        </w:tc>
        <w:tc>
          <w:tcPr>
            <w:tcW w:w="353" w:type="pct"/>
            <w:tcBorders>
              <w:top w:val="nil"/>
              <w:left w:val="nil"/>
              <w:bottom w:val="nil"/>
              <w:right w:val="nil"/>
            </w:tcBorders>
            <w:shd w:val="clear" w:color="000000" w:fill="FFFFFF"/>
            <w:noWrap/>
            <w:vAlign w:val="center"/>
          </w:tcPr>
          <w:p w14:paraId="30902B75" w14:textId="77777777" w:rsidR="00A74A8B" w:rsidRPr="00FD600D" w:rsidRDefault="00A74A8B" w:rsidP="00B37F74">
            <w:pPr>
              <w:rPr>
                <w:b w:val="0"/>
                <w:bCs/>
                <w:sz w:val="20"/>
                <w:szCs w:val="20"/>
              </w:rPr>
            </w:pPr>
            <w:r w:rsidRPr="00FD600D">
              <w:rPr>
                <w:b w:val="0"/>
                <w:bCs/>
                <w:sz w:val="20"/>
                <w:szCs w:val="20"/>
              </w:rPr>
              <w:t>1.43a</w:t>
            </w:r>
          </w:p>
        </w:tc>
        <w:tc>
          <w:tcPr>
            <w:tcW w:w="624" w:type="pct"/>
            <w:tcBorders>
              <w:top w:val="nil"/>
              <w:left w:val="nil"/>
              <w:bottom w:val="nil"/>
              <w:right w:val="nil"/>
            </w:tcBorders>
            <w:shd w:val="clear" w:color="000000" w:fill="FFFFFF"/>
            <w:noWrap/>
            <w:vAlign w:val="center"/>
          </w:tcPr>
          <w:p w14:paraId="25E0076B" w14:textId="77777777" w:rsidR="00A74A8B" w:rsidRPr="00FD600D" w:rsidRDefault="00A74A8B" w:rsidP="00B37F74">
            <w:pPr>
              <w:rPr>
                <w:b w:val="0"/>
                <w:bCs/>
                <w:sz w:val="20"/>
                <w:szCs w:val="20"/>
              </w:rPr>
            </w:pPr>
            <w:r w:rsidRPr="00FD600D">
              <w:rPr>
                <w:b w:val="0"/>
                <w:bCs/>
                <w:sz w:val="20"/>
                <w:szCs w:val="20"/>
              </w:rPr>
              <w:t>1.14</w:t>
            </w:r>
          </w:p>
        </w:tc>
      </w:tr>
      <w:tr w:rsidR="00FD600D" w:rsidRPr="00FD600D" w14:paraId="7C76A601" w14:textId="77777777" w:rsidTr="00FD600D">
        <w:trPr>
          <w:trHeight w:val="227"/>
        </w:trPr>
        <w:tc>
          <w:tcPr>
            <w:tcW w:w="529" w:type="pct"/>
            <w:vMerge/>
            <w:tcBorders>
              <w:top w:val="nil"/>
              <w:left w:val="nil"/>
              <w:bottom w:val="single" w:sz="4" w:space="0" w:color="000000"/>
              <w:right w:val="nil"/>
            </w:tcBorders>
            <w:vAlign w:val="center"/>
          </w:tcPr>
          <w:p w14:paraId="14158C69" w14:textId="77777777" w:rsidR="00A74A8B" w:rsidRPr="00FD600D" w:rsidRDefault="00A74A8B" w:rsidP="00B37F74">
            <w:pPr>
              <w:rPr>
                <w:b w:val="0"/>
                <w:bCs/>
                <w:sz w:val="20"/>
                <w:szCs w:val="20"/>
              </w:rPr>
            </w:pPr>
          </w:p>
        </w:tc>
        <w:tc>
          <w:tcPr>
            <w:tcW w:w="977" w:type="pct"/>
            <w:tcBorders>
              <w:top w:val="nil"/>
              <w:left w:val="nil"/>
              <w:bottom w:val="nil"/>
              <w:right w:val="nil"/>
            </w:tcBorders>
            <w:shd w:val="clear" w:color="000000" w:fill="FFFFFF"/>
            <w:noWrap/>
            <w:vAlign w:val="center"/>
          </w:tcPr>
          <w:p w14:paraId="19B85F2E" w14:textId="77777777" w:rsidR="00A74A8B" w:rsidRPr="00FD600D" w:rsidRDefault="00A74A8B" w:rsidP="00B37F74">
            <w:pPr>
              <w:rPr>
                <w:b w:val="0"/>
                <w:bCs/>
                <w:sz w:val="20"/>
                <w:szCs w:val="20"/>
              </w:rPr>
            </w:pPr>
            <w:r w:rsidRPr="00FD600D">
              <w:rPr>
                <w:b w:val="0"/>
                <w:bCs/>
                <w:sz w:val="20"/>
                <w:szCs w:val="20"/>
              </w:rPr>
              <w:t>8.8</w:t>
            </w:r>
          </w:p>
        </w:tc>
        <w:tc>
          <w:tcPr>
            <w:tcW w:w="93" w:type="pct"/>
            <w:tcBorders>
              <w:top w:val="nil"/>
              <w:left w:val="nil"/>
              <w:bottom w:val="nil"/>
              <w:right w:val="nil"/>
            </w:tcBorders>
            <w:shd w:val="clear" w:color="000000" w:fill="FFFFFF"/>
            <w:noWrap/>
            <w:vAlign w:val="center"/>
          </w:tcPr>
          <w:p w14:paraId="512822AE"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0BC7452E" w14:textId="77777777" w:rsidR="00A74A8B" w:rsidRPr="00FD600D" w:rsidRDefault="00A74A8B" w:rsidP="00B37F74">
            <w:pPr>
              <w:rPr>
                <w:b w:val="0"/>
                <w:bCs/>
                <w:sz w:val="20"/>
                <w:szCs w:val="20"/>
              </w:rPr>
            </w:pPr>
            <w:r w:rsidRPr="00FD600D">
              <w:rPr>
                <w:b w:val="0"/>
                <w:bCs/>
                <w:sz w:val="20"/>
                <w:szCs w:val="20"/>
              </w:rPr>
              <w:t>25.00a</w:t>
            </w:r>
          </w:p>
        </w:tc>
        <w:tc>
          <w:tcPr>
            <w:tcW w:w="388" w:type="pct"/>
            <w:tcBorders>
              <w:top w:val="nil"/>
              <w:left w:val="nil"/>
              <w:bottom w:val="nil"/>
              <w:right w:val="nil"/>
            </w:tcBorders>
            <w:shd w:val="clear" w:color="000000" w:fill="FFFFFF"/>
            <w:noWrap/>
            <w:vAlign w:val="center"/>
          </w:tcPr>
          <w:p w14:paraId="76B5B2A0" w14:textId="77777777" w:rsidR="00A74A8B" w:rsidRPr="00FD600D" w:rsidRDefault="00A74A8B" w:rsidP="00B37F74">
            <w:pPr>
              <w:rPr>
                <w:b w:val="0"/>
                <w:bCs/>
                <w:sz w:val="20"/>
                <w:szCs w:val="20"/>
              </w:rPr>
            </w:pPr>
            <w:r w:rsidRPr="00FD600D">
              <w:rPr>
                <w:b w:val="0"/>
                <w:bCs/>
                <w:sz w:val="20"/>
                <w:szCs w:val="20"/>
              </w:rPr>
              <w:t>18.98b</w:t>
            </w:r>
          </w:p>
        </w:tc>
        <w:tc>
          <w:tcPr>
            <w:tcW w:w="354" w:type="pct"/>
            <w:tcBorders>
              <w:top w:val="nil"/>
              <w:left w:val="nil"/>
              <w:bottom w:val="nil"/>
              <w:right w:val="nil"/>
            </w:tcBorders>
            <w:shd w:val="clear" w:color="000000" w:fill="FFFFFF"/>
            <w:noWrap/>
            <w:vAlign w:val="center"/>
          </w:tcPr>
          <w:p w14:paraId="339297D1" w14:textId="77777777" w:rsidR="00A74A8B" w:rsidRPr="00FD600D" w:rsidRDefault="00A74A8B" w:rsidP="00B37F74">
            <w:pPr>
              <w:rPr>
                <w:b w:val="0"/>
                <w:bCs/>
                <w:sz w:val="20"/>
                <w:szCs w:val="20"/>
              </w:rPr>
            </w:pPr>
            <w:r w:rsidRPr="00FD600D">
              <w:rPr>
                <w:b w:val="0"/>
                <w:bCs/>
                <w:sz w:val="20"/>
                <w:szCs w:val="20"/>
              </w:rPr>
              <w:t>17.32b</w:t>
            </w:r>
          </w:p>
        </w:tc>
        <w:tc>
          <w:tcPr>
            <w:tcW w:w="497" w:type="pct"/>
            <w:tcBorders>
              <w:top w:val="nil"/>
              <w:left w:val="nil"/>
              <w:bottom w:val="nil"/>
              <w:right w:val="nil"/>
            </w:tcBorders>
            <w:shd w:val="clear" w:color="000000" w:fill="FFFFFF"/>
            <w:noWrap/>
            <w:vAlign w:val="center"/>
          </w:tcPr>
          <w:p w14:paraId="19D6F1CA" w14:textId="77777777" w:rsidR="00A74A8B" w:rsidRPr="00FD600D" w:rsidRDefault="00A74A8B" w:rsidP="00B37F74">
            <w:pPr>
              <w:rPr>
                <w:b w:val="0"/>
                <w:bCs/>
                <w:sz w:val="20"/>
                <w:szCs w:val="20"/>
              </w:rPr>
            </w:pPr>
            <w:r w:rsidRPr="00FD600D">
              <w:rPr>
                <w:b w:val="0"/>
                <w:bCs/>
                <w:sz w:val="20"/>
                <w:szCs w:val="20"/>
              </w:rPr>
              <w:t>20.43A</w:t>
            </w:r>
          </w:p>
        </w:tc>
        <w:tc>
          <w:tcPr>
            <w:tcW w:w="94" w:type="pct"/>
            <w:tcBorders>
              <w:top w:val="nil"/>
              <w:left w:val="nil"/>
              <w:bottom w:val="nil"/>
              <w:right w:val="nil"/>
            </w:tcBorders>
            <w:noWrap/>
            <w:vAlign w:val="center"/>
          </w:tcPr>
          <w:p w14:paraId="66068316"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22DFBF62" w14:textId="77777777" w:rsidR="00A74A8B" w:rsidRPr="00FD600D" w:rsidRDefault="00A74A8B" w:rsidP="00B37F74">
            <w:pPr>
              <w:rPr>
                <w:b w:val="0"/>
                <w:bCs/>
                <w:sz w:val="20"/>
                <w:szCs w:val="20"/>
              </w:rPr>
            </w:pPr>
            <w:r w:rsidRPr="00FD600D">
              <w:rPr>
                <w:b w:val="0"/>
                <w:bCs/>
                <w:sz w:val="20"/>
                <w:szCs w:val="20"/>
              </w:rPr>
              <w:t>0.99ab</w:t>
            </w:r>
          </w:p>
        </w:tc>
        <w:tc>
          <w:tcPr>
            <w:tcW w:w="388" w:type="pct"/>
            <w:tcBorders>
              <w:top w:val="nil"/>
              <w:left w:val="nil"/>
              <w:bottom w:val="nil"/>
              <w:right w:val="nil"/>
            </w:tcBorders>
            <w:shd w:val="clear" w:color="000000" w:fill="FFFFFF"/>
            <w:noWrap/>
            <w:vAlign w:val="center"/>
          </w:tcPr>
          <w:p w14:paraId="7CBDC4A6" w14:textId="77777777" w:rsidR="00A74A8B" w:rsidRPr="00FD600D" w:rsidRDefault="00A74A8B" w:rsidP="00B37F74">
            <w:pPr>
              <w:rPr>
                <w:b w:val="0"/>
                <w:bCs/>
                <w:sz w:val="20"/>
                <w:szCs w:val="20"/>
              </w:rPr>
            </w:pPr>
            <w:r w:rsidRPr="00FD600D">
              <w:rPr>
                <w:b w:val="0"/>
                <w:bCs/>
                <w:sz w:val="20"/>
                <w:szCs w:val="20"/>
              </w:rPr>
              <w:t>1.33a</w:t>
            </w:r>
          </w:p>
        </w:tc>
        <w:tc>
          <w:tcPr>
            <w:tcW w:w="353" w:type="pct"/>
            <w:tcBorders>
              <w:top w:val="nil"/>
              <w:left w:val="nil"/>
              <w:bottom w:val="nil"/>
              <w:right w:val="nil"/>
            </w:tcBorders>
            <w:shd w:val="clear" w:color="000000" w:fill="FFFFFF"/>
            <w:noWrap/>
            <w:vAlign w:val="center"/>
          </w:tcPr>
          <w:p w14:paraId="172E2166" w14:textId="77777777" w:rsidR="00A74A8B" w:rsidRPr="00FD600D" w:rsidRDefault="00A74A8B" w:rsidP="00B37F74">
            <w:pPr>
              <w:rPr>
                <w:b w:val="0"/>
                <w:bCs/>
                <w:sz w:val="20"/>
                <w:szCs w:val="20"/>
              </w:rPr>
            </w:pPr>
            <w:r w:rsidRPr="00FD600D">
              <w:rPr>
                <w:b w:val="0"/>
                <w:bCs/>
                <w:sz w:val="20"/>
                <w:szCs w:val="20"/>
              </w:rPr>
              <w:t>1.43a</w:t>
            </w:r>
          </w:p>
        </w:tc>
        <w:tc>
          <w:tcPr>
            <w:tcW w:w="624" w:type="pct"/>
            <w:tcBorders>
              <w:top w:val="nil"/>
              <w:left w:val="nil"/>
              <w:bottom w:val="nil"/>
              <w:right w:val="nil"/>
            </w:tcBorders>
            <w:shd w:val="clear" w:color="000000" w:fill="FFFFFF"/>
            <w:noWrap/>
            <w:vAlign w:val="center"/>
          </w:tcPr>
          <w:p w14:paraId="5FC3FABA" w14:textId="77777777" w:rsidR="00A74A8B" w:rsidRPr="00FD600D" w:rsidRDefault="00A74A8B" w:rsidP="00B37F74">
            <w:pPr>
              <w:rPr>
                <w:b w:val="0"/>
                <w:bCs/>
                <w:sz w:val="20"/>
                <w:szCs w:val="20"/>
              </w:rPr>
            </w:pPr>
            <w:r w:rsidRPr="00FD600D">
              <w:rPr>
                <w:b w:val="0"/>
                <w:bCs/>
                <w:sz w:val="20"/>
                <w:szCs w:val="20"/>
              </w:rPr>
              <w:t>1.25</w:t>
            </w:r>
          </w:p>
        </w:tc>
      </w:tr>
      <w:tr w:rsidR="00FD600D" w:rsidRPr="00FD600D" w14:paraId="48E70302" w14:textId="77777777" w:rsidTr="00FD600D">
        <w:trPr>
          <w:trHeight w:val="227"/>
        </w:trPr>
        <w:tc>
          <w:tcPr>
            <w:tcW w:w="529" w:type="pct"/>
            <w:vMerge/>
            <w:tcBorders>
              <w:top w:val="nil"/>
              <w:left w:val="nil"/>
              <w:bottom w:val="single" w:sz="4" w:space="0" w:color="000000"/>
              <w:right w:val="nil"/>
            </w:tcBorders>
            <w:vAlign w:val="center"/>
          </w:tcPr>
          <w:p w14:paraId="6ECB7EE7" w14:textId="77777777" w:rsidR="00A74A8B" w:rsidRPr="00FD600D" w:rsidRDefault="00A74A8B" w:rsidP="00B37F74">
            <w:pPr>
              <w:rPr>
                <w:b w:val="0"/>
                <w:bCs/>
                <w:sz w:val="20"/>
                <w:szCs w:val="20"/>
              </w:rPr>
            </w:pPr>
          </w:p>
        </w:tc>
        <w:tc>
          <w:tcPr>
            <w:tcW w:w="977" w:type="pct"/>
            <w:tcBorders>
              <w:top w:val="nil"/>
              <w:left w:val="nil"/>
              <w:bottom w:val="nil"/>
              <w:right w:val="nil"/>
            </w:tcBorders>
            <w:shd w:val="clear" w:color="000000" w:fill="FFFFFF"/>
            <w:noWrap/>
            <w:vAlign w:val="center"/>
          </w:tcPr>
          <w:p w14:paraId="0FD05E94" w14:textId="77777777" w:rsidR="00A74A8B" w:rsidRPr="00FD600D" w:rsidRDefault="00A74A8B" w:rsidP="00B37F74">
            <w:pPr>
              <w:rPr>
                <w:b w:val="0"/>
                <w:bCs/>
                <w:sz w:val="20"/>
                <w:szCs w:val="20"/>
              </w:rPr>
            </w:pPr>
            <w:r w:rsidRPr="00FD600D">
              <w:rPr>
                <w:b w:val="0"/>
                <w:bCs/>
                <w:sz w:val="20"/>
                <w:szCs w:val="20"/>
              </w:rPr>
              <w:t>17.6</w:t>
            </w:r>
          </w:p>
        </w:tc>
        <w:tc>
          <w:tcPr>
            <w:tcW w:w="93" w:type="pct"/>
            <w:tcBorders>
              <w:top w:val="nil"/>
              <w:left w:val="nil"/>
              <w:bottom w:val="nil"/>
              <w:right w:val="nil"/>
            </w:tcBorders>
            <w:shd w:val="clear" w:color="000000" w:fill="FFFFFF"/>
            <w:noWrap/>
            <w:vAlign w:val="center"/>
          </w:tcPr>
          <w:p w14:paraId="47C91494"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0827502E" w14:textId="77777777" w:rsidR="00A74A8B" w:rsidRPr="00FD600D" w:rsidRDefault="00A74A8B" w:rsidP="00B37F74">
            <w:pPr>
              <w:rPr>
                <w:b w:val="0"/>
                <w:bCs/>
                <w:sz w:val="20"/>
                <w:szCs w:val="20"/>
              </w:rPr>
            </w:pPr>
            <w:r w:rsidRPr="00FD600D">
              <w:rPr>
                <w:b w:val="0"/>
                <w:bCs/>
                <w:sz w:val="20"/>
                <w:szCs w:val="20"/>
              </w:rPr>
              <w:t>17.56b</w:t>
            </w:r>
          </w:p>
        </w:tc>
        <w:tc>
          <w:tcPr>
            <w:tcW w:w="388" w:type="pct"/>
            <w:tcBorders>
              <w:top w:val="nil"/>
              <w:left w:val="nil"/>
              <w:bottom w:val="nil"/>
              <w:right w:val="nil"/>
            </w:tcBorders>
            <w:shd w:val="clear" w:color="000000" w:fill="FFFFFF"/>
            <w:noWrap/>
            <w:vAlign w:val="center"/>
          </w:tcPr>
          <w:p w14:paraId="673BA317" w14:textId="77777777" w:rsidR="00A74A8B" w:rsidRPr="00FD600D" w:rsidRDefault="00A74A8B" w:rsidP="00B37F74">
            <w:pPr>
              <w:rPr>
                <w:b w:val="0"/>
                <w:bCs/>
                <w:sz w:val="20"/>
                <w:szCs w:val="20"/>
              </w:rPr>
            </w:pPr>
            <w:r w:rsidRPr="00FD600D">
              <w:rPr>
                <w:b w:val="0"/>
                <w:bCs/>
                <w:sz w:val="20"/>
                <w:szCs w:val="20"/>
              </w:rPr>
              <w:t>18.84b</w:t>
            </w:r>
          </w:p>
        </w:tc>
        <w:tc>
          <w:tcPr>
            <w:tcW w:w="354" w:type="pct"/>
            <w:tcBorders>
              <w:top w:val="nil"/>
              <w:left w:val="nil"/>
              <w:bottom w:val="nil"/>
              <w:right w:val="nil"/>
            </w:tcBorders>
            <w:shd w:val="clear" w:color="000000" w:fill="FFFFFF"/>
            <w:noWrap/>
            <w:vAlign w:val="center"/>
          </w:tcPr>
          <w:p w14:paraId="75EC93E7" w14:textId="77777777" w:rsidR="00A74A8B" w:rsidRPr="00FD600D" w:rsidRDefault="00A74A8B" w:rsidP="00B37F74">
            <w:pPr>
              <w:rPr>
                <w:b w:val="0"/>
                <w:bCs/>
                <w:sz w:val="20"/>
                <w:szCs w:val="20"/>
              </w:rPr>
            </w:pPr>
            <w:r w:rsidRPr="00FD600D">
              <w:rPr>
                <w:b w:val="0"/>
                <w:bCs/>
                <w:sz w:val="20"/>
                <w:szCs w:val="20"/>
              </w:rPr>
              <w:t>17.91b</w:t>
            </w:r>
          </w:p>
        </w:tc>
        <w:tc>
          <w:tcPr>
            <w:tcW w:w="497" w:type="pct"/>
            <w:tcBorders>
              <w:top w:val="nil"/>
              <w:left w:val="nil"/>
              <w:bottom w:val="nil"/>
              <w:right w:val="nil"/>
            </w:tcBorders>
            <w:shd w:val="clear" w:color="000000" w:fill="FFFFFF"/>
            <w:noWrap/>
            <w:vAlign w:val="center"/>
          </w:tcPr>
          <w:p w14:paraId="0FF2EA00" w14:textId="77777777" w:rsidR="00A74A8B" w:rsidRPr="00FD600D" w:rsidRDefault="00A74A8B" w:rsidP="00B37F74">
            <w:pPr>
              <w:rPr>
                <w:b w:val="0"/>
                <w:bCs/>
                <w:sz w:val="20"/>
                <w:szCs w:val="20"/>
              </w:rPr>
            </w:pPr>
            <w:r w:rsidRPr="00FD600D">
              <w:rPr>
                <w:b w:val="0"/>
                <w:bCs/>
                <w:sz w:val="20"/>
                <w:szCs w:val="20"/>
              </w:rPr>
              <w:t>18.11AB</w:t>
            </w:r>
          </w:p>
        </w:tc>
        <w:tc>
          <w:tcPr>
            <w:tcW w:w="94" w:type="pct"/>
            <w:tcBorders>
              <w:top w:val="nil"/>
              <w:left w:val="nil"/>
              <w:bottom w:val="nil"/>
              <w:right w:val="nil"/>
            </w:tcBorders>
            <w:noWrap/>
            <w:vAlign w:val="center"/>
          </w:tcPr>
          <w:p w14:paraId="7507B6D2"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43FD98AA" w14:textId="77777777" w:rsidR="00A74A8B" w:rsidRPr="00FD600D" w:rsidRDefault="00A74A8B" w:rsidP="00B37F74">
            <w:pPr>
              <w:rPr>
                <w:b w:val="0"/>
                <w:bCs/>
                <w:sz w:val="20"/>
                <w:szCs w:val="20"/>
              </w:rPr>
            </w:pPr>
            <w:r w:rsidRPr="00FD600D">
              <w:rPr>
                <w:b w:val="0"/>
                <w:bCs/>
                <w:sz w:val="20"/>
                <w:szCs w:val="20"/>
              </w:rPr>
              <w:t>0.97ab</w:t>
            </w:r>
          </w:p>
        </w:tc>
        <w:tc>
          <w:tcPr>
            <w:tcW w:w="388" w:type="pct"/>
            <w:tcBorders>
              <w:top w:val="nil"/>
              <w:left w:val="nil"/>
              <w:bottom w:val="nil"/>
              <w:right w:val="nil"/>
            </w:tcBorders>
            <w:shd w:val="clear" w:color="000000" w:fill="FFFFFF"/>
            <w:noWrap/>
            <w:vAlign w:val="center"/>
          </w:tcPr>
          <w:p w14:paraId="72D68DB1" w14:textId="77777777" w:rsidR="00A74A8B" w:rsidRPr="00FD600D" w:rsidRDefault="00A74A8B" w:rsidP="00B37F74">
            <w:pPr>
              <w:rPr>
                <w:b w:val="0"/>
                <w:bCs/>
                <w:sz w:val="20"/>
                <w:szCs w:val="20"/>
              </w:rPr>
            </w:pPr>
            <w:r w:rsidRPr="00FD600D">
              <w:rPr>
                <w:b w:val="0"/>
                <w:bCs/>
                <w:sz w:val="20"/>
                <w:szCs w:val="20"/>
              </w:rPr>
              <w:t>1.44a</w:t>
            </w:r>
          </w:p>
        </w:tc>
        <w:tc>
          <w:tcPr>
            <w:tcW w:w="353" w:type="pct"/>
            <w:tcBorders>
              <w:top w:val="nil"/>
              <w:left w:val="nil"/>
              <w:bottom w:val="nil"/>
              <w:right w:val="nil"/>
            </w:tcBorders>
            <w:shd w:val="clear" w:color="000000" w:fill="FFFFFF"/>
            <w:noWrap/>
            <w:vAlign w:val="center"/>
          </w:tcPr>
          <w:p w14:paraId="2C06BAA2" w14:textId="77777777" w:rsidR="00A74A8B" w:rsidRPr="00FD600D" w:rsidRDefault="00A74A8B" w:rsidP="00B37F74">
            <w:pPr>
              <w:rPr>
                <w:b w:val="0"/>
                <w:bCs/>
                <w:sz w:val="20"/>
                <w:szCs w:val="20"/>
              </w:rPr>
            </w:pPr>
            <w:r w:rsidRPr="00FD600D">
              <w:rPr>
                <w:b w:val="0"/>
                <w:bCs/>
                <w:sz w:val="20"/>
                <w:szCs w:val="20"/>
              </w:rPr>
              <w:t>1.45a</w:t>
            </w:r>
          </w:p>
        </w:tc>
        <w:tc>
          <w:tcPr>
            <w:tcW w:w="624" w:type="pct"/>
            <w:tcBorders>
              <w:top w:val="nil"/>
              <w:left w:val="nil"/>
              <w:bottom w:val="nil"/>
              <w:right w:val="nil"/>
            </w:tcBorders>
            <w:shd w:val="clear" w:color="000000" w:fill="FFFFFF"/>
            <w:noWrap/>
            <w:vAlign w:val="center"/>
          </w:tcPr>
          <w:p w14:paraId="1932B218" w14:textId="77777777" w:rsidR="00A74A8B" w:rsidRPr="00FD600D" w:rsidRDefault="00A74A8B" w:rsidP="00B37F74">
            <w:pPr>
              <w:rPr>
                <w:b w:val="0"/>
                <w:bCs/>
                <w:sz w:val="20"/>
                <w:szCs w:val="20"/>
              </w:rPr>
            </w:pPr>
            <w:r w:rsidRPr="00FD600D">
              <w:rPr>
                <w:b w:val="0"/>
                <w:bCs/>
                <w:sz w:val="20"/>
                <w:szCs w:val="20"/>
              </w:rPr>
              <w:t>1.29</w:t>
            </w:r>
          </w:p>
        </w:tc>
      </w:tr>
      <w:tr w:rsidR="00FD600D" w:rsidRPr="00FD600D" w14:paraId="56C4CE37" w14:textId="77777777" w:rsidTr="00FD600D">
        <w:trPr>
          <w:trHeight w:val="227"/>
        </w:trPr>
        <w:tc>
          <w:tcPr>
            <w:tcW w:w="529" w:type="pct"/>
            <w:vMerge/>
            <w:tcBorders>
              <w:top w:val="nil"/>
              <w:left w:val="nil"/>
              <w:bottom w:val="single" w:sz="4" w:space="0" w:color="000000"/>
              <w:right w:val="nil"/>
            </w:tcBorders>
            <w:vAlign w:val="center"/>
          </w:tcPr>
          <w:p w14:paraId="616B37B8" w14:textId="77777777" w:rsidR="00A74A8B" w:rsidRPr="00FD600D" w:rsidRDefault="00A74A8B" w:rsidP="00B37F74">
            <w:pPr>
              <w:rPr>
                <w:b w:val="0"/>
                <w:bCs/>
                <w:sz w:val="20"/>
                <w:szCs w:val="20"/>
              </w:rPr>
            </w:pPr>
          </w:p>
        </w:tc>
        <w:tc>
          <w:tcPr>
            <w:tcW w:w="977" w:type="pct"/>
            <w:tcBorders>
              <w:top w:val="nil"/>
              <w:left w:val="nil"/>
              <w:bottom w:val="nil"/>
              <w:right w:val="nil"/>
            </w:tcBorders>
            <w:shd w:val="clear" w:color="000000" w:fill="FFFFFF"/>
            <w:noWrap/>
            <w:vAlign w:val="center"/>
          </w:tcPr>
          <w:p w14:paraId="69457F6F" w14:textId="77777777" w:rsidR="00A74A8B" w:rsidRPr="00FD600D" w:rsidRDefault="00A74A8B" w:rsidP="00B37F74">
            <w:pPr>
              <w:rPr>
                <w:b w:val="0"/>
                <w:bCs/>
                <w:sz w:val="20"/>
                <w:szCs w:val="20"/>
              </w:rPr>
            </w:pPr>
            <w:r w:rsidRPr="00FD600D">
              <w:rPr>
                <w:b w:val="0"/>
                <w:bCs/>
                <w:sz w:val="20"/>
                <w:szCs w:val="20"/>
              </w:rPr>
              <w:t>Mean†</w:t>
            </w:r>
          </w:p>
        </w:tc>
        <w:tc>
          <w:tcPr>
            <w:tcW w:w="93" w:type="pct"/>
            <w:tcBorders>
              <w:top w:val="nil"/>
              <w:left w:val="nil"/>
              <w:bottom w:val="nil"/>
              <w:right w:val="nil"/>
            </w:tcBorders>
            <w:shd w:val="clear" w:color="000000" w:fill="FFFFFF"/>
            <w:noWrap/>
            <w:vAlign w:val="center"/>
          </w:tcPr>
          <w:p w14:paraId="2A36AD40"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0EA1479F" w14:textId="77777777" w:rsidR="00A74A8B" w:rsidRPr="00FD600D" w:rsidRDefault="00A74A8B" w:rsidP="00B37F74">
            <w:pPr>
              <w:rPr>
                <w:b w:val="0"/>
                <w:bCs/>
                <w:sz w:val="20"/>
                <w:szCs w:val="20"/>
              </w:rPr>
            </w:pPr>
            <w:r w:rsidRPr="00FD600D">
              <w:rPr>
                <w:b w:val="0"/>
                <w:bCs/>
                <w:sz w:val="20"/>
                <w:szCs w:val="20"/>
              </w:rPr>
              <w:t>19.92A</w:t>
            </w:r>
          </w:p>
        </w:tc>
        <w:tc>
          <w:tcPr>
            <w:tcW w:w="388" w:type="pct"/>
            <w:tcBorders>
              <w:top w:val="nil"/>
              <w:left w:val="nil"/>
              <w:bottom w:val="nil"/>
              <w:right w:val="nil"/>
            </w:tcBorders>
            <w:shd w:val="clear" w:color="000000" w:fill="FFFFFF"/>
            <w:noWrap/>
            <w:vAlign w:val="center"/>
          </w:tcPr>
          <w:p w14:paraId="5C454A4B" w14:textId="77777777" w:rsidR="00A74A8B" w:rsidRPr="00FD600D" w:rsidRDefault="00A74A8B" w:rsidP="00B37F74">
            <w:pPr>
              <w:rPr>
                <w:b w:val="0"/>
                <w:bCs/>
                <w:sz w:val="20"/>
                <w:szCs w:val="20"/>
              </w:rPr>
            </w:pPr>
            <w:r w:rsidRPr="00FD600D">
              <w:rPr>
                <w:b w:val="0"/>
                <w:bCs/>
                <w:sz w:val="20"/>
                <w:szCs w:val="20"/>
              </w:rPr>
              <w:t>18.36AB</w:t>
            </w:r>
          </w:p>
        </w:tc>
        <w:tc>
          <w:tcPr>
            <w:tcW w:w="354" w:type="pct"/>
            <w:tcBorders>
              <w:top w:val="nil"/>
              <w:left w:val="nil"/>
              <w:bottom w:val="nil"/>
              <w:right w:val="nil"/>
            </w:tcBorders>
            <w:shd w:val="clear" w:color="000000" w:fill="FFFFFF"/>
            <w:noWrap/>
            <w:vAlign w:val="center"/>
          </w:tcPr>
          <w:p w14:paraId="69400D8A" w14:textId="77777777" w:rsidR="00A74A8B" w:rsidRPr="00FD600D" w:rsidRDefault="00A74A8B" w:rsidP="00B37F74">
            <w:pPr>
              <w:rPr>
                <w:b w:val="0"/>
                <w:bCs/>
                <w:sz w:val="20"/>
                <w:szCs w:val="20"/>
              </w:rPr>
            </w:pPr>
            <w:r w:rsidRPr="00FD600D">
              <w:rPr>
                <w:b w:val="0"/>
                <w:bCs/>
                <w:sz w:val="20"/>
                <w:szCs w:val="20"/>
              </w:rPr>
              <w:t>16.78B</w:t>
            </w:r>
          </w:p>
        </w:tc>
        <w:tc>
          <w:tcPr>
            <w:tcW w:w="497" w:type="pct"/>
            <w:tcBorders>
              <w:top w:val="nil"/>
              <w:left w:val="nil"/>
              <w:bottom w:val="nil"/>
              <w:right w:val="nil"/>
            </w:tcBorders>
            <w:shd w:val="clear" w:color="000000" w:fill="FFFFFF"/>
            <w:noWrap/>
            <w:vAlign w:val="center"/>
          </w:tcPr>
          <w:p w14:paraId="59544F5B" w14:textId="77777777" w:rsidR="00A74A8B" w:rsidRPr="00FD600D" w:rsidRDefault="00A74A8B" w:rsidP="00B37F74">
            <w:pPr>
              <w:rPr>
                <w:b w:val="0"/>
                <w:bCs/>
                <w:sz w:val="20"/>
                <w:szCs w:val="20"/>
              </w:rPr>
            </w:pPr>
            <w:r w:rsidRPr="00FD600D">
              <w:rPr>
                <w:b w:val="0"/>
                <w:bCs/>
                <w:sz w:val="20"/>
                <w:szCs w:val="20"/>
              </w:rPr>
              <w:t>18.35A††</w:t>
            </w:r>
          </w:p>
        </w:tc>
        <w:tc>
          <w:tcPr>
            <w:tcW w:w="94" w:type="pct"/>
            <w:tcBorders>
              <w:top w:val="nil"/>
              <w:left w:val="nil"/>
              <w:bottom w:val="nil"/>
              <w:right w:val="nil"/>
            </w:tcBorders>
            <w:noWrap/>
            <w:vAlign w:val="center"/>
          </w:tcPr>
          <w:p w14:paraId="1275494D"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3889D063" w14:textId="77777777" w:rsidR="00A74A8B" w:rsidRPr="00FD600D" w:rsidRDefault="00A74A8B" w:rsidP="00B37F74">
            <w:pPr>
              <w:rPr>
                <w:b w:val="0"/>
                <w:bCs/>
                <w:sz w:val="20"/>
                <w:szCs w:val="20"/>
              </w:rPr>
            </w:pPr>
            <w:r w:rsidRPr="00FD600D">
              <w:rPr>
                <w:b w:val="0"/>
                <w:bCs/>
                <w:sz w:val="20"/>
                <w:szCs w:val="20"/>
              </w:rPr>
              <w:t>0.88B</w:t>
            </w:r>
          </w:p>
        </w:tc>
        <w:tc>
          <w:tcPr>
            <w:tcW w:w="388" w:type="pct"/>
            <w:tcBorders>
              <w:top w:val="nil"/>
              <w:left w:val="nil"/>
              <w:bottom w:val="nil"/>
              <w:right w:val="nil"/>
            </w:tcBorders>
            <w:shd w:val="clear" w:color="000000" w:fill="FFFFFF"/>
            <w:noWrap/>
            <w:vAlign w:val="center"/>
          </w:tcPr>
          <w:p w14:paraId="1A0C2F66" w14:textId="77777777" w:rsidR="00A74A8B" w:rsidRPr="00FD600D" w:rsidRDefault="00A74A8B" w:rsidP="00B37F74">
            <w:pPr>
              <w:rPr>
                <w:b w:val="0"/>
                <w:bCs/>
                <w:sz w:val="20"/>
                <w:szCs w:val="20"/>
              </w:rPr>
            </w:pPr>
            <w:r w:rsidRPr="00FD600D">
              <w:rPr>
                <w:b w:val="0"/>
                <w:bCs/>
                <w:sz w:val="20"/>
                <w:szCs w:val="20"/>
              </w:rPr>
              <w:t>1.36A</w:t>
            </w:r>
          </w:p>
        </w:tc>
        <w:tc>
          <w:tcPr>
            <w:tcW w:w="353" w:type="pct"/>
            <w:tcBorders>
              <w:top w:val="nil"/>
              <w:left w:val="nil"/>
              <w:bottom w:val="nil"/>
              <w:right w:val="nil"/>
            </w:tcBorders>
            <w:shd w:val="clear" w:color="000000" w:fill="FFFFFF"/>
            <w:noWrap/>
            <w:vAlign w:val="center"/>
          </w:tcPr>
          <w:p w14:paraId="60830FD4" w14:textId="77777777" w:rsidR="00A74A8B" w:rsidRPr="00FD600D" w:rsidRDefault="00A74A8B" w:rsidP="00B37F74">
            <w:pPr>
              <w:rPr>
                <w:b w:val="0"/>
                <w:bCs/>
                <w:sz w:val="20"/>
                <w:szCs w:val="20"/>
              </w:rPr>
            </w:pPr>
            <w:r w:rsidRPr="00FD600D">
              <w:rPr>
                <w:b w:val="0"/>
                <w:bCs/>
                <w:sz w:val="20"/>
                <w:szCs w:val="20"/>
              </w:rPr>
              <w:t>1.44A</w:t>
            </w:r>
          </w:p>
        </w:tc>
        <w:tc>
          <w:tcPr>
            <w:tcW w:w="624" w:type="pct"/>
            <w:tcBorders>
              <w:top w:val="nil"/>
              <w:left w:val="nil"/>
              <w:bottom w:val="nil"/>
              <w:right w:val="nil"/>
            </w:tcBorders>
            <w:shd w:val="clear" w:color="000000" w:fill="FFFFFF"/>
            <w:noWrap/>
            <w:vAlign w:val="center"/>
          </w:tcPr>
          <w:p w14:paraId="1F032590" w14:textId="77777777" w:rsidR="00A74A8B" w:rsidRPr="00FD600D" w:rsidRDefault="00A74A8B" w:rsidP="00B37F74">
            <w:pPr>
              <w:rPr>
                <w:b w:val="0"/>
                <w:bCs/>
                <w:sz w:val="20"/>
                <w:szCs w:val="20"/>
              </w:rPr>
            </w:pPr>
            <w:r w:rsidRPr="00FD600D">
              <w:rPr>
                <w:b w:val="0"/>
                <w:bCs/>
                <w:sz w:val="20"/>
                <w:szCs w:val="20"/>
              </w:rPr>
              <w:t>1.23A††</w:t>
            </w:r>
          </w:p>
        </w:tc>
      </w:tr>
      <w:tr w:rsidR="00FD600D" w:rsidRPr="00FD600D" w14:paraId="295FC397" w14:textId="77777777" w:rsidTr="00FD600D">
        <w:trPr>
          <w:trHeight w:val="227"/>
        </w:trPr>
        <w:tc>
          <w:tcPr>
            <w:tcW w:w="1505" w:type="pct"/>
            <w:gridSpan w:val="2"/>
            <w:tcBorders>
              <w:top w:val="single" w:sz="4" w:space="0" w:color="auto"/>
              <w:left w:val="nil"/>
              <w:bottom w:val="single" w:sz="4" w:space="0" w:color="auto"/>
              <w:right w:val="nil"/>
            </w:tcBorders>
            <w:shd w:val="clear" w:color="000000" w:fill="FFFFFF"/>
            <w:noWrap/>
            <w:vAlign w:val="center"/>
          </w:tcPr>
          <w:p w14:paraId="57280A11" w14:textId="003E6A68" w:rsidR="00A74A8B" w:rsidRPr="00CA080A" w:rsidRDefault="00A74A8B" w:rsidP="00CA080A">
            <w:pPr>
              <w:spacing w:line="360" w:lineRule="auto"/>
              <w:jc w:val="center"/>
              <w:rPr>
                <w:sz w:val="20"/>
                <w:szCs w:val="20"/>
              </w:rPr>
            </w:pPr>
            <w:r w:rsidRPr="00CA080A">
              <w:rPr>
                <w:sz w:val="20"/>
                <w:szCs w:val="20"/>
              </w:rPr>
              <w:t>Long-rain season 2019</w:t>
            </w:r>
          </w:p>
        </w:tc>
        <w:tc>
          <w:tcPr>
            <w:tcW w:w="93" w:type="pct"/>
            <w:tcBorders>
              <w:top w:val="single" w:sz="4" w:space="0" w:color="auto"/>
              <w:left w:val="nil"/>
              <w:bottom w:val="single" w:sz="4" w:space="0" w:color="auto"/>
              <w:right w:val="nil"/>
            </w:tcBorders>
            <w:shd w:val="clear" w:color="000000" w:fill="FFFFFF"/>
            <w:noWrap/>
            <w:vAlign w:val="center"/>
          </w:tcPr>
          <w:p w14:paraId="36171235"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43" w:type="pct"/>
            <w:tcBorders>
              <w:top w:val="single" w:sz="4" w:space="0" w:color="auto"/>
              <w:left w:val="nil"/>
              <w:bottom w:val="single" w:sz="4" w:space="0" w:color="auto"/>
              <w:right w:val="nil"/>
            </w:tcBorders>
            <w:shd w:val="clear" w:color="000000" w:fill="FFFFFF"/>
            <w:noWrap/>
            <w:vAlign w:val="center"/>
          </w:tcPr>
          <w:p w14:paraId="2E22418A"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88" w:type="pct"/>
            <w:tcBorders>
              <w:top w:val="single" w:sz="4" w:space="0" w:color="auto"/>
              <w:left w:val="nil"/>
              <w:bottom w:val="single" w:sz="4" w:space="0" w:color="auto"/>
              <w:right w:val="nil"/>
            </w:tcBorders>
            <w:shd w:val="clear" w:color="000000" w:fill="FFFFFF"/>
            <w:noWrap/>
            <w:vAlign w:val="center"/>
          </w:tcPr>
          <w:p w14:paraId="73390D24"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54" w:type="pct"/>
            <w:tcBorders>
              <w:top w:val="single" w:sz="4" w:space="0" w:color="auto"/>
              <w:left w:val="nil"/>
              <w:bottom w:val="single" w:sz="4" w:space="0" w:color="auto"/>
              <w:right w:val="nil"/>
            </w:tcBorders>
            <w:shd w:val="clear" w:color="000000" w:fill="FFFFFF"/>
            <w:noWrap/>
            <w:vAlign w:val="center"/>
          </w:tcPr>
          <w:p w14:paraId="6EBA1F41" w14:textId="77777777" w:rsidR="00A74A8B" w:rsidRPr="00FD600D" w:rsidRDefault="00A74A8B" w:rsidP="00CA080A">
            <w:pPr>
              <w:spacing w:line="360" w:lineRule="auto"/>
              <w:rPr>
                <w:b w:val="0"/>
                <w:bCs/>
                <w:sz w:val="20"/>
                <w:szCs w:val="20"/>
              </w:rPr>
            </w:pPr>
            <w:r w:rsidRPr="00FD600D">
              <w:rPr>
                <w:b w:val="0"/>
                <w:bCs/>
                <w:sz w:val="20"/>
                <w:szCs w:val="20"/>
              </w:rPr>
              <w:t> </w:t>
            </w:r>
          </w:p>
        </w:tc>
        <w:tc>
          <w:tcPr>
            <w:tcW w:w="497" w:type="pct"/>
            <w:tcBorders>
              <w:top w:val="single" w:sz="4" w:space="0" w:color="auto"/>
              <w:left w:val="nil"/>
              <w:bottom w:val="single" w:sz="4" w:space="0" w:color="auto"/>
              <w:right w:val="nil"/>
            </w:tcBorders>
            <w:shd w:val="clear" w:color="000000" w:fill="FFFFFF"/>
            <w:noWrap/>
            <w:vAlign w:val="center"/>
          </w:tcPr>
          <w:p w14:paraId="754DE025" w14:textId="77777777" w:rsidR="00A74A8B" w:rsidRPr="00FD600D" w:rsidRDefault="00A74A8B" w:rsidP="00CA080A">
            <w:pPr>
              <w:spacing w:line="360" w:lineRule="auto"/>
              <w:rPr>
                <w:b w:val="0"/>
                <w:bCs/>
                <w:sz w:val="20"/>
                <w:szCs w:val="20"/>
              </w:rPr>
            </w:pPr>
            <w:r w:rsidRPr="00FD600D">
              <w:rPr>
                <w:b w:val="0"/>
                <w:bCs/>
                <w:sz w:val="20"/>
                <w:szCs w:val="20"/>
              </w:rPr>
              <w:t> </w:t>
            </w:r>
          </w:p>
        </w:tc>
        <w:tc>
          <w:tcPr>
            <w:tcW w:w="94" w:type="pct"/>
            <w:tcBorders>
              <w:top w:val="single" w:sz="4" w:space="0" w:color="auto"/>
              <w:left w:val="nil"/>
              <w:bottom w:val="single" w:sz="4" w:space="0" w:color="auto"/>
              <w:right w:val="nil"/>
            </w:tcBorders>
            <w:shd w:val="clear" w:color="000000" w:fill="FFFFFF"/>
            <w:noWrap/>
            <w:vAlign w:val="center"/>
          </w:tcPr>
          <w:p w14:paraId="479CDC0F"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61" w:type="pct"/>
            <w:tcBorders>
              <w:top w:val="single" w:sz="4" w:space="0" w:color="auto"/>
              <w:left w:val="nil"/>
              <w:bottom w:val="single" w:sz="4" w:space="0" w:color="auto"/>
              <w:right w:val="nil"/>
            </w:tcBorders>
            <w:shd w:val="clear" w:color="000000" w:fill="FFFFFF"/>
            <w:noWrap/>
            <w:vAlign w:val="center"/>
          </w:tcPr>
          <w:p w14:paraId="67B30596"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88" w:type="pct"/>
            <w:tcBorders>
              <w:top w:val="single" w:sz="4" w:space="0" w:color="auto"/>
              <w:left w:val="nil"/>
              <w:bottom w:val="single" w:sz="4" w:space="0" w:color="auto"/>
              <w:right w:val="nil"/>
            </w:tcBorders>
            <w:shd w:val="clear" w:color="000000" w:fill="FFFFFF"/>
            <w:noWrap/>
            <w:vAlign w:val="center"/>
          </w:tcPr>
          <w:p w14:paraId="59EA3909" w14:textId="77777777" w:rsidR="00A74A8B" w:rsidRPr="00FD600D" w:rsidRDefault="00A74A8B" w:rsidP="00CA080A">
            <w:pPr>
              <w:spacing w:line="360" w:lineRule="auto"/>
              <w:rPr>
                <w:b w:val="0"/>
                <w:bCs/>
                <w:sz w:val="20"/>
                <w:szCs w:val="20"/>
              </w:rPr>
            </w:pPr>
            <w:r w:rsidRPr="00FD600D">
              <w:rPr>
                <w:b w:val="0"/>
                <w:bCs/>
                <w:sz w:val="20"/>
                <w:szCs w:val="20"/>
              </w:rPr>
              <w:t> </w:t>
            </w:r>
          </w:p>
        </w:tc>
        <w:tc>
          <w:tcPr>
            <w:tcW w:w="353" w:type="pct"/>
            <w:tcBorders>
              <w:top w:val="single" w:sz="4" w:space="0" w:color="auto"/>
              <w:left w:val="nil"/>
              <w:bottom w:val="single" w:sz="4" w:space="0" w:color="auto"/>
              <w:right w:val="nil"/>
            </w:tcBorders>
            <w:shd w:val="clear" w:color="000000" w:fill="FFFFFF"/>
            <w:noWrap/>
            <w:vAlign w:val="center"/>
          </w:tcPr>
          <w:p w14:paraId="099AFD8B" w14:textId="77777777" w:rsidR="00A74A8B" w:rsidRPr="00FD600D" w:rsidRDefault="00A74A8B" w:rsidP="00CA080A">
            <w:pPr>
              <w:spacing w:line="360" w:lineRule="auto"/>
              <w:rPr>
                <w:b w:val="0"/>
                <w:bCs/>
                <w:sz w:val="20"/>
                <w:szCs w:val="20"/>
              </w:rPr>
            </w:pPr>
            <w:r w:rsidRPr="00FD600D">
              <w:rPr>
                <w:b w:val="0"/>
                <w:bCs/>
                <w:sz w:val="20"/>
                <w:szCs w:val="20"/>
              </w:rPr>
              <w:t> </w:t>
            </w:r>
          </w:p>
        </w:tc>
        <w:tc>
          <w:tcPr>
            <w:tcW w:w="624" w:type="pct"/>
            <w:tcBorders>
              <w:top w:val="single" w:sz="4" w:space="0" w:color="auto"/>
              <w:left w:val="nil"/>
              <w:bottom w:val="single" w:sz="4" w:space="0" w:color="auto"/>
              <w:right w:val="nil"/>
            </w:tcBorders>
            <w:shd w:val="clear" w:color="000000" w:fill="FFFFFF"/>
            <w:noWrap/>
            <w:vAlign w:val="center"/>
          </w:tcPr>
          <w:p w14:paraId="19FD66DC" w14:textId="77777777" w:rsidR="00A74A8B" w:rsidRPr="00FD600D" w:rsidRDefault="00A74A8B" w:rsidP="00CA080A">
            <w:pPr>
              <w:spacing w:line="360" w:lineRule="auto"/>
              <w:rPr>
                <w:b w:val="0"/>
                <w:bCs/>
                <w:sz w:val="20"/>
                <w:szCs w:val="20"/>
              </w:rPr>
            </w:pPr>
            <w:r w:rsidRPr="00FD600D">
              <w:rPr>
                <w:b w:val="0"/>
                <w:bCs/>
                <w:sz w:val="20"/>
                <w:szCs w:val="20"/>
              </w:rPr>
              <w:t> </w:t>
            </w:r>
          </w:p>
        </w:tc>
      </w:tr>
      <w:tr w:rsidR="00FD600D" w:rsidRPr="00FD600D" w14:paraId="47AB91DF" w14:textId="77777777" w:rsidTr="00FD600D">
        <w:trPr>
          <w:trHeight w:val="148"/>
        </w:trPr>
        <w:tc>
          <w:tcPr>
            <w:tcW w:w="529" w:type="pct"/>
            <w:vMerge w:val="restart"/>
            <w:tcBorders>
              <w:top w:val="nil"/>
              <w:left w:val="nil"/>
              <w:bottom w:val="nil"/>
              <w:right w:val="nil"/>
            </w:tcBorders>
            <w:shd w:val="clear" w:color="000000" w:fill="FFFFFF"/>
            <w:noWrap/>
            <w:vAlign w:val="center"/>
          </w:tcPr>
          <w:p w14:paraId="59DF3E23" w14:textId="77777777" w:rsidR="00A74A8B" w:rsidRPr="00FD600D" w:rsidRDefault="00A74A8B" w:rsidP="00CA080A">
            <w:pPr>
              <w:spacing w:line="360" w:lineRule="auto"/>
              <w:rPr>
                <w:b w:val="0"/>
                <w:bCs/>
                <w:sz w:val="20"/>
                <w:szCs w:val="20"/>
              </w:rPr>
            </w:pPr>
            <w:r w:rsidRPr="00FD600D">
              <w:rPr>
                <w:b w:val="0"/>
                <w:bCs/>
                <w:sz w:val="20"/>
                <w:szCs w:val="20"/>
              </w:rPr>
              <w:t>0</w:t>
            </w:r>
          </w:p>
        </w:tc>
        <w:tc>
          <w:tcPr>
            <w:tcW w:w="977" w:type="pct"/>
            <w:tcBorders>
              <w:top w:val="nil"/>
              <w:left w:val="nil"/>
              <w:bottom w:val="nil"/>
              <w:right w:val="nil"/>
            </w:tcBorders>
            <w:shd w:val="clear" w:color="000000" w:fill="FFFFFF"/>
            <w:noWrap/>
            <w:vAlign w:val="center"/>
          </w:tcPr>
          <w:p w14:paraId="645FAD17" w14:textId="77777777" w:rsidR="00A74A8B" w:rsidRPr="00FD600D" w:rsidRDefault="00A74A8B" w:rsidP="00B37F74">
            <w:pPr>
              <w:rPr>
                <w:b w:val="0"/>
                <w:bCs/>
                <w:sz w:val="20"/>
                <w:szCs w:val="20"/>
              </w:rPr>
            </w:pPr>
            <w:r w:rsidRPr="00FD600D">
              <w:rPr>
                <w:b w:val="0"/>
                <w:bCs/>
                <w:sz w:val="20"/>
                <w:szCs w:val="20"/>
              </w:rPr>
              <w:t>0.0</w:t>
            </w:r>
          </w:p>
        </w:tc>
        <w:tc>
          <w:tcPr>
            <w:tcW w:w="93" w:type="pct"/>
            <w:tcBorders>
              <w:top w:val="nil"/>
              <w:left w:val="nil"/>
              <w:bottom w:val="nil"/>
              <w:right w:val="nil"/>
            </w:tcBorders>
            <w:shd w:val="clear" w:color="000000" w:fill="FFFFFF"/>
            <w:noWrap/>
            <w:vAlign w:val="center"/>
          </w:tcPr>
          <w:p w14:paraId="4580262B"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60451F27" w14:textId="77777777" w:rsidR="00A74A8B" w:rsidRPr="00FD600D" w:rsidRDefault="00A74A8B" w:rsidP="00B37F74">
            <w:pPr>
              <w:rPr>
                <w:b w:val="0"/>
                <w:bCs/>
                <w:sz w:val="20"/>
                <w:szCs w:val="20"/>
              </w:rPr>
            </w:pPr>
            <w:r w:rsidRPr="00FD600D">
              <w:rPr>
                <w:b w:val="0"/>
                <w:bCs/>
                <w:sz w:val="20"/>
                <w:szCs w:val="20"/>
              </w:rPr>
              <w:t>11.85d</w:t>
            </w:r>
          </w:p>
        </w:tc>
        <w:tc>
          <w:tcPr>
            <w:tcW w:w="388" w:type="pct"/>
            <w:tcBorders>
              <w:top w:val="nil"/>
              <w:left w:val="nil"/>
              <w:bottom w:val="nil"/>
              <w:right w:val="nil"/>
            </w:tcBorders>
            <w:shd w:val="clear" w:color="000000" w:fill="FFFFFF"/>
            <w:noWrap/>
            <w:vAlign w:val="center"/>
          </w:tcPr>
          <w:p w14:paraId="56C90BB6" w14:textId="77777777" w:rsidR="00A74A8B" w:rsidRPr="00FD600D" w:rsidRDefault="00A74A8B" w:rsidP="00B37F74">
            <w:pPr>
              <w:rPr>
                <w:b w:val="0"/>
                <w:bCs/>
                <w:sz w:val="20"/>
                <w:szCs w:val="20"/>
              </w:rPr>
            </w:pPr>
            <w:r w:rsidRPr="00FD600D">
              <w:rPr>
                <w:b w:val="0"/>
                <w:bCs/>
                <w:sz w:val="20"/>
                <w:szCs w:val="20"/>
              </w:rPr>
              <w:t>20.10c</w:t>
            </w:r>
          </w:p>
        </w:tc>
        <w:tc>
          <w:tcPr>
            <w:tcW w:w="354" w:type="pct"/>
            <w:tcBorders>
              <w:top w:val="nil"/>
              <w:left w:val="nil"/>
              <w:bottom w:val="nil"/>
              <w:right w:val="nil"/>
            </w:tcBorders>
            <w:shd w:val="clear" w:color="000000" w:fill="FFFFFF"/>
            <w:noWrap/>
            <w:vAlign w:val="center"/>
          </w:tcPr>
          <w:p w14:paraId="79D31836" w14:textId="77777777" w:rsidR="00A74A8B" w:rsidRPr="00FD600D" w:rsidRDefault="00A74A8B" w:rsidP="00B37F74">
            <w:pPr>
              <w:rPr>
                <w:b w:val="0"/>
                <w:bCs/>
                <w:sz w:val="20"/>
                <w:szCs w:val="20"/>
              </w:rPr>
            </w:pPr>
            <w:r w:rsidRPr="00FD600D">
              <w:rPr>
                <w:b w:val="0"/>
                <w:bCs/>
                <w:sz w:val="20"/>
                <w:szCs w:val="20"/>
              </w:rPr>
              <w:t>21.68c</w:t>
            </w:r>
          </w:p>
        </w:tc>
        <w:tc>
          <w:tcPr>
            <w:tcW w:w="497" w:type="pct"/>
            <w:tcBorders>
              <w:top w:val="nil"/>
              <w:left w:val="nil"/>
              <w:bottom w:val="nil"/>
              <w:right w:val="nil"/>
            </w:tcBorders>
            <w:shd w:val="clear" w:color="000000" w:fill="FFFFFF"/>
            <w:noWrap/>
            <w:vAlign w:val="center"/>
          </w:tcPr>
          <w:p w14:paraId="3254BA51" w14:textId="77777777" w:rsidR="00A74A8B" w:rsidRPr="00FD600D" w:rsidRDefault="00A74A8B" w:rsidP="00B37F74">
            <w:pPr>
              <w:rPr>
                <w:b w:val="0"/>
                <w:bCs/>
                <w:sz w:val="20"/>
                <w:szCs w:val="20"/>
              </w:rPr>
            </w:pPr>
            <w:r w:rsidRPr="00FD600D">
              <w:rPr>
                <w:b w:val="0"/>
                <w:bCs/>
                <w:sz w:val="20"/>
                <w:szCs w:val="20"/>
              </w:rPr>
              <w:t>17.88B</w:t>
            </w:r>
          </w:p>
        </w:tc>
        <w:tc>
          <w:tcPr>
            <w:tcW w:w="94" w:type="pct"/>
            <w:tcBorders>
              <w:top w:val="nil"/>
              <w:left w:val="nil"/>
              <w:bottom w:val="nil"/>
              <w:right w:val="nil"/>
            </w:tcBorders>
            <w:noWrap/>
            <w:vAlign w:val="center"/>
          </w:tcPr>
          <w:p w14:paraId="777C8213"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7E970C22" w14:textId="77777777" w:rsidR="00A74A8B" w:rsidRPr="00FD600D" w:rsidRDefault="00A74A8B" w:rsidP="00B37F74">
            <w:pPr>
              <w:rPr>
                <w:b w:val="0"/>
                <w:bCs/>
                <w:sz w:val="20"/>
                <w:szCs w:val="20"/>
              </w:rPr>
            </w:pPr>
            <w:r w:rsidRPr="00FD600D">
              <w:rPr>
                <w:b w:val="0"/>
                <w:bCs/>
                <w:sz w:val="20"/>
                <w:szCs w:val="20"/>
              </w:rPr>
              <w:t>0.61d</w:t>
            </w:r>
          </w:p>
        </w:tc>
        <w:tc>
          <w:tcPr>
            <w:tcW w:w="388" w:type="pct"/>
            <w:tcBorders>
              <w:top w:val="nil"/>
              <w:left w:val="nil"/>
              <w:bottom w:val="nil"/>
              <w:right w:val="nil"/>
            </w:tcBorders>
            <w:shd w:val="clear" w:color="000000" w:fill="FFFFFF"/>
            <w:noWrap/>
            <w:vAlign w:val="center"/>
          </w:tcPr>
          <w:p w14:paraId="03B970A9" w14:textId="77777777" w:rsidR="00A74A8B" w:rsidRPr="00FD600D" w:rsidRDefault="00A74A8B" w:rsidP="00B37F74">
            <w:pPr>
              <w:rPr>
                <w:b w:val="0"/>
                <w:bCs/>
                <w:sz w:val="20"/>
                <w:szCs w:val="20"/>
              </w:rPr>
            </w:pPr>
            <w:r w:rsidRPr="00FD600D">
              <w:rPr>
                <w:b w:val="0"/>
                <w:bCs/>
                <w:sz w:val="20"/>
                <w:szCs w:val="20"/>
              </w:rPr>
              <w:t>1.30bcd</w:t>
            </w:r>
          </w:p>
        </w:tc>
        <w:tc>
          <w:tcPr>
            <w:tcW w:w="353" w:type="pct"/>
            <w:tcBorders>
              <w:top w:val="nil"/>
              <w:left w:val="nil"/>
              <w:bottom w:val="nil"/>
              <w:right w:val="nil"/>
            </w:tcBorders>
            <w:shd w:val="clear" w:color="000000" w:fill="FFFFFF"/>
            <w:noWrap/>
            <w:vAlign w:val="center"/>
          </w:tcPr>
          <w:p w14:paraId="7C23C40E" w14:textId="77777777" w:rsidR="00A74A8B" w:rsidRPr="00FD600D" w:rsidRDefault="00A74A8B" w:rsidP="00B37F74">
            <w:pPr>
              <w:rPr>
                <w:b w:val="0"/>
                <w:bCs/>
                <w:sz w:val="20"/>
                <w:szCs w:val="20"/>
              </w:rPr>
            </w:pPr>
            <w:r w:rsidRPr="00FD600D">
              <w:rPr>
                <w:b w:val="0"/>
                <w:bCs/>
                <w:sz w:val="20"/>
                <w:szCs w:val="20"/>
              </w:rPr>
              <w:t>1.72abc</w:t>
            </w:r>
          </w:p>
        </w:tc>
        <w:tc>
          <w:tcPr>
            <w:tcW w:w="624" w:type="pct"/>
            <w:tcBorders>
              <w:top w:val="nil"/>
              <w:left w:val="nil"/>
              <w:bottom w:val="nil"/>
              <w:right w:val="nil"/>
            </w:tcBorders>
            <w:shd w:val="clear" w:color="000000" w:fill="FFFFFF"/>
            <w:noWrap/>
            <w:vAlign w:val="center"/>
          </w:tcPr>
          <w:p w14:paraId="032543ED" w14:textId="77777777" w:rsidR="00A74A8B" w:rsidRPr="00FD600D" w:rsidRDefault="00A74A8B" w:rsidP="00B37F74">
            <w:pPr>
              <w:rPr>
                <w:b w:val="0"/>
                <w:bCs/>
                <w:sz w:val="20"/>
                <w:szCs w:val="20"/>
              </w:rPr>
            </w:pPr>
            <w:r w:rsidRPr="00FD600D">
              <w:rPr>
                <w:b w:val="0"/>
                <w:bCs/>
                <w:sz w:val="20"/>
                <w:szCs w:val="20"/>
              </w:rPr>
              <w:t>1.21</w:t>
            </w:r>
          </w:p>
        </w:tc>
      </w:tr>
      <w:tr w:rsidR="00FD600D" w:rsidRPr="00FD600D" w14:paraId="5A3E57EB" w14:textId="77777777" w:rsidTr="00FD600D">
        <w:trPr>
          <w:trHeight w:val="227"/>
        </w:trPr>
        <w:tc>
          <w:tcPr>
            <w:tcW w:w="529" w:type="pct"/>
            <w:vMerge/>
            <w:tcBorders>
              <w:top w:val="nil"/>
              <w:left w:val="nil"/>
              <w:bottom w:val="nil"/>
              <w:right w:val="nil"/>
            </w:tcBorders>
            <w:vAlign w:val="center"/>
          </w:tcPr>
          <w:p w14:paraId="1C07E964"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shd w:val="clear" w:color="000000" w:fill="FFFFFF"/>
            <w:noWrap/>
            <w:vAlign w:val="center"/>
          </w:tcPr>
          <w:p w14:paraId="76914F7B" w14:textId="77777777" w:rsidR="00A74A8B" w:rsidRPr="00FD600D" w:rsidRDefault="00A74A8B" w:rsidP="00B37F74">
            <w:pPr>
              <w:rPr>
                <w:b w:val="0"/>
                <w:bCs/>
                <w:sz w:val="20"/>
                <w:szCs w:val="20"/>
              </w:rPr>
            </w:pPr>
            <w:r w:rsidRPr="00FD600D">
              <w:rPr>
                <w:b w:val="0"/>
                <w:bCs/>
                <w:sz w:val="20"/>
                <w:szCs w:val="20"/>
              </w:rPr>
              <w:t>8.8</w:t>
            </w:r>
          </w:p>
        </w:tc>
        <w:tc>
          <w:tcPr>
            <w:tcW w:w="93" w:type="pct"/>
            <w:tcBorders>
              <w:top w:val="nil"/>
              <w:left w:val="nil"/>
              <w:bottom w:val="nil"/>
              <w:right w:val="nil"/>
            </w:tcBorders>
            <w:shd w:val="clear" w:color="000000" w:fill="FFFFFF"/>
            <w:noWrap/>
            <w:vAlign w:val="center"/>
          </w:tcPr>
          <w:p w14:paraId="3FA31DB1"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6FB6DA74" w14:textId="77777777" w:rsidR="00A74A8B" w:rsidRPr="00FD600D" w:rsidRDefault="00A74A8B" w:rsidP="00B37F74">
            <w:pPr>
              <w:rPr>
                <w:b w:val="0"/>
                <w:bCs/>
                <w:sz w:val="20"/>
                <w:szCs w:val="20"/>
              </w:rPr>
            </w:pPr>
            <w:r w:rsidRPr="00FD600D">
              <w:rPr>
                <w:b w:val="0"/>
                <w:bCs/>
                <w:sz w:val="20"/>
                <w:szCs w:val="20"/>
              </w:rPr>
              <w:t>27.84b</w:t>
            </w:r>
          </w:p>
        </w:tc>
        <w:tc>
          <w:tcPr>
            <w:tcW w:w="388" w:type="pct"/>
            <w:tcBorders>
              <w:top w:val="nil"/>
              <w:left w:val="nil"/>
              <w:bottom w:val="nil"/>
              <w:right w:val="nil"/>
            </w:tcBorders>
            <w:shd w:val="clear" w:color="000000" w:fill="FFFFFF"/>
            <w:noWrap/>
            <w:vAlign w:val="center"/>
          </w:tcPr>
          <w:p w14:paraId="54E77519" w14:textId="77777777" w:rsidR="00A74A8B" w:rsidRPr="00FD600D" w:rsidRDefault="00A74A8B" w:rsidP="00B37F74">
            <w:pPr>
              <w:rPr>
                <w:b w:val="0"/>
                <w:bCs/>
                <w:sz w:val="20"/>
                <w:szCs w:val="20"/>
              </w:rPr>
            </w:pPr>
            <w:r w:rsidRPr="00FD600D">
              <w:rPr>
                <w:b w:val="0"/>
                <w:bCs/>
                <w:sz w:val="20"/>
                <w:szCs w:val="20"/>
              </w:rPr>
              <w:t>31.98a</w:t>
            </w:r>
          </w:p>
        </w:tc>
        <w:tc>
          <w:tcPr>
            <w:tcW w:w="354" w:type="pct"/>
            <w:tcBorders>
              <w:top w:val="nil"/>
              <w:left w:val="nil"/>
              <w:bottom w:val="nil"/>
              <w:right w:val="nil"/>
            </w:tcBorders>
            <w:shd w:val="clear" w:color="000000" w:fill="FFFFFF"/>
            <w:noWrap/>
            <w:vAlign w:val="center"/>
          </w:tcPr>
          <w:p w14:paraId="4E841BB8" w14:textId="77777777" w:rsidR="00A74A8B" w:rsidRPr="00FD600D" w:rsidRDefault="00A74A8B" w:rsidP="00B37F74">
            <w:pPr>
              <w:rPr>
                <w:b w:val="0"/>
                <w:bCs/>
                <w:sz w:val="20"/>
                <w:szCs w:val="20"/>
              </w:rPr>
            </w:pPr>
            <w:r w:rsidRPr="00FD600D">
              <w:rPr>
                <w:b w:val="0"/>
                <w:bCs/>
                <w:sz w:val="20"/>
                <w:szCs w:val="20"/>
              </w:rPr>
              <w:t>27.86b</w:t>
            </w:r>
          </w:p>
        </w:tc>
        <w:tc>
          <w:tcPr>
            <w:tcW w:w="497" w:type="pct"/>
            <w:tcBorders>
              <w:top w:val="nil"/>
              <w:left w:val="nil"/>
              <w:bottom w:val="nil"/>
              <w:right w:val="nil"/>
            </w:tcBorders>
            <w:shd w:val="clear" w:color="000000" w:fill="FFFFFF"/>
            <w:noWrap/>
            <w:vAlign w:val="center"/>
          </w:tcPr>
          <w:p w14:paraId="3D28414E" w14:textId="77777777" w:rsidR="00A74A8B" w:rsidRPr="00FD600D" w:rsidRDefault="00A74A8B" w:rsidP="00B37F74">
            <w:pPr>
              <w:rPr>
                <w:b w:val="0"/>
                <w:bCs/>
                <w:sz w:val="20"/>
                <w:szCs w:val="20"/>
              </w:rPr>
            </w:pPr>
            <w:r w:rsidRPr="00FD600D">
              <w:rPr>
                <w:b w:val="0"/>
                <w:bCs/>
                <w:sz w:val="20"/>
                <w:szCs w:val="20"/>
              </w:rPr>
              <w:t>29.23A</w:t>
            </w:r>
          </w:p>
        </w:tc>
        <w:tc>
          <w:tcPr>
            <w:tcW w:w="94" w:type="pct"/>
            <w:tcBorders>
              <w:top w:val="nil"/>
              <w:left w:val="nil"/>
              <w:bottom w:val="nil"/>
              <w:right w:val="nil"/>
            </w:tcBorders>
            <w:noWrap/>
            <w:vAlign w:val="center"/>
          </w:tcPr>
          <w:p w14:paraId="4C5E108C"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4FADA213" w14:textId="77777777" w:rsidR="00A74A8B" w:rsidRPr="00FD600D" w:rsidRDefault="00A74A8B" w:rsidP="00B37F74">
            <w:pPr>
              <w:rPr>
                <w:b w:val="0"/>
                <w:bCs/>
                <w:sz w:val="20"/>
                <w:szCs w:val="20"/>
              </w:rPr>
            </w:pPr>
            <w:r w:rsidRPr="00FD600D">
              <w:rPr>
                <w:b w:val="0"/>
                <w:bCs/>
                <w:sz w:val="20"/>
                <w:szCs w:val="20"/>
              </w:rPr>
              <w:t>1.09cd</w:t>
            </w:r>
          </w:p>
        </w:tc>
        <w:tc>
          <w:tcPr>
            <w:tcW w:w="388" w:type="pct"/>
            <w:tcBorders>
              <w:top w:val="nil"/>
              <w:left w:val="nil"/>
              <w:bottom w:val="nil"/>
              <w:right w:val="nil"/>
            </w:tcBorders>
            <w:shd w:val="clear" w:color="000000" w:fill="FFFFFF"/>
            <w:noWrap/>
            <w:vAlign w:val="center"/>
          </w:tcPr>
          <w:p w14:paraId="532F9D3A" w14:textId="77777777" w:rsidR="00A74A8B" w:rsidRPr="00FD600D" w:rsidRDefault="00A74A8B" w:rsidP="00B37F74">
            <w:pPr>
              <w:rPr>
                <w:b w:val="0"/>
                <w:bCs/>
                <w:sz w:val="20"/>
                <w:szCs w:val="20"/>
              </w:rPr>
            </w:pPr>
            <w:r w:rsidRPr="00FD600D">
              <w:rPr>
                <w:b w:val="0"/>
                <w:bCs/>
                <w:sz w:val="20"/>
                <w:szCs w:val="20"/>
              </w:rPr>
              <w:t>1.65abc</w:t>
            </w:r>
          </w:p>
        </w:tc>
        <w:tc>
          <w:tcPr>
            <w:tcW w:w="353" w:type="pct"/>
            <w:tcBorders>
              <w:top w:val="nil"/>
              <w:left w:val="nil"/>
              <w:bottom w:val="nil"/>
              <w:right w:val="nil"/>
            </w:tcBorders>
            <w:shd w:val="clear" w:color="000000" w:fill="FFFFFF"/>
            <w:noWrap/>
            <w:vAlign w:val="center"/>
          </w:tcPr>
          <w:p w14:paraId="64AF8A3E" w14:textId="77777777" w:rsidR="00A74A8B" w:rsidRPr="00FD600D" w:rsidRDefault="00A74A8B" w:rsidP="00B37F74">
            <w:pPr>
              <w:rPr>
                <w:b w:val="0"/>
                <w:bCs/>
                <w:sz w:val="20"/>
                <w:szCs w:val="20"/>
              </w:rPr>
            </w:pPr>
            <w:r w:rsidRPr="00FD600D">
              <w:rPr>
                <w:b w:val="0"/>
                <w:bCs/>
                <w:sz w:val="20"/>
                <w:szCs w:val="20"/>
              </w:rPr>
              <w:t>2.11ab</w:t>
            </w:r>
          </w:p>
        </w:tc>
        <w:tc>
          <w:tcPr>
            <w:tcW w:w="624" w:type="pct"/>
            <w:tcBorders>
              <w:top w:val="nil"/>
              <w:left w:val="nil"/>
              <w:bottom w:val="nil"/>
              <w:right w:val="nil"/>
            </w:tcBorders>
            <w:shd w:val="clear" w:color="000000" w:fill="FFFFFF"/>
            <w:noWrap/>
            <w:vAlign w:val="center"/>
          </w:tcPr>
          <w:p w14:paraId="3D575400" w14:textId="77777777" w:rsidR="00A74A8B" w:rsidRPr="00FD600D" w:rsidRDefault="00A74A8B" w:rsidP="00B37F74">
            <w:pPr>
              <w:rPr>
                <w:b w:val="0"/>
                <w:bCs/>
                <w:sz w:val="20"/>
                <w:szCs w:val="20"/>
              </w:rPr>
            </w:pPr>
            <w:r w:rsidRPr="00FD600D">
              <w:rPr>
                <w:b w:val="0"/>
                <w:bCs/>
                <w:sz w:val="20"/>
                <w:szCs w:val="20"/>
              </w:rPr>
              <w:t>1.62</w:t>
            </w:r>
          </w:p>
        </w:tc>
      </w:tr>
      <w:tr w:rsidR="00FD600D" w:rsidRPr="00FD600D" w14:paraId="7A3CA6BB" w14:textId="77777777" w:rsidTr="00FD600D">
        <w:trPr>
          <w:trHeight w:val="227"/>
        </w:trPr>
        <w:tc>
          <w:tcPr>
            <w:tcW w:w="529" w:type="pct"/>
            <w:vMerge/>
            <w:tcBorders>
              <w:top w:val="nil"/>
              <w:left w:val="nil"/>
              <w:bottom w:val="nil"/>
              <w:right w:val="nil"/>
            </w:tcBorders>
            <w:vAlign w:val="center"/>
          </w:tcPr>
          <w:p w14:paraId="24BFBCFF"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shd w:val="clear" w:color="000000" w:fill="FFFFFF"/>
            <w:noWrap/>
            <w:vAlign w:val="center"/>
          </w:tcPr>
          <w:p w14:paraId="6AC24851" w14:textId="77777777" w:rsidR="00A74A8B" w:rsidRPr="00FD600D" w:rsidRDefault="00A74A8B" w:rsidP="00B37F74">
            <w:pPr>
              <w:rPr>
                <w:b w:val="0"/>
                <w:bCs/>
                <w:sz w:val="20"/>
                <w:szCs w:val="20"/>
              </w:rPr>
            </w:pPr>
            <w:r w:rsidRPr="00FD600D">
              <w:rPr>
                <w:b w:val="0"/>
                <w:bCs/>
                <w:sz w:val="20"/>
                <w:szCs w:val="20"/>
              </w:rPr>
              <w:t>17.6</w:t>
            </w:r>
          </w:p>
        </w:tc>
        <w:tc>
          <w:tcPr>
            <w:tcW w:w="93" w:type="pct"/>
            <w:tcBorders>
              <w:top w:val="nil"/>
              <w:left w:val="nil"/>
              <w:bottom w:val="nil"/>
              <w:right w:val="nil"/>
            </w:tcBorders>
            <w:shd w:val="clear" w:color="000000" w:fill="FFFFFF"/>
            <w:noWrap/>
            <w:vAlign w:val="center"/>
          </w:tcPr>
          <w:p w14:paraId="3A5D48C8"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27BDF614" w14:textId="77777777" w:rsidR="00A74A8B" w:rsidRPr="00FD600D" w:rsidRDefault="00A74A8B" w:rsidP="00B37F74">
            <w:pPr>
              <w:rPr>
                <w:b w:val="0"/>
                <w:bCs/>
                <w:sz w:val="20"/>
                <w:szCs w:val="20"/>
              </w:rPr>
            </w:pPr>
            <w:r w:rsidRPr="00FD600D">
              <w:rPr>
                <w:b w:val="0"/>
                <w:bCs/>
                <w:sz w:val="20"/>
                <w:szCs w:val="20"/>
              </w:rPr>
              <w:t>30.75ab</w:t>
            </w:r>
          </w:p>
        </w:tc>
        <w:tc>
          <w:tcPr>
            <w:tcW w:w="388" w:type="pct"/>
            <w:tcBorders>
              <w:top w:val="nil"/>
              <w:left w:val="nil"/>
              <w:bottom w:val="nil"/>
              <w:right w:val="nil"/>
            </w:tcBorders>
            <w:shd w:val="clear" w:color="000000" w:fill="FFFFFF"/>
            <w:noWrap/>
            <w:vAlign w:val="center"/>
          </w:tcPr>
          <w:p w14:paraId="3D961370" w14:textId="77777777" w:rsidR="00A74A8B" w:rsidRPr="00FD600D" w:rsidRDefault="00A74A8B" w:rsidP="00B37F74">
            <w:pPr>
              <w:rPr>
                <w:b w:val="0"/>
                <w:bCs/>
                <w:sz w:val="20"/>
                <w:szCs w:val="20"/>
              </w:rPr>
            </w:pPr>
            <w:r w:rsidRPr="00FD600D">
              <w:rPr>
                <w:b w:val="0"/>
                <w:bCs/>
                <w:sz w:val="20"/>
                <w:szCs w:val="20"/>
              </w:rPr>
              <w:t>30.95ab</w:t>
            </w:r>
          </w:p>
        </w:tc>
        <w:tc>
          <w:tcPr>
            <w:tcW w:w="354" w:type="pct"/>
            <w:tcBorders>
              <w:top w:val="nil"/>
              <w:left w:val="nil"/>
              <w:bottom w:val="nil"/>
              <w:right w:val="nil"/>
            </w:tcBorders>
            <w:shd w:val="clear" w:color="000000" w:fill="FFFFFF"/>
            <w:noWrap/>
            <w:vAlign w:val="center"/>
          </w:tcPr>
          <w:p w14:paraId="4174960A" w14:textId="77777777" w:rsidR="00A74A8B" w:rsidRPr="00FD600D" w:rsidRDefault="00A74A8B" w:rsidP="00B37F74">
            <w:pPr>
              <w:rPr>
                <w:b w:val="0"/>
                <w:bCs/>
                <w:sz w:val="20"/>
                <w:szCs w:val="20"/>
              </w:rPr>
            </w:pPr>
            <w:r w:rsidRPr="00FD600D">
              <w:rPr>
                <w:b w:val="0"/>
                <w:bCs/>
                <w:sz w:val="20"/>
                <w:szCs w:val="20"/>
              </w:rPr>
              <w:t>31.67ab</w:t>
            </w:r>
          </w:p>
        </w:tc>
        <w:tc>
          <w:tcPr>
            <w:tcW w:w="497" w:type="pct"/>
            <w:tcBorders>
              <w:top w:val="nil"/>
              <w:left w:val="nil"/>
              <w:bottom w:val="nil"/>
              <w:right w:val="nil"/>
            </w:tcBorders>
            <w:shd w:val="clear" w:color="000000" w:fill="FFFFFF"/>
            <w:noWrap/>
            <w:vAlign w:val="center"/>
          </w:tcPr>
          <w:p w14:paraId="30ACDC1E" w14:textId="77777777" w:rsidR="00A74A8B" w:rsidRPr="00FD600D" w:rsidRDefault="00A74A8B" w:rsidP="00B37F74">
            <w:pPr>
              <w:rPr>
                <w:b w:val="0"/>
                <w:bCs/>
                <w:sz w:val="20"/>
                <w:szCs w:val="20"/>
              </w:rPr>
            </w:pPr>
            <w:r w:rsidRPr="00FD600D">
              <w:rPr>
                <w:b w:val="0"/>
                <w:bCs/>
                <w:sz w:val="20"/>
                <w:szCs w:val="20"/>
              </w:rPr>
              <w:t>31.12A</w:t>
            </w:r>
          </w:p>
        </w:tc>
        <w:tc>
          <w:tcPr>
            <w:tcW w:w="94" w:type="pct"/>
            <w:tcBorders>
              <w:top w:val="nil"/>
              <w:left w:val="nil"/>
              <w:bottom w:val="nil"/>
              <w:right w:val="nil"/>
            </w:tcBorders>
            <w:noWrap/>
            <w:vAlign w:val="center"/>
          </w:tcPr>
          <w:p w14:paraId="7285469C"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7DF2B518" w14:textId="77777777" w:rsidR="00A74A8B" w:rsidRPr="00FD600D" w:rsidRDefault="00A74A8B" w:rsidP="00B37F74">
            <w:pPr>
              <w:rPr>
                <w:b w:val="0"/>
                <w:bCs/>
                <w:sz w:val="20"/>
                <w:szCs w:val="20"/>
              </w:rPr>
            </w:pPr>
            <w:r w:rsidRPr="00FD600D">
              <w:rPr>
                <w:b w:val="0"/>
                <w:bCs/>
                <w:sz w:val="20"/>
                <w:szCs w:val="20"/>
              </w:rPr>
              <w:t>1.28bcd</w:t>
            </w:r>
          </w:p>
        </w:tc>
        <w:tc>
          <w:tcPr>
            <w:tcW w:w="388" w:type="pct"/>
            <w:tcBorders>
              <w:top w:val="nil"/>
              <w:left w:val="nil"/>
              <w:bottom w:val="nil"/>
              <w:right w:val="nil"/>
            </w:tcBorders>
            <w:shd w:val="clear" w:color="000000" w:fill="FFFFFF"/>
            <w:noWrap/>
            <w:vAlign w:val="center"/>
          </w:tcPr>
          <w:p w14:paraId="631A659C" w14:textId="77777777" w:rsidR="00A74A8B" w:rsidRPr="00FD600D" w:rsidRDefault="00A74A8B" w:rsidP="00B37F74">
            <w:pPr>
              <w:rPr>
                <w:b w:val="0"/>
                <w:bCs/>
                <w:sz w:val="20"/>
                <w:szCs w:val="20"/>
              </w:rPr>
            </w:pPr>
            <w:r w:rsidRPr="00FD600D">
              <w:rPr>
                <w:b w:val="0"/>
                <w:bCs/>
                <w:sz w:val="20"/>
                <w:szCs w:val="20"/>
              </w:rPr>
              <w:t>1.58abc</w:t>
            </w:r>
          </w:p>
        </w:tc>
        <w:tc>
          <w:tcPr>
            <w:tcW w:w="353" w:type="pct"/>
            <w:tcBorders>
              <w:top w:val="nil"/>
              <w:left w:val="nil"/>
              <w:bottom w:val="nil"/>
              <w:right w:val="nil"/>
            </w:tcBorders>
            <w:shd w:val="clear" w:color="000000" w:fill="FFFFFF"/>
            <w:noWrap/>
            <w:vAlign w:val="center"/>
          </w:tcPr>
          <w:p w14:paraId="06B8F04F" w14:textId="77777777" w:rsidR="00A74A8B" w:rsidRPr="00FD600D" w:rsidRDefault="00A74A8B" w:rsidP="00B37F74">
            <w:pPr>
              <w:rPr>
                <w:b w:val="0"/>
                <w:bCs/>
                <w:sz w:val="20"/>
                <w:szCs w:val="20"/>
              </w:rPr>
            </w:pPr>
            <w:r w:rsidRPr="00FD600D">
              <w:rPr>
                <w:b w:val="0"/>
                <w:bCs/>
                <w:sz w:val="20"/>
                <w:szCs w:val="20"/>
              </w:rPr>
              <w:t>2.15a</w:t>
            </w:r>
          </w:p>
        </w:tc>
        <w:tc>
          <w:tcPr>
            <w:tcW w:w="624" w:type="pct"/>
            <w:tcBorders>
              <w:top w:val="nil"/>
              <w:left w:val="nil"/>
              <w:bottom w:val="nil"/>
              <w:right w:val="nil"/>
            </w:tcBorders>
            <w:shd w:val="clear" w:color="000000" w:fill="FFFFFF"/>
            <w:noWrap/>
            <w:vAlign w:val="center"/>
          </w:tcPr>
          <w:p w14:paraId="7FE7C9FB" w14:textId="77777777" w:rsidR="00A74A8B" w:rsidRPr="00FD600D" w:rsidRDefault="00A74A8B" w:rsidP="00B37F74">
            <w:pPr>
              <w:rPr>
                <w:b w:val="0"/>
                <w:bCs/>
                <w:sz w:val="20"/>
                <w:szCs w:val="20"/>
              </w:rPr>
            </w:pPr>
            <w:r w:rsidRPr="00FD600D">
              <w:rPr>
                <w:b w:val="0"/>
                <w:bCs/>
                <w:sz w:val="20"/>
                <w:szCs w:val="20"/>
              </w:rPr>
              <w:t>1.67</w:t>
            </w:r>
          </w:p>
        </w:tc>
      </w:tr>
      <w:tr w:rsidR="00FD600D" w:rsidRPr="00FD600D" w14:paraId="6E2DE705" w14:textId="77777777" w:rsidTr="00FD600D">
        <w:trPr>
          <w:trHeight w:val="227"/>
        </w:trPr>
        <w:tc>
          <w:tcPr>
            <w:tcW w:w="529" w:type="pct"/>
            <w:vMerge/>
            <w:tcBorders>
              <w:top w:val="nil"/>
              <w:left w:val="nil"/>
              <w:bottom w:val="nil"/>
              <w:right w:val="nil"/>
            </w:tcBorders>
            <w:vAlign w:val="center"/>
          </w:tcPr>
          <w:p w14:paraId="03D53A37" w14:textId="77777777" w:rsidR="00A74A8B" w:rsidRPr="00FD600D" w:rsidRDefault="00A74A8B" w:rsidP="00CA080A">
            <w:pPr>
              <w:spacing w:line="360" w:lineRule="auto"/>
              <w:rPr>
                <w:b w:val="0"/>
                <w:bCs/>
                <w:sz w:val="20"/>
                <w:szCs w:val="20"/>
              </w:rPr>
            </w:pPr>
          </w:p>
        </w:tc>
        <w:tc>
          <w:tcPr>
            <w:tcW w:w="977" w:type="pct"/>
            <w:tcBorders>
              <w:top w:val="nil"/>
              <w:left w:val="nil"/>
              <w:bottom w:val="dashed" w:sz="8" w:space="0" w:color="auto"/>
              <w:right w:val="nil"/>
            </w:tcBorders>
            <w:shd w:val="clear" w:color="000000" w:fill="FFFFFF"/>
            <w:noWrap/>
            <w:vAlign w:val="center"/>
          </w:tcPr>
          <w:p w14:paraId="26270136" w14:textId="77777777" w:rsidR="00A74A8B" w:rsidRPr="00FD600D" w:rsidRDefault="00A74A8B" w:rsidP="00B37F74">
            <w:pPr>
              <w:rPr>
                <w:b w:val="0"/>
                <w:bCs/>
                <w:sz w:val="20"/>
                <w:szCs w:val="20"/>
              </w:rPr>
            </w:pPr>
            <w:r w:rsidRPr="00FD600D">
              <w:rPr>
                <w:b w:val="0"/>
                <w:bCs/>
                <w:sz w:val="20"/>
                <w:szCs w:val="20"/>
              </w:rPr>
              <w:t>Mean†</w:t>
            </w:r>
          </w:p>
        </w:tc>
        <w:tc>
          <w:tcPr>
            <w:tcW w:w="93" w:type="pct"/>
            <w:tcBorders>
              <w:top w:val="nil"/>
              <w:left w:val="nil"/>
              <w:bottom w:val="nil"/>
              <w:right w:val="nil"/>
            </w:tcBorders>
            <w:shd w:val="clear" w:color="000000" w:fill="FFFFFF"/>
            <w:noWrap/>
            <w:vAlign w:val="center"/>
          </w:tcPr>
          <w:p w14:paraId="4166350E"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dashed" w:sz="8" w:space="0" w:color="auto"/>
              <w:right w:val="nil"/>
            </w:tcBorders>
            <w:shd w:val="clear" w:color="000000" w:fill="FFFFFF"/>
            <w:noWrap/>
            <w:vAlign w:val="center"/>
          </w:tcPr>
          <w:p w14:paraId="090E3C05" w14:textId="77777777" w:rsidR="00A74A8B" w:rsidRPr="00FD600D" w:rsidRDefault="00A74A8B" w:rsidP="00B37F74">
            <w:pPr>
              <w:rPr>
                <w:b w:val="0"/>
                <w:bCs/>
                <w:sz w:val="20"/>
                <w:szCs w:val="20"/>
              </w:rPr>
            </w:pPr>
            <w:r w:rsidRPr="00FD600D">
              <w:rPr>
                <w:b w:val="0"/>
                <w:bCs/>
                <w:sz w:val="20"/>
                <w:szCs w:val="20"/>
              </w:rPr>
              <w:t>23.48</w:t>
            </w:r>
          </w:p>
        </w:tc>
        <w:tc>
          <w:tcPr>
            <w:tcW w:w="388" w:type="pct"/>
            <w:tcBorders>
              <w:top w:val="nil"/>
              <w:left w:val="nil"/>
              <w:bottom w:val="dashed" w:sz="8" w:space="0" w:color="auto"/>
              <w:right w:val="nil"/>
            </w:tcBorders>
            <w:shd w:val="clear" w:color="000000" w:fill="FFFFFF"/>
            <w:noWrap/>
            <w:vAlign w:val="center"/>
          </w:tcPr>
          <w:p w14:paraId="02214ECE" w14:textId="77777777" w:rsidR="00A74A8B" w:rsidRPr="00FD600D" w:rsidRDefault="00A74A8B" w:rsidP="00B37F74">
            <w:pPr>
              <w:rPr>
                <w:b w:val="0"/>
                <w:bCs/>
                <w:sz w:val="20"/>
                <w:szCs w:val="20"/>
              </w:rPr>
            </w:pPr>
            <w:r w:rsidRPr="00FD600D">
              <w:rPr>
                <w:b w:val="0"/>
                <w:bCs/>
                <w:sz w:val="20"/>
                <w:szCs w:val="20"/>
              </w:rPr>
              <w:t>27.68</w:t>
            </w:r>
          </w:p>
        </w:tc>
        <w:tc>
          <w:tcPr>
            <w:tcW w:w="354" w:type="pct"/>
            <w:tcBorders>
              <w:top w:val="nil"/>
              <w:left w:val="nil"/>
              <w:bottom w:val="dashed" w:sz="8" w:space="0" w:color="auto"/>
              <w:right w:val="nil"/>
            </w:tcBorders>
            <w:shd w:val="clear" w:color="000000" w:fill="FFFFFF"/>
            <w:noWrap/>
            <w:vAlign w:val="center"/>
          </w:tcPr>
          <w:p w14:paraId="52D8F726" w14:textId="77777777" w:rsidR="00A74A8B" w:rsidRPr="00FD600D" w:rsidRDefault="00A74A8B" w:rsidP="00B37F74">
            <w:pPr>
              <w:rPr>
                <w:b w:val="0"/>
                <w:bCs/>
                <w:sz w:val="20"/>
                <w:szCs w:val="20"/>
              </w:rPr>
            </w:pPr>
            <w:r w:rsidRPr="00FD600D">
              <w:rPr>
                <w:b w:val="0"/>
                <w:bCs/>
                <w:sz w:val="20"/>
                <w:szCs w:val="20"/>
              </w:rPr>
              <w:t>27.07</w:t>
            </w:r>
          </w:p>
        </w:tc>
        <w:tc>
          <w:tcPr>
            <w:tcW w:w="497" w:type="pct"/>
            <w:tcBorders>
              <w:top w:val="nil"/>
              <w:left w:val="nil"/>
              <w:bottom w:val="dashed" w:sz="8" w:space="0" w:color="auto"/>
              <w:right w:val="nil"/>
            </w:tcBorders>
            <w:shd w:val="clear" w:color="000000" w:fill="FFFFFF"/>
            <w:noWrap/>
            <w:vAlign w:val="center"/>
          </w:tcPr>
          <w:p w14:paraId="688E3D21" w14:textId="77777777" w:rsidR="00A74A8B" w:rsidRPr="00FD600D" w:rsidRDefault="00A74A8B" w:rsidP="00B37F74">
            <w:pPr>
              <w:rPr>
                <w:b w:val="0"/>
                <w:bCs/>
                <w:sz w:val="20"/>
                <w:szCs w:val="20"/>
              </w:rPr>
            </w:pPr>
            <w:r w:rsidRPr="00FD600D">
              <w:rPr>
                <w:b w:val="0"/>
                <w:bCs/>
                <w:sz w:val="20"/>
                <w:szCs w:val="20"/>
              </w:rPr>
              <w:t>26.08B††</w:t>
            </w:r>
          </w:p>
        </w:tc>
        <w:tc>
          <w:tcPr>
            <w:tcW w:w="94" w:type="pct"/>
            <w:tcBorders>
              <w:top w:val="nil"/>
              <w:left w:val="nil"/>
              <w:bottom w:val="nil"/>
              <w:right w:val="nil"/>
            </w:tcBorders>
            <w:noWrap/>
            <w:vAlign w:val="center"/>
          </w:tcPr>
          <w:p w14:paraId="33CC010B" w14:textId="77777777" w:rsidR="00A74A8B" w:rsidRPr="00FD600D" w:rsidRDefault="00A74A8B" w:rsidP="00B37F74">
            <w:pPr>
              <w:rPr>
                <w:b w:val="0"/>
                <w:bCs/>
                <w:sz w:val="20"/>
                <w:szCs w:val="20"/>
              </w:rPr>
            </w:pPr>
          </w:p>
        </w:tc>
        <w:tc>
          <w:tcPr>
            <w:tcW w:w="361" w:type="pct"/>
            <w:tcBorders>
              <w:top w:val="nil"/>
              <w:left w:val="nil"/>
              <w:bottom w:val="dashed" w:sz="8" w:space="0" w:color="auto"/>
              <w:right w:val="nil"/>
            </w:tcBorders>
            <w:shd w:val="clear" w:color="000000" w:fill="FFFFFF"/>
            <w:noWrap/>
            <w:vAlign w:val="center"/>
          </w:tcPr>
          <w:p w14:paraId="3450C59C" w14:textId="77777777" w:rsidR="00A74A8B" w:rsidRPr="00FD600D" w:rsidRDefault="00A74A8B" w:rsidP="00B37F74">
            <w:pPr>
              <w:rPr>
                <w:b w:val="0"/>
                <w:bCs/>
                <w:sz w:val="20"/>
                <w:szCs w:val="20"/>
              </w:rPr>
            </w:pPr>
            <w:r w:rsidRPr="00FD600D">
              <w:rPr>
                <w:b w:val="0"/>
                <w:bCs/>
                <w:sz w:val="20"/>
                <w:szCs w:val="20"/>
              </w:rPr>
              <w:t>0.99C</w:t>
            </w:r>
          </w:p>
        </w:tc>
        <w:tc>
          <w:tcPr>
            <w:tcW w:w="388" w:type="pct"/>
            <w:tcBorders>
              <w:top w:val="nil"/>
              <w:left w:val="nil"/>
              <w:bottom w:val="dashed" w:sz="8" w:space="0" w:color="auto"/>
              <w:right w:val="nil"/>
            </w:tcBorders>
            <w:shd w:val="clear" w:color="000000" w:fill="FFFFFF"/>
            <w:noWrap/>
            <w:vAlign w:val="center"/>
          </w:tcPr>
          <w:p w14:paraId="19B9B782" w14:textId="77777777" w:rsidR="00A74A8B" w:rsidRPr="00FD600D" w:rsidRDefault="00A74A8B" w:rsidP="00B37F74">
            <w:pPr>
              <w:rPr>
                <w:b w:val="0"/>
                <w:bCs/>
                <w:sz w:val="20"/>
                <w:szCs w:val="20"/>
              </w:rPr>
            </w:pPr>
            <w:r w:rsidRPr="00FD600D">
              <w:rPr>
                <w:b w:val="0"/>
                <w:bCs/>
                <w:sz w:val="20"/>
                <w:szCs w:val="20"/>
              </w:rPr>
              <w:t>1.51B</w:t>
            </w:r>
          </w:p>
        </w:tc>
        <w:tc>
          <w:tcPr>
            <w:tcW w:w="353" w:type="pct"/>
            <w:tcBorders>
              <w:top w:val="nil"/>
              <w:left w:val="nil"/>
              <w:bottom w:val="dashed" w:sz="8" w:space="0" w:color="auto"/>
              <w:right w:val="nil"/>
            </w:tcBorders>
            <w:shd w:val="clear" w:color="000000" w:fill="FFFFFF"/>
            <w:noWrap/>
            <w:vAlign w:val="center"/>
          </w:tcPr>
          <w:p w14:paraId="04C1B4CC" w14:textId="77777777" w:rsidR="00A74A8B" w:rsidRPr="00FD600D" w:rsidRDefault="00A74A8B" w:rsidP="00B37F74">
            <w:pPr>
              <w:rPr>
                <w:b w:val="0"/>
                <w:bCs/>
                <w:sz w:val="20"/>
                <w:szCs w:val="20"/>
              </w:rPr>
            </w:pPr>
            <w:r w:rsidRPr="00FD600D">
              <w:rPr>
                <w:b w:val="0"/>
                <w:bCs/>
                <w:sz w:val="20"/>
                <w:szCs w:val="20"/>
              </w:rPr>
              <w:t>2.00A</w:t>
            </w:r>
          </w:p>
        </w:tc>
        <w:tc>
          <w:tcPr>
            <w:tcW w:w="624" w:type="pct"/>
            <w:tcBorders>
              <w:top w:val="nil"/>
              <w:left w:val="nil"/>
              <w:bottom w:val="dashed" w:sz="8" w:space="0" w:color="auto"/>
              <w:right w:val="nil"/>
            </w:tcBorders>
            <w:shd w:val="clear" w:color="000000" w:fill="FFFFFF"/>
            <w:noWrap/>
            <w:vAlign w:val="center"/>
          </w:tcPr>
          <w:p w14:paraId="16419CED" w14:textId="77777777" w:rsidR="00A74A8B" w:rsidRPr="00FD600D" w:rsidRDefault="00A74A8B" w:rsidP="00B37F74">
            <w:pPr>
              <w:rPr>
                <w:b w:val="0"/>
                <w:bCs/>
                <w:sz w:val="20"/>
                <w:szCs w:val="20"/>
              </w:rPr>
            </w:pPr>
            <w:r w:rsidRPr="00FD600D">
              <w:rPr>
                <w:b w:val="0"/>
                <w:bCs/>
                <w:sz w:val="20"/>
                <w:szCs w:val="20"/>
              </w:rPr>
              <w:t>1.50B††</w:t>
            </w:r>
          </w:p>
        </w:tc>
      </w:tr>
      <w:tr w:rsidR="00FD600D" w:rsidRPr="00FD600D" w14:paraId="4AA64173" w14:textId="77777777" w:rsidTr="00FD600D">
        <w:trPr>
          <w:trHeight w:val="227"/>
        </w:trPr>
        <w:tc>
          <w:tcPr>
            <w:tcW w:w="529" w:type="pct"/>
            <w:vMerge w:val="restart"/>
            <w:tcBorders>
              <w:top w:val="nil"/>
              <w:left w:val="nil"/>
              <w:bottom w:val="single" w:sz="4" w:space="0" w:color="000000"/>
              <w:right w:val="nil"/>
            </w:tcBorders>
            <w:shd w:val="clear" w:color="000000" w:fill="FFFFFF"/>
            <w:noWrap/>
            <w:vAlign w:val="center"/>
          </w:tcPr>
          <w:p w14:paraId="72048A1F" w14:textId="77777777" w:rsidR="00A74A8B" w:rsidRPr="00FD600D" w:rsidRDefault="00A74A8B" w:rsidP="00CA080A">
            <w:pPr>
              <w:spacing w:line="360" w:lineRule="auto"/>
              <w:rPr>
                <w:b w:val="0"/>
                <w:bCs/>
                <w:sz w:val="20"/>
                <w:szCs w:val="20"/>
              </w:rPr>
            </w:pPr>
            <w:r w:rsidRPr="00FD600D">
              <w:rPr>
                <w:b w:val="0"/>
                <w:bCs/>
                <w:sz w:val="20"/>
                <w:szCs w:val="20"/>
              </w:rPr>
              <w:t>60</w:t>
            </w:r>
          </w:p>
        </w:tc>
        <w:tc>
          <w:tcPr>
            <w:tcW w:w="977" w:type="pct"/>
            <w:tcBorders>
              <w:top w:val="nil"/>
              <w:left w:val="nil"/>
              <w:bottom w:val="nil"/>
              <w:right w:val="nil"/>
            </w:tcBorders>
            <w:shd w:val="clear" w:color="000000" w:fill="FFFFFF"/>
            <w:noWrap/>
            <w:vAlign w:val="center"/>
          </w:tcPr>
          <w:p w14:paraId="3333C943" w14:textId="77777777" w:rsidR="00A74A8B" w:rsidRPr="00FD600D" w:rsidRDefault="00A74A8B" w:rsidP="00B37F74">
            <w:pPr>
              <w:rPr>
                <w:b w:val="0"/>
                <w:bCs/>
                <w:sz w:val="20"/>
                <w:szCs w:val="20"/>
              </w:rPr>
            </w:pPr>
            <w:r w:rsidRPr="00FD600D">
              <w:rPr>
                <w:b w:val="0"/>
                <w:bCs/>
                <w:sz w:val="20"/>
                <w:szCs w:val="20"/>
              </w:rPr>
              <w:t>0.0</w:t>
            </w:r>
          </w:p>
        </w:tc>
        <w:tc>
          <w:tcPr>
            <w:tcW w:w="93" w:type="pct"/>
            <w:tcBorders>
              <w:top w:val="nil"/>
              <w:left w:val="nil"/>
              <w:bottom w:val="nil"/>
              <w:right w:val="nil"/>
            </w:tcBorders>
            <w:shd w:val="clear" w:color="000000" w:fill="FFFFFF"/>
            <w:noWrap/>
            <w:vAlign w:val="center"/>
          </w:tcPr>
          <w:p w14:paraId="64BCEEDF"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3F24D18E" w14:textId="77777777" w:rsidR="00A74A8B" w:rsidRPr="00FD600D" w:rsidRDefault="00A74A8B" w:rsidP="00B37F74">
            <w:pPr>
              <w:rPr>
                <w:b w:val="0"/>
                <w:bCs/>
                <w:sz w:val="20"/>
                <w:szCs w:val="20"/>
              </w:rPr>
            </w:pPr>
            <w:r w:rsidRPr="00FD600D">
              <w:rPr>
                <w:b w:val="0"/>
                <w:bCs/>
                <w:sz w:val="20"/>
                <w:szCs w:val="20"/>
              </w:rPr>
              <w:t>29.08e</w:t>
            </w:r>
          </w:p>
        </w:tc>
        <w:tc>
          <w:tcPr>
            <w:tcW w:w="388" w:type="pct"/>
            <w:tcBorders>
              <w:top w:val="nil"/>
              <w:left w:val="nil"/>
              <w:bottom w:val="nil"/>
              <w:right w:val="nil"/>
            </w:tcBorders>
            <w:shd w:val="clear" w:color="000000" w:fill="FFFFFF"/>
            <w:noWrap/>
            <w:vAlign w:val="center"/>
          </w:tcPr>
          <w:p w14:paraId="028807AF" w14:textId="77777777" w:rsidR="00A74A8B" w:rsidRPr="00FD600D" w:rsidRDefault="00A74A8B" w:rsidP="00B37F74">
            <w:pPr>
              <w:rPr>
                <w:b w:val="0"/>
                <w:bCs/>
                <w:sz w:val="20"/>
                <w:szCs w:val="20"/>
              </w:rPr>
            </w:pPr>
            <w:r w:rsidRPr="00FD600D">
              <w:rPr>
                <w:b w:val="0"/>
                <w:bCs/>
                <w:sz w:val="20"/>
                <w:szCs w:val="20"/>
              </w:rPr>
              <w:t>29.29e</w:t>
            </w:r>
          </w:p>
        </w:tc>
        <w:tc>
          <w:tcPr>
            <w:tcW w:w="354" w:type="pct"/>
            <w:tcBorders>
              <w:top w:val="nil"/>
              <w:left w:val="nil"/>
              <w:bottom w:val="nil"/>
              <w:right w:val="nil"/>
            </w:tcBorders>
            <w:shd w:val="clear" w:color="000000" w:fill="FFFFFF"/>
            <w:noWrap/>
            <w:vAlign w:val="center"/>
          </w:tcPr>
          <w:p w14:paraId="379B88E9" w14:textId="77777777" w:rsidR="00A74A8B" w:rsidRPr="00FD600D" w:rsidRDefault="00A74A8B" w:rsidP="00B37F74">
            <w:pPr>
              <w:rPr>
                <w:b w:val="0"/>
                <w:bCs/>
                <w:sz w:val="20"/>
                <w:szCs w:val="20"/>
              </w:rPr>
            </w:pPr>
            <w:r w:rsidRPr="00FD600D">
              <w:rPr>
                <w:b w:val="0"/>
                <w:bCs/>
                <w:sz w:val="20"/>
                <w:szCs w:val="20"/>
              </w:rPr>
              <w:t>25.05f</w:t>
            </w:r>
          </w:p>
        </w:tc>
        <w:tc>
          <w:tcPr>
            <w:tcW w:w="497" w:type="pct"/>
            <w:tcBorders>
              <w:top w:val="nil"/>
              <w:left w:val="nil"/>
              <w:bottom w:val="nil"/>
              <w:right w:val="nil"/>
            </w:tcBorders>
            <w:shd w:val="clear" w:color="000000" w:fill="FFFFFF"/>
            <w:noWrap/>
            <w:vAlign w:val="center"/>
          </w:tcPr>
          <w:p w14:paraId="64E01F4C" w14:textId="77777777" w:rsidR="00A74A8B" w:rsidRPr="00FD600D" w:rsidRDefault="00A74A8B" w:rsidP="00B37F74">
            <w:pPr>
              <w:rPr>
                <w:b w:val="0"/>
                <w:bCs/>
                <w:sz w:val="20"/>
                <w:szCs w:val="20"/>
              </w:rPr>
            </w:pPr>
            <w:r w:rsidRPr="00FD600D">
              <w:rPr>
                <w:b w:val="0"/>
                <w:bCs/>
                <w:sz w:val="20"/>
                <w:szCs w:val="20"/>
              </w:rPr>
              <w:t>27.81B</w:t>
            </w:r>
          </w:p>
        </w:tc>
        <w:tc>
          <w:tcPr>
            <w:tcW w:w="94" w:type="pct"/>
            <w:tcBorders>
              <w:top w:val="nil"/>
              <w:left w:val="nil"/>
              <w:bottom w:val="nil"/>
              <w:right w:val="nil"/>
            </w:tcBorders>
            <w:noWrap/>
            <w:vAlign w:val="center"/>
          </w:tcPr>
          <w:p w14:paraId="051D907D"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5A3CB1C6" w14:textId="77777777" w:rsidR="00A74A8B" w:rsidRPr="00FD600D" w:rsidRDefault="00A74A8B" w:rsidP="00B37F74">
            <w:pPr>
              <w:rPr>
                <w:b w:val="0"/>
                <w:bCs/>
                <w:sz w:val="20"/>
                <w:szCs w:val="20"/>
              </w:rPr>
            </w:pPr>
            <w:r w:rsidRPr="00FD600D">
              <w:rPr>
                <w:b w:val="0"/>
                <w:bCs/>
                <w:sz w:val="20"/>
                <w:szCs w:val="20"/>
              </w:rPr>
              <w:t>1.31d</w:t>
            </w:r>
          </w:p>
        </w:tc>
        <w:tc>
          <w:tcPr>
            <w:tcW w:w="388" w:type="pct"/>
            <w:tcBorders>
              <w:top w:val="nil"/>
              <w:left w:val="nil"/>
              <w:bottom w:val="nil"/>
              <w:right w:val="nil"/>
            </w:tcBorders>
            <w:shd w:val="clear" w:color="000000" w:fill="FFFFFF"/>
            <w:noWrap/>
            <w:vAlign w:val="center"/>
          </w:tcPr>
          <w:p w14:paraId="657CD2C4" w14:textId="77777777" w:rsidR="00A74A8B" w:rsidRPr="00FD600D" w:rsidRDefault="00A74A8B" w:rsidP="00B37F74">
            <w:pPr>
              <w:rPr>
                <w:b w:val="0"/>
                <w:bCs/>
                <w:sz w:val="20"/>
                <w:szCs w:val="20"/>
              </w:rPr>
            </w:pPr>
            <w:r w:rsidRPr="00FD600D">
              <w:rPr>
                <w:b w:val="0"/>
                <w:bCs/>
                <w:sz w:val="20"/>
                <w:szCs w:val="20"/>
              </w:rPr>
              <w:t>2.02abcd</w:t>
            </w:r>
          </w:p>
        </w:tc>
        <w:tc>
          <w:tcPr>
            <w:tcW w:w="353" w:type="pct"/>
            <w:tcBorders>
              <w:top w:val="nil"/>
              <w:left w:val="nil"/>
              <w:bottom w:val="nil"/>
              <w:right w:val="nil"/>
            </w:tcBorders>
            <w:shd w:val="clear" w:color="000000" w:fill="FFFFFF"/>
            <w:noWrap/>
            <w:vAlign w:val="center"/>
          </w:tcPr>
          <w:p w14:paraId="00AEA13E" w14:textId="77777777" w:rsidR="00A74A8B" w:rsidRPr="00FD600D" w:rsidRDefault="00A74A8B" w:rsidP="00B37F74">
            <w:pPr>
              <w:rPr>
                <w:b w:val="0"/>
                <w:bCs/>
                <w:sz w:val="20"/>
                <w:szCs w:val="20"/>
              </w:rPr>
            </w:pPr>
            <w:r w:rsidRPr="00FD600D">
              <w:rPr>
                <w:b w:val="0"/>
                <w:bCs/>
                <w:sz w:val="20"/>
                <w:szCs w:val="20"/>
              </w:rPr>
              <w:t>2.33abc</w:t>
            </w:r>
          </w:p>
        </w:tc>
        <w:tc>
          <w:tcPr>
            <w:tcW w:w="624" w:type="pct"/>
            <w:tcBorders>
              <w:top w:val="nil"/>
              <w:left w:val="nil"/>
              <w:bottom w:val="nil"/>
              <w:right w:val="nil"/>
            </w:tcBorders>
            <w:shd w:val="clear" w:color="000000" w:fill="FFFFFF"/>
            <w:noWrap/>
            <w:vAlign w:val="center"/>
          </w:tcPr>
          <w:p w14:paraId="466C7A8D" w14:textId="77777777" w:rsidR="00A74A8B" w:rsidRPr="00FD600D" w:rsidRDefault="00A74A8B" w:rsidP="00B37F74">
            <w:pPr>
              <w:rPr>
                <w:b w:val="0"/>
                <w:bCs/>
                <w:sz w:val="20"/>
                <w:szCs w:val="20"/>
              </w:rPr>
            </w:pPr>
            <w:r w:rsidRPr="00FD600D">
              <w:rPr>
                <w:b w:val="0"/>
                <w:bCs/>
                <w:sz w:val="20"/>
                <w:szCs w:val="20"/>
              </w:rPr>
              <w:t>1.89</w:t>
            </w:r>
          </w:p>
        </w:tc>
      </w:tr>
      <w:tr w:rsidR="00FD600D" w:rsidRPr="00FD600D" w14:paraId="52C4568A" w14:textId="77777777" w:rsidTr="00FD600D">
        <w:trPr>
          <w:trHeight w:val="227"/>
        </w:trPr>
        <w:tc>
          <w:tcPr>
            <w:tcW w:w="529" w:type="pct"/>
            <w:vMerge/>
            <w:tcBorders>
              <w:top w:val="nil"/>
              <w:left w:val="nil"/>
              <w:bottom w:val="single" w:sz="4" w:space="0" w:color="000000"/>
              <w:right w:val="nil"/>
            </w:tcBorders>
            <w:vAlign w:val="center"/>
          </w:tcPr>
          <w:p w14:paraId="6729AFFE"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shd w:val="clear" w:color="000000" w:fill="FFFFFF"/>
            <w:noWrap/>
            <w:vAlign w:val="center"/>
          </w:tcPr>
          <w:p w14:paraId="45518D99" w14:textId="77777777" w:rsidR="00A74A8B" w:rsidRPr="00FD600D" w:rsidRDefault="00A74A8B" w:rsidP="00B37F74">
            <w:pPr>
              <w:rPr>
                <w:b w:val="0"/>
                <w:bCs/>
                <w:sz w:val="20"/>
                <w:szCs w:val="20"/>
              </w:rPr>
            </w:pPr>
            <w:r w:rsidRPr="00FD600D">
              <w:rPr>
                <w:b w:val="0"/>
                <w:bCs/>
                <w:sz w:val="20"/>
                <w:szCs w:val="20"/>
              </w:rPr>
              <w:t>8.8</w:t>
            </w:r>
          </w:p>
        </w:tc>
        <w:tc>
          <w:tcPr>
            <w:tcW w:w="93" w:type="pct"/>
            <w:tcBorders>
              <w:top w:val="nil"/>
              <w:left w:val="nil"/>
              <w:bottom w:val="nil"/>
              <w:right w:val="nil"/>
            </w:tcBorders>
            <w:shd w:val="clear" w:color="000000" w:fill="FFFFFF"/>
            <w:noWrap/>
            <w:vAlign w:val="center"/>
          </w:tcPr>
          <w:p w14:paraId="64B1F6C1"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1A543198" w14:textId="77777777" w:rsidR="00A74A8B" w:rsidRPr="00FD600D" w:rsidRDefault="00A74A8B" w:rsidP="00B37F74">
            <w:pPr>
              <w:rPr>
                <w:b w:val="0"/>
                <w:bCs/>
                <w:sz w:val="20"/>
                <w:szCs w:val="20"/>
              </w:rPr>
            </w:pPr>
            <w:r w:rsidRPr="00FD600D">
              <w:rPr>
                <w:b w:val="0"/>
                <w:bCs/>
                <w:sz w:val="20"/>
                <w:szCs w:val="20"/>
              </w:rPr>
              <w:t>46.55a</w:t>
            </w:r>
          </w:p>
        </w:tc>
        <w:tc>
          <w:tcPr>
            <w:tcW w:w="388" w:type="pct"/>
            <w:tcBorders>
              <w:top w:val="nil"/>
              <w:left w:val="nil"/>
              <w:bottom w:val="nil"/>
              <w:right w:val="nil"/>
            </w:tcBorders>
            <w:shd w:val="clear" w:color="000000" w:fill="FFFFFF"/>
            <w:noWrap/>
            <w:vAlign w:val="center"/>
          </w:tcPr>
          <w:p w14:paraId="2AFF41C7" w14:textId="77777777" w:rsidR="00A74A8B" w:rsidRPr="00FD600D" w:rsidRDefault="00A74A8B" w:rsidP="00B37F74">
            <w:pPr>
              <w:rPr>
                <w:b w:val="0"/>
                <w:bCs/>
                <w:sz w:val="20"/>
                <w:szCs w:val="20"/>
              </w:rPr>
            </w:pPr>
            <w:r w:rsidRPr="00FD600D">
              <w:rPr>
                <w:b w:val="0"/>
                <w:bCs/>
                <w:sz w:val="20"/>
                <w:szCs w:val="20"/>
              </w:rPr>
              <w:t>33.78d</w:t>
            </w:r>
          </w:p>
        </w:tc>
        <w:tc>
          <w:tcPr>
            <w:tcW w:w="354" w:type="pct"/>
            <w:tcBorders>
              <w:top w:val="nil"/>
              <w:left w:val="nil"/>
              <w:bottom w:val="nil"/>
              <w:right w:val="nil"/>
            </w:tcBorders>
            <w:shd w:val="clear" w:color="000000" w:fill="FFFFFF"/>
            <w:noWrap/>
            <w:vAlign w:val="center"/>
          </w:tcPr>
          <w:p w14:paraId="1D8B338E" w14:textId="77777777" w:rsidR="00A74A8B" w:rsidRPr="00FD600D" w:rsidRDefault="00A74A8B" w:rsidP="00B37F74">
            <w:pPr>
              <w:rPr>
                <w:b w:val="0"/>
                <w:bCs/>
                <w:sz w:val="20"/>
                <w:szCs w:val="20"/>
              </w:rPr>
            </w:pPr>
            <w:r w:rsidRPr="00FD600D">
              <w:rPr>
                <w:b w:val="0"/>
                <w:bCs/>
                <w:sz w:val="20"/>
                <w:szCs w:val="20"/>
              </w:rPr>
              <w:t>35.85c</w:t>
            </w:r>
          </w:p>
        </w:tc>
        <w:tc>
          <w:tcPr>
            <w:tcW w:w="497" w:type="pct"/>
            <w:tcBorders>
              <w:top w:val="nil"/>
              <w:left w:val="nil"/>
              <w:bottom w:val="nil"/>
              <w:right w:val="nil"/>
            </w:tcBorders>
            <w:shd w:val="clear" w:color="000000" w:fill="FFFFFF"/>
            <w:noWrap/>
            <w:vAlign w:val="center"/>
          </w:tcPr>
          <w:p w14:paraId="00459446" w14:textId="77777777" w:rsidR="00A74A8B" w:rsidRPr="00FD600D" w:rsidRDefault="00A74A8B" w:rsidP="00B37F74">
            <w:pPr>
              <w:rPr>
                <w:b w:val="0"/>
                <w:bCs/>
                <w:sz w:val="20"/>
                <w:szCs w:val="20"/>
              </w:rPr>
            </w:pPr>
            <w:r w:rsidRPr="00FD600D">
              <w:rPr>
                <w:b w:val="0"/>
                <w:bCs/>
                <w:sz w:val="20"/>
                <w:szCs w:val="20"/>
              </w:rPr>
              <w:t>38.73A</w:t>
            </w:r>
          </w:p>
        </w:tc>
        <w:tc>
          <w:tcPr>
            <w:tcW w:w="94" w:type="pct"/>
            <w:tcBorders>
              <w:top w:val="nil"/>
              <w:left w:val="nil"/>
              <w:bottom w:val="nil"/>
              <w:right w:val="nil"/>
            </w:tcBorders>
            <w:noWrap/>
            <w:vAlign w:val="center"/>
          </w:tcPr>
          <w:p w14:paraId="0855F210"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6433FEDE" w14:textId="77777777" w:rsidR="00A74A8B" w:rsidRPr="00FD600D" w:rsidRDefault="00A74A8B" w:rsidP="00B37F74">
            <w:pPr>
              <w:rPr>
                <w:b w:val="0"/>
                <w:bCs/>
                <w:sz w:val="20"/>
                <w:szCs w:val="20"/>
              </w:rPr>
            </w:pPr>
            <w:r w:rsidRPr="00FD600D">
              <w:rPr>
                <w:b w:val="0"/>
                <w:bCs/>
                <w:sz w:val="20"/>
                <w:szCs w:val="20"/>
              </w:rPr>
              <w:t>1.50cd</w:t>
            </w:r>
          </w:p>
        </w:tc>
        <w:tc>
          <w:tcPr>
            <w:tcW w:w="388" w:type="pct"/>
            <w:tcBorders>
              <w:top w:val="nil"/>
              <w:left w:val="nil"/>
              <w:bottom w:val="nil"/>
              <w:right w:val="nil"/>
            </w:tcBorders>
            <w:shd w:val="clear" w:color="000000" w:fill="FFFFFF"/>
            <w:noWrap/>
            <w:vAlign w:val="center"/>
          </w:tcPr>
          <w:p w14:paraId="39C57590" w14:textId="77777777" w:rsidR="00A74A8B" w:rsidRPr="00FD600D" w:rsidRDefault="00A74A8B" w:rsidP="00B37F74">
            <w:pPr>
              <w:rPr>
                <w:b w:val="0"/>
                <w:bCs/>
                <w:sz w:val="20"/>
                <w:szCs w:val="20"/>
              </w:rPr>
            </w:pPr>
            <w:r w:rsidRPr="00FD600D">
              <w:rPr>
                <w:b w:val="0"/>
                <w:bCs/>
                <w:sz w:val="20"/>
                <w:szCs w:val="20"/>
              </w:rPr>
              <w:t>2.10abcd</w:t>
            </w:r>
          </w:p>
        </w:tc>
        <w:tc>
          <w:tcPr>
            <w:tcW w:w="353" w:type="pct"/>
            <w:tcBorders>
              <w:top w:val="nil"/>
              <w:left w:val="nil"/>
              <w:bottom w:val="nil"/>
              <w:right w:val="nil"/>
            </w:tcBorders>
            <w:shd w:val="clear" w:color="000000" w:fill="FFFFFF"/>
            <w:noWrap/>
            <w:vAlign w:val="center"/>
          </w:tcPr>
          <w:p w14:paraId="673BE795" w14:textId="77777777" w:rsidR="00A74A8B" w:rsidRPr="00FD600D" w:rsidRDefault="00A74A8B" w:rsidP="00B37F74">
            <w:pPr>
              <w:rPr>
                <w:b w:val="0"/>
                <w:bCs/>
                <w:sz w:val="20"/>
                <w:szCs w:val="20"/>
              </w:rPr>
            </w:pPr>
            <w:r w:rsidRPr="00FD600D">
              <w:rPr>
                <w:b w:val="0"/>
                <w:bCs/>
                <w:sz w:val="20"/>
                <w:szCs w:val="20"/>
              </w:rPr>
              <w:t>2.68a</w:t>
            </w:r>
          </w:p>
        </w:tc>
        <w:tc>
          <w:tcPr>
            <w:tcW w:w="624" w:type="pct"/>
            <w:tcBorders>
              <w:top w:val="nil"/>
              <w:left w:val="nil"/>
              <w:bottom w:val="nil"/>
              <w:right w:val="nil"/>
            </w:tcBorders>
            <w:shd w:val="clear" w:color="000000" w:fill="FFFFFF"/>
            <w:noWrap/>
            <w:vAlign w:val="center"/>
          </w:tcPr>
          <w:p w14:paraId="003029E8" w14:textId="77777777" w:rsidR="00A74A8B" w:rsidRPr="00FD600D" w:rsidRDefault="00A74A8B" w:rsidP="00B37F74">
            <w:pPr>
              <w:rPr>
                <w:b w:val="0"/>
                <w:bCs/>
                <w:sz w:val="20"/>
                <w:szCs w:val="20"/>
              </w:rPr>
            </w:pPr>
            <w:r w:rsidRPr="00FD600D">
              <w:rPr>
                <w:b w:val="0"/>
                <w:bCs/>
                <w:sz w:val="20"/>
                <w:szCs w:val="20"/>
              </w:rPr>
              <w:t>2.10</w:t>
            </w:r>
          </w:p>
        </w:tc>
      </w:tr>
      <w:tr w:rsidR="00FD600D" w:rsidRPr="00FD600D" w14:paraId="7E9BEFA0" w14:textId="77777777" w:rsidTr="00FD600D">
        <w:trPr>
          <w:trHeight w:val="227"/>
        </w:trPr>
        <w:tc>
          <w:tcPr>
            <w:tcW w:w="529" w:type="pct"/>
            <w:vMerge/>
            <w:tcBorders>
              <w:top w:val="nil"/>
              <w:left w:val="nil"/>
              <w:bottom w:val="single" w:sz="4" w:space="0" w:color="000000"/>
              <w:right w:val="nil"/>
            </w:tcBorders>
            <w:vAlign w:val="center"/>
          </w:tcPr>
          <w:p w14:paraId="5138BAE2"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shd w:val="clear" w:color="000000" w:fill="FFFFFF"/>
            <w:noWrap/>
            <w:vAlign w:val="center"/>
          </w:tcPr>
          <w:p w14:paraId="086654A9" w14:textId="77777777" w:rsidR="00A74A8B" w:rsidRPr="00FD600D" w:rsidRDefault="00A74A8B" w:rsidP="00B37F74">
            <w:pPr>
              <w:rPr>
                <w:b w:val="0"/>
                <w:bCs/>
                <w:sz w:val="20"/>
                <w:szCs w:val="20"/>
              </w:rPr>
            </w:pPr>
            <w:r w:rsidRPr="00FD600D">
              <w:rPr>
                <w:b w:val="0"/>
                <w:bCs/>
                <w:sz w:val="20"/>
                <w:szCs w:val="20"/>
              </w:rPr>
              <w:t>17.6</w:t>
            </w:r>
          </w:p>
        </w:tc>
        <w:tc>
          <w:tcPr>
            <w:tcW w:w="93" w:type="pct"/>
            <w:tcBorders>
              <w:top w:val="nil"/>
              <w:left w:val="nil"/>
              <w:bottom w:val="nil"/>
              <w:right w:val="nil"/>
            </w:tcBorders>
            <w:shd w:val="clear" w:color="000000" w:fill="FFFFFF"/>
            <w:noWrap/>
            <w:vAlign w:val="center"/>
          </w:tcPr>
          <w:p w14:paraId="58CA81BA"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nil"/>
              <w:right w:val="nil"/>
            </w:tcBorders>
            <w:shd w:val="clear" w:color="000000" w:fill="FFFFFF"/>
            <w:noWrap/>
            <w:vAlign w:val="center"/>
          </w:tcPr>
          <w:p w14:paraId="6BDFAE75" w14:textId="77777777" w:rsidR="00A74A8B" w:rsidRPr="00FD600D" w:rsidRDefault="00A74A8B" w:rsidP="00B37F74">
            <w:pPr>
              <w:rPr>
                <w:b w:val="0"/>
                <w:bCs/>
                <w:sz w:val="20"/>
                <w:szCs w:val="20"/>
              </w:rPr>
            </w:pPr>
            <w:r w:rsidRPr="00FD600D">
              <w:rPr>
                <w:b w:val="0"/>
                <w:bCs/>
                <w:sz w:val="20"/>
                <w:szCs w:val="20"/>
              </w:rPr>
              <w:t>38.57b</w:t>
            </w:r>
          </w:p>
        </w:tc>
        <w:tc>
          <w:tcPr>
            <w:tcW w:w="388" w:type="pct"/>
            <w:tcBorders>
              <w:top w:val="nil"/>
              <w:left w:val="nil"/>
              <w:bottom w:val="nil"/>
              <w:right w:val="nil"/>
            </w:tcBorders>
            <w:shd w:val="clear" w:color="000000" w:fill="FFFFFF"/>
            <w:noWrap/>
            <w:vAlign w:val="center"/>
          </w:tcPr>
          <w:p w14:paraId="7F34C24D" w14:textId="77777777" w:rsidR="00A74A8B" w:rsidRPr="00FD600D" w:rsidRDefault="00A74A8B" w:rsidP="00B37F74">
            <w:pPr>
              <w:rPr>
                <w:b w:val="0"/>
                <w:bCs/>
                <w:sz w:val="20"/>
                <w:szCs w:val="20"/>
              </w:rPr>
            </w:pPr>
            <w:r w:rsidRPr="00FD600D">
              <w:rPr>
                <w:b w:val="0"/>
                <w:bCs/>
                <w:sz w:val="20"/>
                <w:szCs w:val="20"/>
              </w:rPr>
              <w:t>34.70cd</w:t>
            </w:r>
          </w:p>
        </w:tc>
        <w:tc>
          <w:tcPr>
            <w:tcW w:w="354" w:type="pct"/>
            <w:tcBorders>
              <w:top w:val="nil"/>
              <w:left w:val="nil"/>
              <w:bottom w:val="nil"/>
              <w:right w:val="nil"/>
            </w:tcBorders>
            <w:shd w:val="clear" w:color="000000" w:fill="FFFFFF"/>
            <w:noWrap/>
            <w:vAlign w:val="center"/>
          </w:tcPr>
          <w:p w14:paraId="260EF14C" w14:textId="77777777" w:rsidR="00A74A8B" w:rsidRPr="00FD600D" w:rsidRDefault="00A74A8B" w:rsidP="00B37F74">
            <w:pPr>
              <w:rPr>
                <w:b w:val="0"/>
                <w:bCs/>
                <w:sz w:val="20"/>
                <w:szCs w:val="20"/>
              </w:rPr>
            </w:pPr>
            <w:r w:rsidRPr="00FD600D">
              <w:rPr>
                <w:b w:val="0"/>
                <w:bCs/>
                <w:sz w:val="20"/>
                <w:szCs w:val="20"/>
              </w:rPr>
              <w:t>36.19c</w:t>
            </w:r>
          </w:p>
        </w:tc>
        <w:tc>
          <w:tcPr>
            <w:tcW w:w="497" w:type="pct"/>
            <w:tcBorders>
              <w:top w:val="nil"/>
              <w:left w:val="nil"/>
              <w:bottom w:val="nil"/>
              <w:right w:val="nil"/>
            </w:tcBorders>
            <w:shd w:val="clear" w:color="000000" w:fill="FFFFFF"/>
            <w:noWrap/>
            <w:vAlign w:val="center"/>
          </w:tcPr>
          <w:p w14:paraId="264BA4B0" w14:textId="77777777" w:rsidR="00A74A8B" w:rsidRPr="00FD600D" w:rsidRDefault="00A74A8B" w:rsidP="00B37F74">
            <w:pPr>
              <w:rPr>
                <w:b w:val="0"/>
                <w:bCs/>
                <w:sz w:val="20"/>
                <w:szCs w:val="20"/>
              </w:rPr>
            </w:pPr>
            <w:r w:rsidRPr="00FD600D">
              <w:rPr>
                <w:b w:val="0"/>
                <w:bCs/>
                <w:sz w:val="20"/>
                <w:szCs w:val="20"/>
              </w:rPr>
              <w:t>36.49A</w:t>
            </w:r>
          </w:p>
        </w:tc>
        <w:tc>
          <w:tcPr>
            <w:tcW w:w="94" w:type="pct"/>
            <w:tcBorders>
              <w:top w:val="nil"/>
              <w:left w:val="nil"/>
              <w:bottom w:val="nil"/>
              <w:right w:val="nil"/>
            </w:tcBorders>
            <w:noWrap/>
            <w:vAlign w:val="center"/>
          </w:tcPr>
          <w:p w14:paraId="3EF9B0A1" w14:textId="77777777" w:rsidR="00A74A8B" w:rsidRPr="00FD600D" w:rsidRDefault="00A74A8B" w:rsidP="00B37F74">
            <w:pPr>
              <w:rPr>
                <w:b w:val="0"/>
                <w:bCs/>
                <w:sz w:val="20"/>
                <w:szCs w:val="20"/>
              </w:rPr>
            </w:pPr>
          </w:p>
        </w:tc>
        <w:tc>
          <w:tcPr>
            <w:tcW w:w="361" w:type="pct"/>
            <w:tcBorders>
              <w:top w:val="nil"/>
              <w:left w:val="nil"/>
              <w:bottom w:val="nil"/>
              <w:right w:val="nil"/>
            </w:tcBorders>
            <w:shd w:val="clear" w:color="000000" w:fill="FFFFFF"/>
            <w:noWrap/>
            <w:vAlign w:val="center"/>
          </w:tcPr>
          <w:p w14:paraId="0BF9EF47" w14:textId="77777777" w:rsidR="00A74A8B" w:rsidRPr="00FD600D" w:rsidRDefault="00A74A8B" w:rsidP="00B37F74">
            <w:pPr>
              <w:rPr>
                <w:b w:val="0"/>
                <w:bCs/>
                <w:sz w:val="20"/>
                <w:szCs w:val="20"/>
              </w:rPr>
            </w:pPr>
            <w:r w:rsidRPr="00FD600D">
              <w:rPr>
                <w:b w:val="0"/>
                <w:bCs/>
                <w:sz w:val="20"/>
                <w:szCs w:val="20"/>
              </w:rPr>
              <w:t>1.65bcd</w:t>
            </w:r>
          </w:p>
        </w:tc>
        <w:tc>
          <w:tcPr>
            <w:tcW w:w="388" w:type="pct"/>
            <w:tcBorders>
              <w:top w:val="nil"/>
              <w:left w:val="nil"/>
              <w:bottom w:val="nil"/>
              <w:right w:val="nil"/>
            </w:tcBorders>
            <w:shd w:val="clear" w:color="000000" w:fill="FFFFFF"/>
            <w:noWrap/>
            <w:vAlign w:val="center"/>
          </w:tcPr>
          <w:p w14:paraId="0E5D21A8" w14:textId="77777777" w:rsidR="00A74A8B" w:rsidRPr="00FD600D" w:rsidRDefault="00A74A8B" w:rsidP="00B37F74">
            <w:pPr>
              <w:rPr>
                <w:b w:val="0"/>
                <w:bCs/>
                <w:sz w:val="20"/>
                <w:szCs w:val="20"/>
              </w:rPr>
            </w:pPr>
            <w:r w:rsidRPr="00FD600D">
              <w:rPr>
                <w:b w:val="0"/>
                <w:bCs/>
                <w:sz w:val="20"/>
                <w:szCs w:val="20"/>
              </w:rPr>
              <w:t>2.34abc</w:t>
            </w:r>
          </w:p>
        </w:tc>
        <w:tc>
          <w:tcPr>
            <w:tcW w:w="353" w:type="pct"/>
            <w:tcBorders>
              <w:top w:val="nil"/>
              <w:left w:val="nil"/>
              <w:bottom w:val="nil"/>
              <w:right w:val="nil"/>
            </w:tcBorders>
            <w:shd w:val="clear" w:color="000000" w:fill="FFFFFF"/>
            <w:noWrap/>
            <w:vAlign w:val="center"/>
          </w:tcPr>
          <w:p w14:paraId="25E0D99D" w14:textId="77777777" w:rsidR="00A74A8B" w:rsidRPr="00FD600D" w:rsidRDefault="00A74A8B" w:rsidP="00B37F74">
            <w:pPr>
              <w:rPr>
                <w:b w:val="0"/>
                <w:bCs/>
                <w:sz w:val="20"/>
                <w:szCs w:val="20"/>
              </w:rPr>
            </w:pPr>
            <w:r w:rsidRPr="00FD600D">
              <w:rPr>
                <w:b w:val="0"/>
                <w:bCs/>
                <w:sz w:val="20"/>
                <w:szCs w:val="20"/>
              </w:rPr>
              <w:t>2.60ab</w:t>
            </w:r>
          </w:p>
        </w:tc>
        <w:tc>
          <w:tcPr>
            <w:tcW w:w="624" w:type="pct"/>
            <w:tcBorders>
              <w:top w:val="nil"/>
              <w:left w:val="nil"/>
              <w:bottom w:val="nil"/>
              <w:right w:val="nil"/>
            </w:tcBorders>
            <w:shd w:val="clear" w:color="000000" w:fill="FFFFFF"/>
            <w:noWrap/>
            <w:vAlign w:val="center"/>
          </w:tcPr>
          <w:p w14:paraId="3E091CA0" w14:textId="77777777" w:rsidR="00A74A8B" w:rsidRPr="00FD600D" w:rsidRDefault="00A74A8B" w:rsidP="00B37F74">
            <w:pPr>
              <w:rPr>
                <w:b w:val="0"/>
                <w:bCs/>
                <w:sz w:val="20"/>
                <w:szCs w:val="20"/>
              </w:rPr>
            </w:pPr>
            <w:r w:rsidRPr="00FD600D">
              <w:rPr>
                <w:b w:val="0"/>
                <w:bCs/>
                <w:sz w:val="20"/>
                <w:szCs w:val="20"/>
              </w:rPr>
              <w:t>2.20</w:t>
            </w:r>
          </w:p>
        </w:tc>
      </w:tr>
      <w:tr w:rsidR="00FD600D" w:rsidRPr="00FD600D" w14:paraId="0A20820D" w14:textId="77777777" w:rsidTr="00FD600D">
        <w:trPr>
          <w:trHeight w:val="227"/>
        </w:trPr>
        <w:tc>
          <w:tcPr>
            <w:tcW w:w="529" w:type="pct"/>
            <w:vMerge/>
            <w:tcBorders>
              <w:top w:val="nil"/>
              <w:left w:val="nil"/>
              <w:bottom w:val="single" w:sz="4" w:space="0" w:color="000000"/>
              <w:right w:val="nil"/>
            </w:tcBorders>
            <w:vAlign w:val="center"/>
          </w:tcPr>
          <w:p w14:paraId="3F44D499" w14:textId="77777777" w:rsidR="00A74A8B" w:rsidRPr="00FD600D" w:rsidRDefault="00A74A8B" w:rsidP="00CA080A">
            <w:pPr>
              <w:spacing w:line="360" w:lineRule="auto"/>
              <w:rPr>
                <w:b w:val="0"/>
                <w:bCs/>
                <w:sz w:val="20"/>
                <w:szCs w:val="20"/>
              </w:rPr>
            </w:pPr>
          </w:p>
        </w:tc>
        <w:tc>
          <w:tcPr>
            <w:tcW w:w="977" w:type="pct"/>
            <w:tcBorders>
              <w:top w:val="nil"/>
              <w:left w:val="nil"/>
              <w:bottom w:val="single" w:sz="4" w:space="0" w:color="auto"/>
              <w:right w:val="nil"/>
            </w:tcBorders>
            <w:shd w:val="clear" w:color="000000" w:fill="FFFFFF"/>
            <w:noWrap/>
            <w:vAlign w:val="center"/>
          </w:tcPr>
          <w:p w14:paraId="4E9CB4A4" w14:textId="77777777" w:rsidR="00A74A8B" w:rsidRPr="00FD600D" w:rsidRDefault="00A74A8B" w:rsidP="00B37F74">
            <w:pPr>
              <w:rPr>
                <w:b w:val="0"/>
                <w:bCs/>
                <w:sz w:val="20"/>
                <w:szCs w:val="20"/>
              </w:rPr>
            </w:pPr>
            <w:r w:rsidRPr="00FD600D">
              <w:rPr>
                <w:b w:val="0"/>
                <w:bCs/>
                <w:sz w:val="20"/>
                <w:szCs w:val="20"/>
              </w:rPr>
              <w:t>Mean†</w:t>
            </w:r>
          </w:p>
        </w:tc>
        <w:tc>
          <w:tcPr>
            <w:tcW w:w="93" w:type="pct"/>
            <w:tcBorders>
              <w:top w:val="nil"/>
              <w:left w:val="nil"/>
              <w:bottom w:val="single" w:sz="4" w:space="0" w:color="auto"/>
              <w:right w:val="nil"/>
            </w:tcBorders>
            <w:shd w:val="clear" w:color="000000" w:fill="FFFFFF"/>
            <w:noWrap/>
            <w:vAlign w:val="center"/>
          </w:tcPr>
          <w:p w14:paraId="6CCAE738"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single" w:sz="4" w:space="0" w:color="auto"/>
              <w:right w:val="nil"/>
            </w:tcBorders>
            <w:shd w:val="clear" w:color="000000" w:fill="FFFFFF"/>
            <w:noWrap/>
            <w:vAlign w:val="center"/>
          </w:tcPr>
          <w:p w14:paraId="3F1541E9" w14:textId="77777777" w:rsidR="00A74A8B" w:rsidRPr="00FD600D" w:rsidRDefault="00A74A8B" w:rsidP="00B37F74">
            <w:pPr>
              <w:rPr>
                <w:b w:val="0"/>
                <w:bCs/>
                <w:sz w:val="20"/>
                <w:szCs w:val="20"/>
              </w:rPr>
            </w:pPr>
            <w:r w:rsidRPr="00FD600D">
              <w:rPr>
                <w:b w:val="0"/>
                <w:bCs/>
                <w:sz w:val="20"/>
                <w:szCs w:val="20"/>
              </w:rPr>
              <w:t>38.07</w:t>
            </w:r>
          </w:p>
        </w:tc>
        <w:tc>
          <w:tcPr>
            <w:tcW w:w="388" w:type="pct"/>
            <w:tcBorders>
              <w:top w:val="nil"/>
              <w:left w:val="nil"/>
              <w:bottom w:val="single" w:sz="4" w:space="0" w:color="auto"/>
              <w:right w:val="nil"/>
            </w:tcBorders>
            <w:shd w:val="clear" w:color="000000" w:fill="FFFFFF"/>
            <w:noWrap/>
            <w:vAlign w:val="center"/>
          </w:tcPr>
          <w:p w14:paraId="2D8E5725" w14:textId="77777777" w:rsidR="00A74A8B" w:rsidRPr="00FD600D" w:rsidRDefault="00A74A8B" w:rsidP="00B37F74">
            <w:pPr>
              <w:rPr>
                <w:b w:val="0"/>
                <w:bCs/>
                <w:sz w:val="20"/>
                <w:szCs w:val="20"/>
              </w:rPr>
            </w:pPr>
            <w:r w:rsidRPr="00FD600D">
              <w:rPr>
                <w:b w:val="0"/>
                <w:bCs/>
                <w:sz w:val="20"/>
                <w:szCs w:val="20"/>
              </w:rPr>
              <w:t>32.59</w:t>
            </w:r>
          </w:p>
        </w:tc>
        <w:tc>
          <w:tcPr>
            <w:tcW w:w="354" w:type="pct"/>
            <w:tcBorders>
              <w:top w:val="nil"/>
              <w:left w:val="nil"/>
              <w:bottom w:val="single" w:sz="4" w:space="0" w:color="auto"/>
              <w:right w:val="nil"/>
            </w:tcBorders>
            <w:shd w:val="clear" w:color="000000" w:fill="FFFFFF"/>
            <w:noWrap/>
            <w:vAlign w:val="center"/>
          </w:tcPr>
          <w:p w14:paraId="48B1F591" w14:textId="77777777" w:rsidR="00A74A8B" w:rsidRPr="00FD600D" w:rsidRDefault="00A74A8B" w:rsidP="00B37F74">
            <w:pPr>
              <w:rPr>
                <w:b w:val="0"/>
                <w:bCs/>
                <w:sz w:val="20"/>
                <w:szCs w:val="20"/>
              </w:rPr>
            </w:pPr>
            <w:r w:rsidRPr="00FD600D">
              <w:rPr>
                <w:b w:val="0"/>
                <w:bCs/>
                <w:sz w:val="20"/>
                <w:szCs w:val="20"/>
              </w:rPr>
              <w:t>32.36</w:t>
            </w:r>
          </w:p>
        </w:tc>
        <w:tc>
          <w:tcPr>
            <w:tcW w:w="497" w:type="pct"/>
            <w:tcBorders>
              <w:top w:val="nil"/>
              <w:left w:val="nil"/>
              <w:bottom w:val="single" w:sz="4" w:space="0" w:color="auto"/>
              <w:right w:val="nil"/>
            </w:tcBorders>
            <w:shd w:val="clear" w:color="000000" w:fill="FFFFFF"/>
            <w:noWrap/>
            <w:vAlign w:val="center"/>
          </w:tcPr>
          <w:p w14:paraId="6E268E52" w14:textId="77777777" w:rsidR="00A74A8B" w:rsidRPr="00FD600D" w:rsidRDefault="00A74A8B" w:rsidP="00B37F74">
            <w:pPr>
              <w:rPr>
                <w:b w:val="0"/>
                <w:bCs/>
                <w:sz w:val="20"/>
                <w:szCs w:val="20"/>
              </w:rPr>
            </w:pPr>
            <w:r w:rsidRPr="00FD600D">
              <w:rPr>
                <w:b w:val="0"/>
                <w:bCs/>
                <w:sz w:val="20"/>
                <w:szCs w:val="20"/>
              </w:rPr>
              <w:t>34.34A††</w:t>
            </w:r>
          </w:p>
        </w:tc>
        <w:tc>
          <w:tcPr>
            <w:tcW w:w="94" w:type="pct"/>
            <w:tcBorders>
              <w:top w:val="nil"/>
              <w:left w:val="nil"/>
              <w:bottom w:val="single" w:sz="4" w:space="0" w:color="auto"/>
              <w:right w:val="nil"/>
            </w:tcBorders>
            <w:noWrap/>
            <w:vAlign w:val="center"/>
          </w:tcPr>
          <w:p w14:paraId="582EC70A" w14:textId="77777777" w:rsidR="00A74A8B" w:rsidRPr="00FD600D" w:rsidRDefault="00A74A8B" w:rsidP="00B37F74">
            <w:pPr>
              <w:rPr>
                <w:b w:val="0"/>
                <w:bCs/>
                <w:sz w:val="20"/>
                <w:szCs w:val="20"/>
              </w:rPr>
            </w:pPr>
            <w:r w:rsidRPr="00FD600D">
              <w:rPr>
                <w:b w:val="0"/>
                <w:bCs/>
                <w:sz w:val="20"/>
                <w:szCs w:val="20"/>
              </w:rPr>
              <w:t> </w:t>
            </w:r>
          </w:p>
        </w:tc>
        <w:tc>
          <w:tcPr>
            <w:tcW w:w="361" w:type="pct"/>
            <w:tcBorders>
              <w:top w:val="nil"/>
              <w:left w:val="nil"/>
              <w:bottom w:val="single" w:sz="4" w:space="0" w:color="auto"/>
              <w:right w:val="nil"/>
            </w:tcBorders>
            <w:shd w:val="clear" w:color="000000" w:fill="FFFFFF"/>
            <w:noWrap/>
            <w:vAlign w:val="center"/>
          </w:tcPr>
          <w:p w14:paraId="1596B02A" w14:textId="77777777" w:rsidR="00A74A8B" w:rsidRPr="00FD600D" w:rsidRDefault="00A74A8B" w:rsidP="00B37F74">
            <w:pPr>
              <w:rPr>
                <w:b w:val="0"/>
                <w:bCs/>
                <w:sz w:val="20"/>
                <w:szCs w:val="20"/>
              </w:rPr>
            </w:pPr>
            <w:r w:rsidRPr="00FD600D">
              <w:rPr>
                <w:b w:val="0"/>
                <w:bCs/>
                <w:sz w:val="20"/>
                <w:szCs w:val="20"/>
              </w:rPr>
              <w:t>1.49B</w:t>
            </w:r>
          </w:p>
        </w:tc>
        <w:tc>
          <w:tcPr>
            <w:tcW w:w="388" w:type="pct"/>
            <w:tcBorders>
              <w:top w:val="nil"/>
              <w:left w:val="nil"/>
              <w:bottom w:val="single" w:sz="4" w:space="0" w:color="auto"/>
              <w:right w:val="nil"/>
            </w:tcBorders>
            <w:shd w:val="clear" w:color="000000" w:fill="FFFFFF"/>
            <w:noWrap/>
            <w:vAlign w:val="center"/>
          </w:tcPr>
          <w:p w14:paraId="50F0F374" w14:textId="77777777" w:rsidR="00A74A8B" w:rsidRPr="00FD600D" w:rsidRDefault="00A74A8B" w:rsidP="00B37F74">
            <w:pPr>
              <w:rPr>
                <w:b w:val="0"/>
                <w:bCs/>
                <w:sz w:val="20"/>
                <w:szCs w:val="20"/>
              </w:rPr>
            </w:pPr>
            <w:r w:rsidRPr="00FD600D">
              <w:rPr>
                <w:b w:val="0"/>
                <w:bCs/>
                <w:sz w:val="20"/>
                <w:szCs w:val="20"/>
              </w:rPr>
              <w:t>2.16A</w:t>
            </w:r>
          </w:p>
        </w:tc>
        <w:tc>
          <w:tcPr>
            <w:tcW w:w="353" w:type="pct"/>
            <w:tcBorders>
              <w:top w:val="nil"/>
              <w:left w:val="nil"/>
              <w:bottom w:val="single" w:sz="4" w:space="0" w:color="auto"/>
              <w:right w:val="nil"/>
            </w:tcBorders>
            <w:shd w:val="clear" w:color="000000" w:fill="FFFFFF"/>
            <w:noWrap/>
            <w:vAlign w:val="center"/>
          </w:tcPr>
          <w:p w14:paraId="46B88BD2" w14:textId="77777777" w:rsidR="00A74A8B" w:rsidRPr="00FD600D" w:rsidRDefault="00A74A8B" w:rsidP="00B37F74">
            <w:pPr>
              <w:rPr>
                <w:b w:val="0"/>
                <w:bCs/>
                <w:sz w:val="20"/>
                <w:szCs w:val="20"/>
              </w:rPr>
            </w:pPr>
            <w:r w:rsidRPr="00FD600D">
              <w:rPr>
                <w:b w:val="0"/>
                <w:bCs/>
                <w:sz w:val="20"/>
                <w:szCs w:val="20"/>
              </w:rPr>
              <w:t>2.54A</w:t>
            </w:r>
          </w:p>
        </w:tc>
        <w:tc>
          <w:tcPr>
            <w:tcW w:w="624" w:type="pct"/>
            <w:tcBorders>
              <w:top w:val="nil"/>
              <w:left w:val="nil"/>
              <w:bottom w:val="single" w:sz="4" w:space="0" w:color="auto"/>
              <w:right w:val="nil"/>
            </w:tcBorders>
            <w:shd w:val="clear" w:color="000000" w:fill="FFFFFF"/>
            <w:noWrap/>
            <w:vAlign w:val="center"/>
          </w:tcPr>
          <w:p w14:paraId="30D8D999" w14:textId="77777777" w:rsidR="00A74A8B" w:rsidRPr="00FD600D" w:rsidRDefault="00A74A8B" w:rsidP="00B37F74">
            <w:pPr>
              <w:rPr>
                <w:b w:val="0"/>
                <w:bCs/>
                <w:sz w:val="20"/>
                <w:szCs w:val="20"/>
              </w:rPr>
            </w:pPr>
            <w:r w:rsidRPr="00FD600D">
              <w:rPr>
                <w:b w:val="0"/>
                <w:bCs/>
                <w:sz w:val="20"/>
                <w:szCs w:val="20"/>
              </w:rPr>
              <w:t>2.06A††</w:t>
            </w:r>
          </w:p>
        </w:tc>
      </w:tr>
      <w:tr w:rsidR="00FD600D" w:rsidRPr="00FD600D" w14:paraId="0FC8BA5D" w14:textId="77777777" w:rsidTr="00FD600D">
        <w:trPr>
          <w:trHeight w:val="227"/>
        </w:trPr>
        <w:tc>
          <w:tcPr>
            <w:tcW w:w="529" w:type="pct"/>
            <w:vMerge w:val="restart"/>
            <w:tcBorders>
              <w:top w:val="nil"/>
              <w:left w:val="nil"/>
              <w:bottom w:val="single" w:sz="4" w:space="0" w:color="000000"/>
              <w:right w:val="nil"/>
            </w:tcBorders>
            <w:noWrap/>
            <w:vAlign w:val="center"/>
          </w:tcPr>
          <w:p w14:paraId="1C29DA6E" w14:textId="77777777" w:rsidR="00A74A8B" w:rsidRPr="00FD600D" w:rsidRDefault="00A74A8B" w:rsidP="00CA080A">
            <w:pPr>
              <w:spacing w:line="360" w:lineRule="auto"/>
              <w:rPr>
                <w:b w:val="0"/>
                <w:bCs/>
                <w:sz w:val="20"/>
                <w:szCs w:val="20"/>
              </w:rPr>
            </w:pPr>
            <w:r w:rsidRPr="00FD600D">
              <w:rPr>
                <w:b w:val="0"/>
                <w:bCs/>
                <w:sz w:val="20"/>
                <w:szCs w:val="20"/>
              </w:rPr>
              <w:t>p-values</w:t>
            </w:r>
          </w:p>
        </w:tc>
        <w:tc>
          <w:tcPr>
            <w:tcW w:w="977" w:type="pct"/>
            <w:tcBorders>
              <w:top w:val="nil"/>
              <w:left w:val="nil"/>
              <w:bottom w:val="nil"/>
              <w:right w:val="nil"/>
            </w:tcBorders>
            <w:noWrap/>
            <w:vAlign w:val="center"/>
          </w:tcPr>
          <w:p w14:paraId="0CAD8029" w14:textId="77777777" w:rsidR="00A74A8B" w:rsidRPr="00FD600D" w:rsidRDefault="00A74A8B" w:rsidP="00B37F74">
            <w:pPr>
              <w:rPr>
                <w:b w:val="0"/>
                <w:bCs/>
                <w:sz w:val="20"/>
                <w:szCs w:val="20"/>
              </w:rPr>
            </w:pPr>
            <w:r w:rsidRPr="00FD600D">
              <w:rPr>
                <w:b w:val="0"/>
                <w:bCs/>
                <w:sz w:val="20"/>
                <w:szCs w:val="20"/>
              </w:rPr>
              <w:t>AMF</w:t>
            </w:r>
          </w:p>
        </w:tc>
        <w:tc>
          <w:tcPr>
            <w:tcW w:w="93" w:type="pct"/>
            <w:tcBorders>
              <w:top w:val="nil"/>
              <w:left w:val="nil"/>
              <w:bottom w:val="nil"/>
              <w:right w:val="nil"/>
            </w:tcBorders>
            <w:noWrap/>
            <w:vAlign w:val="center"/>
          </w:tcPr>
          <w:p w14:paraId="771A6255" w14:textId="77777777" w:rsidR="00A74A8B" w:rsidRPr="00FD600D" w:rsidRDefault="00A74A8B" w:rsidP="00B37F74">
            <w:pPr>
              <w:rPr>
                <w:b w:val="0"/>
                <w:bCs/>
                <w:sz w:val="20"/>
                <w:szCs w:val="20"/>
              </w:rPr>
            </w:pPr>
          </w:p>
        </w:tc>
        <w:tc>
          <w:tcPr>
            <w:tcW w:w="343" w:type="pct"/>
            <w:tcBorders>
              <w:top w:val="nil"/>
              <w:left w:val="nil"/>
              <w:bottom w:val="nil"/>
              <w:right w:val="nil"/>
            </w:tcBorders>
            <w:noWrap/>
            <w:vAlign w:val="center"/>
          </w:tcPr>
          <w:p w14:paraId="4A3B54FC"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613815FF" w14:textId="77777777" w:rsidR="00A74A8B" w:rsidRPr="00FD600D" w:rsidRDefault="00A74A8B" w:rsidP="00B37F74">
            <w:pPr>
              <w:rPr>
                <w:b w:val="0"/>
                <w:bCs/>
                <w:sz w:val="20"/>
                <w:szCs w:val="20"/>
              </w:rPr>
            </w:pPr>
          </w:p>
        </w:tc>
        <w:tc>
          <w:tcPr>
            <w:tcW w:w="354" w:type="pct"/>
            <w:tcBorders>
              <w:top w:val="nil"/>
              <w:left w:val="nil"/>
              <w:bottom w:val="nil"/>
              <w:right w:val="nil"/>
            </w:tcBorders>
            <w:noWrap/>
            <w:vAlign w:val="center"/>
          </w:tcPr>
          <w:p w14:paraId="3FB0B84B" w14:textId="77777777" w:rsidR="00A74A8B" w:rsidRPr="00FD600D" w:rsidRDefault="00A74A8B" w:rsidP="00B37F74">
            <w:pPr>
              <w:rPr>
                <w:b w:val="0"/>
                <w:bCs/>
                <w:sz w:val="20"/>
                <w:szCs w:val="20"/>
              </w:rPr>
            </w:pPr>
          </w:p>
        </w:tc>
        <w:tc>
          <w:tcPr>
            <w:tcW w:w="497" w:type="pct"/>
            <w:tcBorders>
              <w:top w:val="nil"/>
              <w:left w:val="nil"/>
              <w:bottom w:val="nil"/>
              <w:right w:val="nil"/>
            </w:tcBorders>
            <w:noWrap/>
            <w:vAlign w:val="bottom"/>
          </w:tcPr>
          <w:p w14:paraId="799AFB38" w14:textId="77777777" w:rsidR="00A74A8B" w:rsidRPr="00FD600D" w:rsidRDefault="00A74A8B" w:rsidP="00B37F74">
            <w:pPr>
              <w:rPr>
                <w:b w:val="0"/>
                <w:bCs/>
                <w:sz w:val="20"/>
                <w:szCs w:val="20"/>
              </w:rPr>
            </w:pPr>
            <w:r w:rsidRPr="00FD600D">
              <w:rPr>
                <w:b w:val="0"/>
                <w:bCs/>
                <w:sz w:val="20"/>
                <w:szCs w:val="20"/>
              </w:rPr>
              <w:t>&lt;0.001***</w:t>
            </w:r>
          </w:p>
        </w:tc>
        <w:tc>
          <w:tcPr>
            <w:tcW w:w="94" w:type="pct"/>
            <w:tcBorders>
              <w:top w:val="nil"/>
              <w:left w:val="nil"/>
              <w:bottom w:val="nil"/>
              <w:right w:val="nil"/>
            </w:tcBorders>
            <w:noWrap/>
            <w:vAlign w:val="center"/>
          </w:tcPr>
          <w:p w14:paraId="49A49BB7" w14:textId="77777777" w:rsidR="00A74A8B" w:rsidRPr="00FD600D" w:rsidRDefault="00A74A8B" w:rsidP="00B37F74">
            <w:pPr>
              <w:rPr>
                <w:b w:val="0"/>
                <w:bCs/>
                <w:sz w:val="20"/>
                <w:szCs w:val="20"/>
              </w:rPr>
            </w:pPr>
          </w:p>
        </w:tc>
        <w:tc>
          <w:tcPr>
            <w:tcW w:w="361" w:type="pct"/>
            <w:tcBorders>
              <w:top w:val="nil"/>
              <w:left w:val="nil"/>
              <w:bottom w:val="nil"/>
              <w:right w:val="nil"/>
            </w:tcBorders>
            <w:noWrap/>
            <w:vAlign w:val="center"/>
          </w:tcPr>
          <w:p w14:paraId="4AF6856F"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6E69D7E0" w14:textId="77777777" w:rsidR="00A74A8B" w:rsidRPr="00FD600D" w:rsidRDefault="00A74A8B" w:rsidP="00B37F74">
            <w:pPr>
              <w:rPr>
                <w:b w:val="0"/>
                <w:bCs/>
                <w:sz w:val="20"/>
                <w:szCs w:val="20"/>
              </w:rPr>
            </w:pPr>
          </w:p>
        </w:tc>
        <w:tc>
          <w:tcPr>
            <w:tcW w:w="353" w:type="pct"/>
            <w:tcBorders>
              <w:top w:val="nil"/>
              <w:left w:val="nil"/>
              <w:bottom w:val="nil"/>
              <w:right w:val="nil"/>
            </w:tcBorders>
            <w:noWrap/>
            <w:vAlign w:val="center"/>
          </w:tcPr>
          <w:p w14:paraId="6D8BA36F" w14:textId="77777777" w:rsidR="00A74A8B" w:rsidRPr="00FD600D" w:rsidRDefault="00A74A8B" w:rsidP="00B37F74">
            <w:pPr>
              <w:rPr>
                <w:b w:val="0"/>
                <w:bCs/>
                <w:sz w:val="20"/>
                <w:szCs w:val="20"/>
              </w:rPr>
            </w:pPr>
          </w:p>
        </w:tc>
        <w:tc>
          <w:tcPr>
            <w:tcW w:w="624" w:type="pct"/>
            <w:tcBorders>
              <w:top w:val="nil"/>
              <w:left w:val="nil"/>
              <w:bottom w:val="nil"/>
              <w:right w:val="nil"/>
            </w:tcBorders>
            <w:noWrap/>
            <w:vAlign w:val="bottom"/>
          </w:tcPr>
          <w:p w14:paraId="2109CB4B" w14:textId="77777777" w:rsidR="00A74A8B" w:rsidRPr="00FD600D" w:rsidRDefault="00A74A8B" w:rsidP="00B37F74">
            <w:pPr>
              <w:rPr>
                <w:b w:val="0"/>
                <w:bCs/>
                <w:sz w:val="20"/>
                <w:szCs w:val="20"/>
              </w:rPr>
            </w:pPr>
            <w:r w:rsidRPr="00FD600D">
              <w:rPr>
                <w:b w:val="0"/>
                <w:bCs/>
                <w:sz w:val="20"/>
                <w:szCs w:val="20"/>
              </w:rPr>
              <w:t>&lt;0.001***</w:t>
            </w:r>
          </w:p>
        </w:tc>
      </w:tr>
      <w:tr w:rsidR="00FD600D" w:rsidRPr="00FD600D" w14:paraId="46B63EB2" w14:textId="77777777" w:rsidTr="00FD600D">
        <w:trPr>
          <w:trHeight w:val="227"/>
        </w:trPr>
        <w:tc>
          <w:tcPr>
            <w:tcW w:w="529" w:type="pct"/>
            <w:vMerge/>
            <w:tcBorders>
              <w:top w:val="nil"/>
              <w:left w:val="nil"/>
              <w:bottom w:val="single" w:sz="4" w:space="0" w:color="000000"/>
              <w:right w:val="nil"/>
            </w:tcBorders>
            <w:vAlign w:val="center"/>
          </w:tcPr>
          <w:p w14:paraId="22A24B84"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noWrap/>
            <w:vAlign w:val="center"/>
          </w:tcPr>
          <w:p w14:paraId="4737D69A" w14:textId="77777777" w:rsidR="00A74A8B" w:rsidRPr="00FD600D" w:rsidRDefault="00A74A8B" w:rsidP="00B37F74">
            <w:pPr>
              <w:rPr>
                <w:b w:val="0"/>
                <w:bCs/>
                <w:sz w:val="20"/>
                <w:szCs w:val="20"/>
              </w:rPr>
            </w:pPr>
            <w:r w:rsidRPr="00FD600D">
              <w:rPr>
                <w:b w:val="0"/>
                <w:bCs/>
                <w:sz w:val="20"/>
                <w:szCs w:val="20"/>
              </w:rPr>
              <w:t xml:space="preserve">P </w:t>
            </w:r>
          </w:p>
        </w:tc>
        <w:tc>
          <w:tcPr>
            <w:tcW w:w="93" w:type="pct"/>
            <w:tcBorders>
              <w:top w:val="nil"/>
              <w:left w:val="nil"/>
              <w:bottom w:val="nil"/>
              <w:right w:val="nil"/>
            </w:tcBorders>
            <w:noWrap/>
            <w:vAlign w:val="center"/>
          </w:tcPr>
          <w:p w14:paraId="4430AF02" w14:textId="77777777" w:rsidR="00A74A8B" w:rsidRPr="00FD600D" w:rsidRDefault="00A74A8B" w:rsidP="00B37F74">
            <w:pPr>
              <w:rPr>
                <w:b w:val="0"/>
                <w:bCs/>
                <w:sz w:val="20"/>
                <w:szCs w:val="20"/>
              </w:rPr>
            </w:pPr>
          </w:p>
        </w:tc>
        <w:tc>
          <w:tcPr>
            <w:tcW w:w="343" w:type="pct"/>
            <w:tcBorders>
              <w:top w:val="nil"/>
              <w:left w:val="nil"/>
              <w:bottom w:val="nil"/>
              <w:right w:val="nil"/>
            </w:tcBorders>
            <w:noWrap/>
            <w:vAlign w:val="center"/>
          </w:tcPr>
          <w:p w14:paraId="1AB6AA22"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6CA99BFD" w14:textId="77777777" w:rsidR="00A74A8B" w:rsidRPr="00FD600D" w:rsidRDefault="00A74A8B" w:rsidP="00B37F74">
            <w:pPr>
              <w:rPr>
                <w:b w:val="0"/>
                <w:bCs/>
                <w:sz w:val="20"/>
                <w:szCs w:val="20"/>
              </w:rPr>
            </w:pPr>
          </w:p>
        </w:tc>
        <w:tc>
          <w:tcPr>
            <w:tcW w:w="354" w:type="pct"/>
            <w:tcBorders>
              <w:top w:val="nil"/>
              <w:left w:val="nil"/>
              <w:bottom w:val="nil"/>
              <w:right w:val="nil"/>
            </w:tcBorders>
            <w:noWrap/>
            <w:vAlign w:val="center"/>
          </w:tcPr>
          <w:p w14:paraId="41D2173F" w14:textId="77777777" w:rsidR="00A74A8B" w:rsidRPr="00FD600D" w:rsidRDefault="00A74A8B" w:rsidP="00B37F74">
            <w:pPr>
              <w:rPr>
                <w:b w:val="0"/>
                <w:bCs/>
                <w:sz w:val="20"/>
                <w:szCs w:val="20"/>
              </w:rPr>
            </w:pPr>
          </w:p>
        </w:tc>
        <w:tc>
          <w:tcPr>
            <w:tcW w:w="497" w:type="pct"/>
            <w:tcBorders>
              <w:top w:val="nil"/>
              <w:left w:val="nil"/>
              <w:bottom w:val="nil"/>
              <w:right w:val="nil"/>
            </w:tcBorders>
            <w:noWrap/>
            <w:vAlign w:val="bottom"/>
          </w:tcPr>
          <w:p w14:paraId="33D299BD" w14:textId="77777777" w:rsidR="00A74A8B" w:rsidRPr="00FD600D" w:rsidRDefault="00A74A8B" w:rsidP="00B37F74">
            <w:pPr>
              <w:rPr>
                <w:b w:val="0"/>
                <w:bCs/>
                <w:sz w:val="20"/>
                <w:szCs w:val="20"/>
              </w:rPr>
            </w:pPr>
            <w:r w:rsidRPr="00FD600D">
              <w:rPr>
                <w:b w:val="0"/>
                <w:bCs/>
                <w:sz w:val="20"/>
                <w:szCs w:val="20"/>
              </w:rPr>
              <w:t>&lt;0.001***</w:t>
            </w:r>
          </w:p>
        </w:tc>
        <w:tc>
          <w:tcPr>
            <w:tcW w:w="94" w:type="pct"/>
            <w:tcBorders>
              <w:top w:val="nil"/>
              <w:left w:val="nil"/>
              <w:bottom w:val="nil"/>
              <w:right w:val="nil"/>
            </w:tcBorders>
            <w:noWrap/>
            <w:vAlign w:val="center"/>
          </w:tcPr>
          <w:p w14:paraId="3160B6EF" w14:textId="77777777" w:rsidR="00A74A8B" w:rsidRPr="00FD600D" w:rsidRDefault="00A74A8B" w:rsidP="00B37F74">
            <w:pPr>
              <w:rPr>
                <w:b w:val="0"/>
                <w:bCs/>
                <w:sz w:val="20"/>
                <w:szCs w:val="20"/>
              </w:rPr>
            </w:pPr>
          </w:p>
        </w:tc>
        <w:tc>
          <w:tcPr>
            <w:tcW w:w="361" w:type="pct"/>
            <w:tcBorders>
              <w:top w:val="nil"/>
              <w:left w:val="nil"/>
              <w:bottom w:val="nil"/>
              <w:right w:val="nil"/>
            </w:tcBorders>
            <w:noWrap/>
            <w:vAlign w:val="center"/>
          </w:tcPr>
          <w:p w14:paraId="6656CF68"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2B5FA7CB" w14:textId="77777777" w:rsidR="00A74A8B" w:rsidRPr="00FD600D" w:rsidRDefault="00A74A8B" w:rsidP="00B37F74">
            <w:pPr>
              <w:rPr>
                <w:b w:val="0"/>
                <w:bCs/>
                <w:sz w:val="20"/>
                <w:szCs w:val="20"/>
              </w:rPr>
            </w:pPr>
          </w:p>
        </w:tc>
        <w:tc>
          <w:tcPr>
            <w:tcW w:w="353" w:type="pct"/>
            <w:tcBorders>
              <w:top w:val="nil"/>
              <w:left w:val="nil"/>
              <w:bottom w:val="nil"/>
              <w:right w:val="nil"/>
            </w:tcBorders>
            <w:noWrap/>
            <w:vAlign w:val="center"/>
          </w:tcPr>
          <w:p w14:paraId="0FB4D683" w14:textId="77777777" w:rsidR="00A74A8B" w:rsidRPr="00FD600D" w:rsidRDefault="00A74A8B" w:rsidP="00B37F74">
            <w:pPr>
              <w:rPr>
                <w:b w:val="0"/>
                <w:bCs/>
                <w:sz w:val="20"/>
                <w:szCs w:val="20"/>
              </w:rPr>
            </w:pPr>
          </w:p>
        </w:tc>
        <w:tc>
          <w:tcPr>
            <w:tcW w:w="624" w:type="pct"/>
            <w:tcBorders>
              <w:top w:val="nil"/>
              <w:left w:val="nil"/>
              <w:bottom w:val="nil"/>
              <w:right w:val="nil"/>
            </w:tcBorders>
            <w:noWrap/>
            <w:vAlign w:val="center"/>
          </w:tcPr>
          <w:p w14:paraId="2796292C" w14:textId="77777777" w:rsidR="00A74A8B" w:rsidRPr="00FD600D" w:rsidRDefault="00A74A8B" w:rsidP="00B37F74">
            <w:pPr>
              <w:rPr>
                <w:b w:val="0"/>
                <w:bCs/>
                <w:sz w:val="20"/>
                <w:szCs w:val="20"/>
              </w:rPr>
            </w:pPr>
            <w:r w:rsidRPr="00FD600D">
              <w:rPr>
                <w:b w:val="0"/>
                <w:bCs/>
                <w:sz w:val="20"/>
                <w:szCs w:val="20"/>
              </w:rPr>
              <w:t>0.0306*</w:t>
            </w:r>
          </w:p>
        </w:tc>
      </w:tr>
      <w:tr w:rsidR="00FD600D" w:rsidRPr="00FD600D" w14:paraId="56914F15" w14:textId="77777777" w:rsidTr="00FD600D">
        <w:trPr>
          <w:trHeight w:val="227"/>
        </w:trPr>
        <w:tc>
          <w:tcPr>
            <w:tcW w:w="529" w:type="pct"/>
            <w:vMerge/>
            <w:tcBorders>
              <w:top w:val="nil"/>
              <w:left w:val="nil"/>
              <w:bottom w:val="single" w:sz="4" w:space="0" w:color="000000"/>
              <w:right w:val="nil"/>
            </w:tcBorders>
            <w:vAlign w:val="center"/>
          </w:tcPr>
          <w:p w14:paraId="589017F7"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noWrap/>
            <w:vAlign w:val="center"/>
          </w:tcPr>
          <w:p w14:paraId="2AF44EC0" w14:textId="77777777" w:rsidR="00A74A8B" w:rsidRPr="00FD600D" w:rsidRDefault="00A74A8B" w:rsidP="00B37F74">
            <w:pPr>
              <w:rPr>
                <w:b w:val="0"/>
                <w:bCs/>
                <w:sz w:val="20"/>
                <w:szCs w:val="20"/>
              </w:rPr>
            </w:pPr>
            <w:r w:rsidRPr="00FD600D">
              <w:rPr>
                <w:b w:val="0"/>
                <w:bCs/>
                <w:sz w:val="20"/>
                <w:szCs w:val="20"/>
              </w:rPr>
              <w:t>Cu</w:t>
            </w:r>
          </w:p>
        </w:tc>
        <w:tc>
          <w:tcPr>
            <w:tcW w:w="93" w:type="pct"/>
            <w:tcBorders>
              <w:top w:val="nil"/>
              <w:left w:val="nil"/>
              <w:bottom w:val="nil"/>
              <w:right w:val="nil"/>
            </w:tcBorders>
            <w:noWrap/>
            <w:vAlign w:val="center"/>
          </w:tcPr>
          <w:p w14:paraId="797DE46D" w14:textId="77777777" w:rsidR="00A74A8B" w:rsidRPr="00FD600D" w:rsidRDefault="00A74A8B" w:rsidP="00B37F74">
            <w:pPr>
              <w:rPr>
                <w:b w:val="0"/>
                <w:bCs/>
                <w:sz w:val="20"/>
                <w:szCs w:val="20"/>
              </w:rPr>
            </w:pPr>
          </w:p>
        </w:tc>
        <w:tc>
          <w:tcPr>
            <w:tcW w:w="343" w:type="pct"/>
            <w:tcBorders>
              <w:top w:val="nil"/>
              <w:left w:val="nil"/>
              <w:bottom w:val="nil"/>
              <w:right w:val="nil"/>
            </w:tcBorders>
            <w:noWrap/>
            <w:vAlign w:val="center"/>
          </w:tcPr>
          <w:p w14:paraId="6DB13124"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41B7228C" w14:textId="77777777" w:rsidR="00A74A8B" w:rsidRPr="00FD600D" w:rsidRDefault="00A74A8B" w:rsidP="00B37F74">
            <w:pPr>
              <w:rPr>
                <w:b w:val="0"/>
                <w:bCs/>
                <w:sz w:val="20"/>
                <w:szCs w:val="20"/>
              </w:rPr>
            </w:pPr>
          </w:p>
        </w:tc>
        <w:tc>
          <w:tcPr>
            <w:tcW w:w="354" w:type="pct"/>
            <w:tcBorders>
              <w:top w:val="nil"/>
              <w:left w:val="nil"/>
              <w:bottom w:val="nil"/>
              <w:right w:val="nil"/>
            </w:tcBorders>
            <w:noWrap/>
            <w:vAlign w:val="center"/>
          </w:tcPr>
          <w:p w14:paraId="29B52110" w14:textId="77777777" w:rsidR="00A74A8B" w:rsidRPr="00FD600D" w:rsidRDefault="00A74A8B" w:rsidP="00B37F74">
            <w:pPr>
              <w:rPr>
                <w:b w:val="0"/>
                <w:bCs/>
                <w:sz w:val="20"/>
                <w:szCs w:val="20"/>
              </w:rPr>
            </w:pPr>
          </w:p>
        </w:tc>
        <w:tc>
          <w:tcPr>
            <w:tcW w:w="497" w:type="pct"/>
            <w:tcBorders>
              <w:top w:val="nil"/>
              <w:left w:val="nil"/>
              <w:bottom w:val="nil"/>
              <w:right w:val="nil"/>
            </w:tcBorders>
            <w:noWrap/>
            <w:vAlign w:val="bottom"/>
          </w:tcPr>
          <w:p w14:paraId="24C2323D" w14:textId="77777777" w:rsidR="00A74A8B" w:rsidRPr="00FD600D" w:rsidRDefault="00A74A8B" w:rsidP="00B37F74">
            <w:pPr>
              <w:rPr>
                <w:b w:val="0"/>
                <w:bCs/>
                <w:sz w:val="20"/>
                <w:szCs w:val="20"/>
              </w:rPr>
            </w:pPr>
            <w:r w:rsidRPr="00FD600D">
              <w:rPr>
                <w:b w:val="0"/>
                <w:bCs/>
                <w:sz w:val="20"/>
                <w:szCs w:val="20"/>
              </w:rPr>
              <w:t>0.8364</w:t>
            </w:r>
          </w:p>
        </w:tc>
        <w:tc>
          <w:tcPr>
            <w:tcW w:w="94" w:type="pct"/>
            <w:tcBorders>
              <w:top w:val="nil"/>
              <w:left w:val="nil"/>
              <w:bottom w:val="nil"/>
              <w:right w:val="nil"/>
            </w:tcBorders>
            <w:noWrap/>
            <w:vAlign w:val="center"/>
          </w:tcPr>
          <w:p w14:paraId="490E1651" w14:textId="77777777" w:rsidR="00A74A8B" w:rsidRPr="00FD600D" w:rsidRDefault="00A74A8B" w:rsidP="00B37F74">
            <w:pPr>
              <w:rPr>
                <w:b w:val="0"/>
                <w:bCs/>
                <w:sz w:val="20"/>
                <w:szCs w:val="20"/>
              </w:rPr>
            </w:pPr>
          </w:p>
        </w:tc>
        <w:tc>
          <w:tcPr>
            <w:tcW w:w="361" w:type="pct"/>
            <w:tcBorders>
              <w:top w:val="nil"/>
              <w:left w:val="nil"/>
              <w:bottom w:val="nil"/>
              <w:right w:val="nil"/>
            </w:tcBorders>
            <w:noWrap/>
            <w:vAlign w:val="center"/>
          </w:tcPr>
          <w:p w14:paraId="3C7AF831"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549056AD" w14:textId="77777777" w:rsidR="00A74A8B" w:rsidRPr="00FD600D" w:rsidRDefault="00A74A8B" w:rsidP="00B37F74">
            <w:pPr>
              <w:rPr>
                <w:b w:val="0"/>
                <w:bCs/>
                <w:sz w:val="20"/>
                <w:szCs w:val="20"/>
              </w:rPr>
            </w:pPr>
          </w:p>
        </w:tc>
        <w:tc>
          <w:tcPr>
            <w:tcW w:w="353" w:type="pct"/>
            <w:tcBorders>
              <w:top w:val="nil"/>
              <w:left w:val="nil"/>
              <w:bottom w:val="nil"/>
              <w:right w:val="nil"/>
            </w:tcBorders>
            <w:noWrap/>
            <w:vAlign w:val="center"/>
          </w:tcPr>
          <w:p w14:paraId="405A13BF" w14:textId="77777777" w:rsidR="00A74A8B" w:rsidRPr="00FD600D" w:rsidRDefault="00A74A8B" w:rsidP="00B37F74">
            <w:pPr>
              <w:rPr>
                <w:b w:val="0"/>
                <w:bCs/>
                <w:sz w:val="20"/>
                <w:szCs w:val="20"/>
              </w:rPr>
            </w:pPr>
          </w:p>
        </w:tc>
        <w:tc>
          <w:tcPr>
            <w:tcW w:w="624" w:type="pct"/>
            <w:tcBorders>
              <w:top w:val="nil"/>
              <w:left w:val="nil"/>
              <w:bottom w:val="nil"/>
              <w:right w:val="nil"/>
            </w:tcBorders>
            <w:noWrap/>
            <w:vAlign w:val="bottom"/>
          </w:tcPr>
          <w:p w14:paraId="5AB46B9D" w14:textId="77777777" w:rsidR="00A74A8B" w:rsidRPr="00FD600D" w:rsidRDefault="00A74A8B" w:rsidP="00B37F74">
            <w:pPr>
              <w:rPr>
                <w:b w:val="0"/>
                <w:bCs/>
                <w:sz w:val="20"/>
                <w:szCs w:val="20"/>
              </w:rPr>
            </w:pPr>
            <w:r w:rsidRPr="00FD600D">
              <w:rPr>
                <w:b w:val="0"/>
                <w:bCs/>
                <w:sz w:val="20"/>
                <w:szCs w:val="20"/>
              </w:rPr>
              <w:t>&lt;0.001***</w:t>
            </w:r>
          </w:p>
        </w:tc>
      </w:tr>
      <w:tr w:rsidR="00FD600D" w:rsidRPr="00FD600D" w14:paraId="4789B2E5" w14:textId="77777777" w:rsidTr="00FD600D">
        <w:trPr>
          <w:trHeight w:val="227"/>
        </w:trPr>
        <w:tc>
          <w:tcPr>
            <w:tcW w:w="529" w:type="pct"/>
            <w:vMerge/>
            <w:tcBorders>
              <w:top w:val="nil"/>
              <w:left w:val="nil"/>
              <w:bottom w:val="single" w:sz="4" w:space="0" w:color="000000"/>
              <w:right w:val="nil"/>
            </w:tcBorders>
            <w:vAlign w:val="center"/>
          </w:tcPr>
          <w:p w14:paraId="1F93CBCC"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noWrap/>
            <w:vAlign w:val="center"/>
          </w:tcPr>
          <w:p w14:paraId="03FE0B8F" w14:textId="77777777" w:rsidR="00A74A8B" w:rsidRPr="00FD600D" w:rsidRDefault="00A74A8B" w:rsidP="00B37F74">
            <w:pPr>
              <w:rPr>
                <w:b w:val="0"/>
                <w:bCs/>
                <w:sz w:val="20"/>
                <w:szCs w:val="20"/>
              </w:rPr>
            </w:pPr>
            <w:r w:rsidRPr="00FD600D">
              <w:rPr>
                <w:b w:val="0"/>
                <w:bCs/>
                <w:sz w:val="20"/>
                <w:szCs w:val="20"/>
              </w:rPr>
              <w:t>AMF*P</w:t>
            </w:r>
          </w:p>
        </w:tc>
        <w:tc>
          <w:tcPr>
            <w:tcW w:w="93" w:type="pct"/>
            <w:tcBorders>
              <w:top w:val="nil"/>
              <w:left w:val="nil"/>
              <w:bottom w:val="nil"/>
              <w:right w:val="nil"/>
            </w:tcBorders>
            <w:noWrap/>
            <w:vAlign w:val="center"/>
          </w:tcPr>
          <w:p w14:paraId="440E1423" w14:textId="77777777" w:rsidR="00A74A8B" w:rsidRPr="00FD600D" w:rsidRDefault="00A74A8B" w:rsidP="00B37F74">
            <w:pPr>
              <w:rPr>
                <w:b w:val="0"/>
                <w:bCs/>
                <w:sz w:val="20"/>
                <w:szCs w:val="20"/>
              </w:rPr>
            </w:pPr>
          </w:p>
        </w:tc>
        <w:tc>
          <w:tcPr>
            <w:tcW w:w="343" w:type="pct"/>
            <w:tcBorders>
              <w:top w:val="nil"/>
              <w:left w:val="nil"/>
              <w:bottom w:val="nil"/>
              <w:right w:val="nil"/>
            </w:tcBorders>
            <w:noWrap/>
            <w:vAlign w:val="center"/>
          </w:tcPr>
          <w:p w14:paraId="6B275C7A"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6013A563" w14:textId="77777777" w:rsidR="00A74A8B" w:rsidRPr="00FD600D" w:rsidRDefault="00A74A8B" w:rsidP="00B37F74">
            <w:pPr>
              <w:rPr>
                <w:b w:val="0"/>
                <w:bCs/>
                <w:sz w:val="20"/>
                <w:szCs w:val="20"/>
              </w:rPr>
            </w:pPr>
          </w:p>
        </w:tc>
        <w:tc>
          <w:tcPr>
            <w:tcW w:w="354" w:type="pct"/>
            <w:tcBorders>
              <w:top w:val="nil"/>
              <w:left w:val="nil"/>
              <w:bottom w:val="nil"/>
              <w:right w:val="nil"/>
            </w:tcBorders>
            <w:noWrap/>
            <w:vAlign w:val="center"/>
          </w:tcPr>
          <w:p w14:paraId="6CBCA48C" w14:textId="77777777" w:rsidR="00A74A8B" w:rsidRPr="00FD600D" w:rsidRDefault="00A74A8B" w:rsidP="00B37F74">
            <w:pPr>
              <w:rPr>
                <w:b w:val="0"/>
                <w:bCs/>
                <w:sz w:val="20"/>
                <w:szCs w:val="20"/>
              </w:rPr>
            </w:pPr>
          </w:p>
        </w:tc>
        <w:tc>
          <w:tcPr>
            <w:tcW w:w="497" w:type="pct"/>
            <w:tcBorders>
              <w:top w:val="nil"/>
              <w:left w:val="nil"/>
              <w:bottom w:val="nil"/>
              <w:right w:val="nil"/>
            </w:tcBorders>
            <w:noWrap/>
            <w:vAlign w:val="center"/>
          </w:tcPr>
          <w:p w14:paraId="1C018A0B" w14:textId="77777777" w:rsidR="00A74A8B" w:rsidRPr="00FD600D" w:rsidRDefault="00A74A8B" w:rsidP="00B37F74">
            <w:pPr>
              <w:rPr>
                <w:b w:val="0"/>
                <w:bCs/>
                <w:sz w:val="20"/>
                <w:szCs w:val="20"/>
              </w:rPr>
            </w:pPr>
            <w:r w:rsidRPr="00FD600D">
              <w:rPr>
                <w:b w:val="0"/>
                <w:bCs/>
                <w:sz w:val="20"/>
                <w:szCs w:val="20"/>
              </w:rPr>
              <w:t>0.2802</w:t>
            </w:r>
          </w:p>
        </w:tc>
        <w:tc>
          <w:tcPr>
            <w:tcW w:w="94" w:type="pct"/>
            <w:tcBorders>
              <w:top w:val="nil"/>
              <w:left w:val="nil"/>
              <w:bottom w:val="nil"/>
              <w:right w:val="nil"/>
            </w:tcBorders>
            <w:noWrap/>
            <w:vAlign w:val="center"/>
          </w:tcPr>
          <w:p w14:paraId="02199327" w14:textId="77777777" w:rsidR="00A74A8B" w:rsidRPr="00FD600D" w:rsidRDefault="00A74A8B" w:rsidP="00B37F74">
            <w:pPr>
              <w:rPr>
                <w:b w:val="0"/>
                <w:bCs/>
                <w:sz w:val="20"/>
                <w:szCs w:val="20"/>
              </w:rPr>
            </w:pPr>
          </w:p>
        </w:tc>
        <w:tc>
          <w:tcPr>
            <w:tcW w:w="361" w:type="pct"/>
            <w:tcBorders>
              <w:top w:val="nil"/>
              <w:left w:val="nil"/>
              <w:bottom w:val="nil"/>
              <w:right w:val="nil"/>
            </w:tcBorders>
            <w:noWrap/>
            <w:vAlign w:val="center"/>
          </w:tcPr>
          <w:p w14:paraId="2A2EF9C3"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67308954" w14:textId="77777777" w:rsidR="00A74A8B" w:rsidRPr="00FD600D" w:rsidRDefault="00A74A8B" w:rsidP="00B37F74">
            <w:pPr>
              <w:rPr>
                <w:b w:val="0"/>
                <w:bCs/>
                <w:sz w:val="20"/>
                <w:szCs w:val="20"/>
              </w:rPr>
            </w:pPr>
          </w:p>
        </w:tc>
        <w:tc>
          <w:tcPr>
            <w:tcW w:w="353" w:type="pct"/>
            <w:tcBorders>
              <w:top w:val="nil"/>
              <w:left w:val="nil"/>
              <w:bottom w:val="nil"/>
              <w:right w:val="nil"/>
            </w:tcBorders>
            <w:noWrap/>
            <w:vAlign w:val="center"/>
          </w:tcPr>
          <w:p w14:paraId="4C11440A" w14:textId="77777777" w:rsidR="00A74A8B" w:rsidRPr="00FD600D" w:rsidRDefault="00A74A8B" w:rsidP="00B37F74">
            <w:pPr>
              <w:rPr>
                <w:b w:val="0"/>
                <w:bCs/>
                <w:sz w:val="20"/>
                <w:szCs w:val="20"/>
              </w:rPr>
            </w:pPr>
          </w:p>
        </w:tc>
        <w:tc>
          <w:tcPr>
            <w:tcW w:w="624" w:type="pct"/>
            <w:tcBorders>
              <w:top w:val="nil"/>
              <w:left w:val="nil"/>
              <w:bottom w:val="nil"/>
              <w:right w:val="nil"/>
            </w:tcBorders>
            <w:noWrap/>
            <w:vAlign w:val="center"/>
          </w:tcPr>
          <w:p w14:paraId="4D6C1C62" w14:textId="77777777" w:rsidR="00A74A8B" w:rsidRPr="00FD600D" w:rsidRDefault="00A74A8B" w:rsidP="00B37F74">
            <w:pPr>
              <w:rPr>
                <w:b w:val="0"/>
                <w:bCs/>
                <w:sz w:val="20"/>
                <w:szCs w:val="20"/>
              </w:rPr>
            </w:pPr>
            <w:r w:rsidRPr="00FD600D">
              <w:rPr>
                <w:b w:val="0"/>
                <w:bCs/>
                <w:sz w:val="20"/>
                <w:szCs w:val="20"/>
              </w:rPr>
              <w:t>0.6271</w:t>
            </w:r>
          </w:p>
        </w:tc>
      </w:tr>
      <w:tr w:rsidR="00FD600D" w:rsidRPr="00FD600D" w14:paraId="6578BA03" w14:textId="77777777" w:rsidTr="00FD600D">
        <w:trPr>
          <w:trHeight w:val="227"/>
        </w:trPr>
        <w:tc>
          <w:tcPr>
            <w:tcW w:w="529" w:type="pct"/>
            <w:vMerge/>
            <w:tcBorders>
              <w:top w:val="nil"/>
              <w:left w:val="nil"/>
              <w:bottom w:val="single" w:sz="4" w:space="0" w:color="000000"/>
              <w:right w:val="nil"/>
            </w:tcBorders>
            <w:vAlign w:val="center"/>
          </w:tcPr>
          <w:p w14:paraId="08A0C620" w14:textId="77777777" w:rsidR="00A74A8B" w:rsidRPr="00FD600D" w:rsidRDefault="00A74A8B" w:rsidP="00CA080A">
            <w:pPr>
              <w:spacing w:line="360" w:lineRule="auto"/>
              <w:rPr>
                <w:b w:val="0"/>
                <w:bCs/>
                <w:sz w:val="20"/>
                <w:szCs w:val="20"/>
              </w:rPr>
            </w:pPr>
          </w:p>
        </w:tc>
        <w:tc>
          <w:tcPr>
            <w:tcW w:w="977" w:type="pct"/>
            <w:tcBorders>
              <w:top w:val="nil"/>
              <w:left w:val="nil"/>
              <w:bottom w:val="nil"/>
              <w:right w:val="nil"/>
            </w:tcBorders>
            <w:noWrap/>
            <w:vAlign w:val="center"/>
          </w:tcPr>
          <w:p w14:paraId="1ADD5F51" w14:textId="77777777" w:rsidR="00A74A8B" w:rsidRPr="00FD600D" w:rsidRDefault="00A74A8B" w:rsidP="00B37F74">
            <w:pPr>
              <w:rPr>
                <w:b w:val="0"/>
                <w:bCs/>
                <w:sz w:val="20"/>
                <w:szCs w:val="20"/>
              </w:rPr>
            </w:pPr>
            <w:r w:rsidRPr="00FD600D">
              <w:rPr>
                <w:b w:val="0"/>
                <w:bCs/>
                <w:sz w:val="20"/>
                <w:szCs w:val="20"/>
              </w:rPr>
              <w:t>AMF*Cu</w:t>
            </w:r>
          </w:p>
        </w:tc>
        <w:tc>
          <w:tcPr>
            <w:tcW w:w="93" w:type="pct"/>
            <w:tcBorders>
              <w:top w:val="nil"/>
              <w:left w:val="nil"/>
              <w:bottom w:val="nil"/>
              <w:right w:val="nil"/>
            </w:tcBorders>
            <w:noWrap/>
            <w:vAlign w:val="center"/>
          </w:tcPr>
          <w:p w14:paraId="399E67EA" w14:textId="77777777" w:rsidR="00A74A8B" w:rsidRPr="00FD600D" w:rsidRDefault="00A74A8B" w:rsidP="00B37F74">
            <w:pPr>
              <w:rPr>
                <w:b w:val="0"/>
                <w:bCs/>
                <w:sz w:val="20"/>
                <w:szCs w:val="20"/>
              </w:rPr>
            </w:pPr>
          </w:p>
        </w:tc>
        <w:tc>
          <w:tcPr>
            <w:tcW w:w="343" w:type="pct"/>
            <w:tcBorders>
              <w:top w:val="nil"/>
              <w:left w:val="nil"/>
              <w:bottom w:val="nil"/>
              <w:right w:val="nil"/>
            </w:tcBorders>
            <w:noWrap/>
            <w:vAlign w:val="center"/>
          </w:tcPr>
          <w:p w14:paraId="0D054C69"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1F5107CD" w14:textId="77777777" w:rsidR="00A74A8B" w:rsidRPr="00FD600D" w:rsidRDefault="00A74A8B" w:rsidP="00B37F74">
            <w:pPr>
              <w:rPr>
                <w:b w:val="0"/>
                <w:bCs/>
                <w:sz w:val="20"/>
                <w:szCs w:val="20"/>
              </w:rPr>
            </w:pPr>
          </w:p>
        </w:tc>
        <w:tc>
          <w:tcPr>
            <w:tcW w:w="354" w:type="pct"/>
            <w:tcBorders>
              <w:top w:val="nil"/>
              <w:left w:val="nil"/>
              <w:bottom w:val="nil"/>
              <w:right w:val="nil"/>
            </w:tcBorders>
            <w:noWrap/>
            <w:vAlign w:val="center"/>
          </w:tcPr>
          <w:p w14:paraId="02A50B09" w14:textId="77777777" w:rsidR="00A74A8B" w:rsidRPr="00FD600D" w:rsidRDefault="00A74A8B" w:rsidP="00B37F74">
            <w:pPr>
              <w:rPr>
                <w:b w:val="0"/>
                <w:bCs/>
                <w:sz w:val="20"/>
                <w:szCs w:val="20"/>
              </w:rPr>
            </w:pPr>
          </w:p>
        </w:tc>
        <w:tc>
          <w:tcPr>
            <w:tcW w:w="497" w:type="pct"/>
            <w:tcBorders>
              <w:top w:val="nil"/>
              <w:left w:val="nil"/>
              <w:bottom w:val="nil"/>
              <w:right w:val="nil"/>
            </w:tcBorders>
            <w:noWrap/>
            <w:vAlign w:val="center"/>
          </w:tcPr>
          <w:p w14:paraId="10A4F74B" w14:textId="77777777" w:rsidR="00A74A8B" w:rsidRPr="00FD600D" w:rsidRDefault="00A74A8B" w:rsidP="00B37F74">
            <w:pPr>
              <w:rPr>
                <w:b w:val="0"/>
                <w:bCs/>
                <w:sz w:val="20"/>
                <w:szCs w:val="20"/>
              </w:rPr>
            </w:pPr>
            <w:r w:rsidRPr="00FD600D">
              <w:rPr>
                <w:b w:val="0"/>
                <w:bCs/>
                <w:sz w:val="20"/>
                <w:szCs w:val="20"/>
              </w:rPr>
              <w:t>0.1184</w:t>
            </w:r>
          </w:p>
        </w:tc>
        <w:tc>
          <w:tcPr>
            <w:tcW w:w="94" w:type="pct"/>
            <w:tcBorders>
              <w:top w:val="nil"/>
              <w:left w:val="nil"/>
              <w:bottom w:val="nil"/>
              <w:right w:val="nil"/>
            </w:tcBorders>
            <w:noWrap/>
            <w:vAlign w:val="center"/>
          </w:tcPr>
          <w:p w14:paraId="23AFB35E" w14:textId="77777777" w:rsidR="00A74A8B" w:rsidRPr="00FD600D" w:rsidRDefault="00A74A8B" w:rsidP="00B37F74">
            <w:pPr>
              <w:rPr>
                <w:b w:val="0"/>
                <w:bCs/>
                <w:sz w:val="20"/>
                <w:szCs w:val="20"/>
              </w:rPr>
            </w:pPr>
          </w:p>
        </w:tc>
        <w:tc>
          <w:tcPr>
            <w:tcW w:w="361" w:type="pct"/>
            <w:tcBorders>
              <w:top w:val="nil"/>
              <w:left w:val="nil"/>
              <w:bottom w:val="nil"/>
              <w:right w:val="nil"/>
            </w:tcBorders>
            <w:noWrap/>
            <w:vAlign w:val="center"/>
          </w:tcPr>
          <w:p w14:paraId="2680F3B1" w14:textId="77777777" w:rsidR="00A74A8B" w:rsidRPr="00FD600D" w:rsidRDefault="00A74A8B" w:rsidP="00B37F74">
            <w:pPr>
              <w:rPr>
                <w:b w:val="0"/>
                <w:bCs/>
                <w:sz w:val="20"/>
                <w:szCs w:val="20"/>
              </w:rPr>
            </w:pPr>
          </w:p>
        </w:tc>
        <w:tc>
          <w:tcPr>
            <w:tcW w:w="388" w:type="pct"/>
            <w:tcBorders>
              <w:top w:val="nil"/>
              <w:left w:val="nil"/>
              <w:bottom w:val="nil"/>
              <w:right w:val="nil"/>
            </w:tcBorders>
            <w:noWrap/>
            <w:vAlign w:val="center"/>
          </w:tcPr>
          <w:p w14:paraId="3C119F46" w14:textId="77777777" w:rsidR="00A74A8B" w:rsidRPr="00FD600D" w:rsidRDefault="00A74A8B" w:rsidP="00B37F74">
            <w:pPr>
              <w:rPr>
                <w:b w:val="0"/>
                <w:bCs/>
                <w:sz w:val="20"/>
                <w:szCs w:val="20"/>
              </w:rPr>
            </w:pPr>
          </w:p>
        </w:tc>
        <w:tc>
          <w:tcPr>
            <w:tcW w:w="353" w:type="pct"/>
            <w:tcBorders>
              <w:top w:val="nil"/>
              <w:left w:val="nil"/>
              <w:bottom w:val="nil"/>
              <w:right w:val="nil"/>
            </w:tcBorders>
            <w:noWrap/>
            <w:vAlign w:val="center"/>
          </w:tcPr>
          <w:p w14:paraId="0B180F55" w14:textId="77777777" w:rsidR="00A74A8B" w:rsidRPr="00FD600D" w:rsidRDefault="00A74A8B" w:rsidP="00B37F74">
            <w:pPr>
              <w:rPr>
                <w:b w:val="0"/>
                <w:bCs/>
                <w:sz w:val="20"/>
                <w:szCs w:val="20"/>
              </w:rPr>
            </w:pPr>
          </w:p>
        </w:tc>
        <w:tc>
          <w:tcPr>
            <w:tcW w:w="624" w:type="pct"/>
            <w:tcBorders>
              <w:top w:val="nil"/>
              <w:left w:val="nil"/>
              <w:bottom w:val="nil"/>
              <w:right w:val="nil"/>
            </w:tcBorders>
            <w:noWrap/>
            <w:vAlign w:val="center"/>
          </w:tcPr>
          <w:p w14:paraId="3510ED9F" w14:textId="77777777" w:rsidR="00A74A8B" w:rsidRPr="00FD600D" w:rsidRDefault="00A74A8B" w:rsidP="00B37F74">
            <w:pPr>
              <w:rPr>
                <w:b w:val="0"/>
                <w:bCs/>
                <w:sz w:val="20"/>
                <w:szCs w:val="20"/>
              </w:rPr>
            </w:pPr>
            <w:r w:rsidRPr="00FD600D">
              <w:rPr>
                <w:b w:val="0"/>
                <w:bCs/>
                <w:sz w:val="20"/>
                <w:szCs w:val="20"/>
              </w:rPr>
              <w:t>0.7682</w:t>
            </w:r>
          </w:p>
        </w:tc>
      </w:tr>
      <w:tr w:rsidR="00FD600D" w:rsidRPr="00FD600D" w14:paraId="1F57A1C8" w14:textId="77777777" w:rsidTr="00FD600D">
        <w:trPr>
          <w:trHeight w:val="227"/>
        </w:trPr>
        <w:tc>
          <w:tcPr>
            <w:tcW w:w="529" w:type="pct"/>
            <w:vMerge/>
            <w:tcBorders>
              <w:top w:val="nil"/>
              <w:left w:val="nil"/>
              <w:bottom w:val="single" w:sz="4" w:space="0" w:color="000000"/>
              <w:right w:val="nil"/>
            </w:tcBorders>
            <w:vAlign w:val="center"/>
          </w:tcPr>
          <w:p w14:paraId="6384E958" w14:textId="77777777" w:rsidR="00A74A8B" w:rsidRPr="00FD600D" w:rsidRDefault="00A74A8B" w:rsidP="00CA080A">
            <w:pPr>
              <w:spacing w:line="360" w:lineRule="auto"/>
              <w:rPr>
                <w:b w:val="0"/>
                <w:bCs/>
                <w:sz w:val="20"/>
                <w:szCs w:val="20"/>
              </w:rPr>
            </w:pPr>
          </w:p>
        </w:tc>
        <w:tc>
          <w:tcPr>
            <w:tcW w:w="977" w:type="pct"/>
            <w:tcBorders>
              <w:top w:val="nil"/>
              <w:left w:val="nil"/>
              <w:bottom w:val="single" w:sz="4" w:space="0" w:color="auto"/>
              <w:right w:val="nil"/>
            </w:tcBorders>
            <w:noWrap/>
            <w:vAlign w:val="center"/>
          </w:tcPr>
          <w:p w14:paraId="7CF8B027" w14:textId="77777777" w:rsidR="00A74A8B" w:rsidRPr="00FD600D" w:rsidRDefault="00A74A8B" w:rsidP="00B37F74">
            <w:pPr>
              <w:rPr>
                <w:b w:val="0"/>
                <w:bCs/>
                <w:sz w:val="20"/>
                <w:szCs w:val="20"/>
              </w:rPr>
            </w:pPr>
            <w:r w:rsidRPr="00FD600D">
              <w:rPr>
                <w:b w:val="0"/>
                <w:bCs/>
                <w:sz w:val="20"/>
                <w:szCs w:val="20"/>
              </w:rPr>
              <w:t>AMF*P*Cu</w:t>
            </w:r>
          </w:p>
        </w:tc>
        <w:tc>
          <w:tcPr>
            <w:tcW w:w="93" w:type="pct"/>
            <w:tcBorders>
              <w:top w:val="nil"/>
              <w:left w:val="nil"/>
              <w:bottom w:val="single" w:sz="4" w:space="0" w:color="auto"/>
              <w:right w:val="nil"/>
            </w:tcBorders>
            <w:noWrap/>
            <w:vAlign w:val="center"/>
          </w:tcPr>
          <w:p w14:paraId="6B8ACA8A" w14:textId="77777777" w:rsidR="00A74A8B" w:rsidRPr="00FD600D" w:rsidRDefault="00A74A8B" w:rsidP="00B37F74">
            <w:pPr>
              <w:rPr>
                <w:b w:val="0"/>
                <w:bCs/>
                <w:sz w:val="20"/>
                <w:szCs w:val="20"/>
              </w:rPr>
            </w:pPr>
            <w:r w:rsidRPr="00FD600D">
              <w:rPr>
                <w:b w:val="0"/>
                <w:bCs/>
                <w:sz w:val="20"/>
                <w:szCs w:val="20"/>
              </w:rPr>
              <w:t> </w:t>
            </w:r>
          </w:p>
        </w:tc>
        <w:tc>
          <w:tcPr>
            <w:tcW w:w="343" w:type="pct"/>
            <w:tcBorders>
              <w:top w:val="nil"/>
              <w:left w:val="nil"/>
              <w:bottom w:val="single" w:sz="4" w:space="0" w:color="auto"/>
              <w:right w:val="nil"/>
            </w:tcBorders>
            <w:noWrap/>
            <w:vAlign w:val="center"/>
          </w:tcPr>
          <w:p w14:paraId="4689126F" w14:textId="77777777" w:rsidR="00A74A8B" w:rsidRPr="00FD600D" w:rsidRDefault="00A74A8B" w:rsidP="00B37F74">
            <w:pPr>
              <w:rPr>
                <w:b w:val="0"/>
                <w:bCs/>
                <w:sz w:val="20"/>
                <w:szCs w:val="20"/>
              </w:rPr>
            </w:pPr>
            <w:r w:rsidRPr="00FD600D">
              <w:rPr>
                <w:b w:val="0"/>
                <w:bCs/>
                <w:sz w:val="20"/>
                <w:szCs w:val="20"/>
              </w:rPr>
              <w:t> </w:t>
            </w:r>
          </w:p>
        </w:tc>
        <w:tc>
          <w:tcPr>
            <w:tcW w:w="388" w:type="pct"/>
            <w:tcBorders>
              <w:top w:val="nil"/>
              <w:left w:val="nil"/>
              <w:bottom w:val="single" w:sz="4" w:space="0" w:color="auto"/>
              <w:right w:val="nil"/>
            </w:tcBorders>
            <w:noWrap/>
            <w:vAlign w:val="center"/>
          </w:tcPr>
          <w:p w14:paraId="1395015F" w14:textId="77777777" w:rsidR="00A74A8B" w:rsidRPr="00FD600D" w:rsidRDefault="00A74A8B" w:rsidP="00B37F74">
            <w:pPr>
              <w:rPr>
                <w:b w:val="0"/>
                <w:bCs/>
                <w:sz w:val="20"/>
                <w:szCs w:val="20"/>
              </w:rPr>
            </w:pPr>
            <w:r w:rsidRPr="00FD600D">
              <w:rPr>
                <w:b w:val="0"/>
                <w:bCs/>
                <w:sz w:val="20"/>
                <w:szCs w:val="20"/>
              </w:rPr>
              <w:t> </w:t>
            </w:r>
          </w:p>
        </w:tc>
        <w:tc>
          <w:tcPr>
            <w:tcW w:w="354" w:type="pct"/>
            <w:tcBorders>
              <w:top w:val="nil"/>
              <w:left w:val="nil"/>
              <w:bottom w:val="single" w:sz="4" w:space="0" w:color="auto"/>
              <w:right w:val="nil"/>
            </w:tcBorders>
            <w:noWrap/>
            <w:vAlign w:val="center"/>
          </w:tcPr>
          <w:p w14:paraId="56625335" w14:textId="77777777" w:rsidR="00A74A8B" w:rsidRPr="00FD600D" w:rsidRDefault="00A74A8B" w:rsidP="00B37F74">
            <w:pPr>
              <w:rPr>
                <w:b w:val="0"/>
                <w:bCs/>
                <w:sz w:val="20"/>
                <w:szCs w:val="20"/>
              </w:rPr>
            </w:pPr>
            <w:r w:rsidRPr="00FD600D">
              <w:rPr>
                <w:b w:val="0"/>
                <w:bCs/>
                <w:sz w:val="20"/>
                <w:szCs w:val="20"/>
              </w:rPr>
              <w:t> </w:t>
            </w:r>
          </w:p>
        </w:tc>
        <w:tc>
          <w:tcPr>
            <w:tcW w:w="497" w:type="pct"/>
            <w:tcBorders>
              <w:top w:val="nil"/>
              <w:left w:val="nil"/>
              <w:bottom w:val="single" w:sz="4" w:space="0" w:color="auto"/>
              <w:right w:val="nil"/>
            </w:tcBorders>
            <w:noWrap/>
            <w:vAlign w:val="center"/>
          </w:tcPr>
          <w:p w14:paraId="151EECDA" w14:textId="77777777" w:rsidR="00A74A8B" w:rsidRPr="00FD600D" w:rsidRDefault="00A74A8B" w:rsidP="00B37F74">
            <w:pPr>
              <w:rPr>
                <w:b w:val="0"/>
                <w:bCs/>
                <w:sz w:val="20"/>
                <w:szCs w:val="20"/>
              </w:rPr>
            </w:pPr>
            <w:r w:rsidRPr="00FD600D">
              <w:rPr>
                <w:b w:val="0"/>
                <w:bCs/>
                <w:sz w:val="20"/>
                <w:szCs w:val="20"/>
              </w:rPr>
              <w:t>0.5643</w:t>
            </w:r>
          </w:p>
        </w:tc>
        <w:tc>
          <w:tcPr>
            <w:tcW w:w="94" w:type="pct"/>
            <w:tcBorders>
              <w:top w:val="nil"/>
              <w:left w:val="nil"/>
              <w:bottom w:val="single" w:sz="4" w:space="0" w:color="auto"/>
              <w:right w:val="nil"/>
            </w:tcBorders>
            <w:noWrap/>
            <w:vAlign w:val="center"/>
          </w:tcPr>
          <w:p w14:paraId="5E711D71" w14:textId="77777777" w:rsidR="00A74A8B" w:rsidRPr="00FD600D" w:rsidRDefault="00A74A8B" w:rsidP="00B37F74">
            <w:pPr>
              <w:rPr>
                <w:b w:val="0"/>
                <w:bCs/>
                <w:sz w:val="20"/>
                <w:szCs w:val="20"/>
              </w:rPr>
            </w:pPr>
            <w:r w:rsidRPr="00FD600D">
              <w:rPr>
                <w:b w:val="0"/>
                <w:bCs/>
                <w:sz w:val="20"/>
                <w:szCs w:val="20"/>
              </w:rPr>
              <w:t> </w:t>
            </w:r>
          </w:p>
        </w:tc>
        <w:tc>
          <w:tcPr>
            <w:tcW w:w="361" w:type="pct"/>
            <w:tcBorders>
              <w:top w:val="nil"/>
              <w:left w:val="nil"/>
              <w:bottom w:val="single" w:sz="4" w:space="0" w:color="auto"/>
              <w:right w:val="nil"/>
            </w:tcBorders>
            <w:noWrap/>
            <w:vAlign w:val="center"/>
          </w:tcPr>
          <w:p w14:paraId="3483655F" w14:textId="77777777" w:rsidR="00A74A8B" w:rsidRPr="00FD600D" w:rsidRDefault="00A74A8B" w:rsidP="00B37F74">
            <w:pPr>
              <w:rPr>
                <w:b w:val="0"/>
                <w:bCs/>
                <w:sz w:val="20"/>
                <w:szCs w:val="20"/>
              </w:rPr>
            </w:pPr>
            <w:r w:rsidRPr="00FD600D">
              <w:rPr>
                <w:b w:val="0"/>
                <w:bCs/>
                <w:sz w:val="20"/>
                <w:szCs w:val="20"/>
              </w:rPr>
              <w:t> </w:t>
            </w:r>
          </w:p>
        </w:tc>
        <w:tc>
          <w:tcPr>
            <w:tcW w:w="388" w:type="pct"/>
            <w:tcBorders>
              <w:top w:val="nil"/>
              <w:left w:val="nil"/>
              <w:bottom w:val="single" w:sz="4" w:space="0" w:color="auto"/>
              <w:right w:val="nil"/>
            </w:tcBorders>
            <w:noWrap/>
            <w:vAlign w:val="center"/>
          </w:tcPr>
          <w:p w14:paraId="2FD4C7E0" w14:textId="77777777" w:rsidR="00A74A8B" w:rsidRPr="00FD600D" w:rsidRDefault="00A74A8B" w:rsidP="00B37F74">
            <w:pPr>
              <w:rPr>
                <w:b w:val="0"/>
                <w:bCs/>
                <w:sz w:val="20"/>
                <w:szCs w:val="20"/>
              </w:rPr>
            </w:pPr>
            <w:r w:rsidRPr="00FD600D">
              <w:rPr>
                <w:b w:val="0"/>
                <w:bCs/>
                <w:sz w:val="20"/>
                <w:szCs w:val="20"/>
              </w:rPr>
              <w:t> </w:t>
            </w:r>
          </w:p>
        </w:tc>
        <w:tc>
          <w:tcPr>
            <w:tcW w:w="353" w:type="pct"/>
            <w:tcBorders>
              <w:top w:val="nil"/>
              <w:left w:val="nil"/>
              <w:bottom w:val="single" w:sz="4" w:space="0" w:color="auto"/>
              <w:right w:val="nil"/>
            </w:tcBorders>
            <w:noWrap/>
            <w:vAlign w:val="center"/>
          </w:tcPr>
          <w:p w14:paraId="1104B877" w14:textId="77777777" w:rsidR="00A74A8B" w:rsidRPr="00FD600D" w:rsidRDefault="00A74A8B" w:rsidP="00B37F74">
            <w:pPr>
              <w:rPr>
                <w:b w:val="0"/>
                <w:bCs/>
                <w:sz w:val="20"/>
                <w:szCs w:val="20"/>
              </w:rPr>
            </w:pPr>
            <w:r w:rsidRPr="00FD600D">
              <w:rPr>
                <w:b w:val="0"/>
                <w:bCs/>
                <w:sz w:val="20"/>
                <w:szCs w:val="20"/>
              </w:rPr>
              <w:t> </w:t>
            </w:r>
          </w:p>
        </w:tc>
        <w:tc>
          <w:tcPr>
            <w:tcW w:w="624" w:type="pct"/>
            <w:tcBorders>
              <w:top w:val="nil"/>
              <w:left w:val="nil"/>
              <w:bottom w:val="single" w:sz="4" w:space="0" w:color="auto"/>
              <w:right w:val="nil"/>
            </w:tcBorders>
            <w:noWrap/>
            <w:vAlign w:val="center"/>
          </w:tcPr>
          <w:p w14:paraId="7D2569C5" w14:textId="77777777" w:rsidR="00A74A8B" w:rsidRPr="00FD600D" w:rsidRDefault="00A74A8B" w:rsidP="00B37F74">
            <w:pPr>
              <w:rPr>
                <w:b w:val="0"/>
                <w:bCs/>
                <w:sz w:val="20"/>
                <w:szCs w:val="20"/>
              </w:rPr>
            </w:pPr>
            <w:r w:rsidRPr="00FD600D">
              <w:rPr>
                <w:b w:val="0"/>
                <w:bCs/>
                <w:sz w:val="20"/>
                <w:szCs w:val="20"/>
              </w:rPr>
              <w:t>0.9964</w:t>
            </w:r>
          </w:p>
        </w:tc>
      </w:tr>
    </w:tbl>
    <w:p w14:paraId="4A8573D0" w14:textId="77777777" w:rsidR="00B37F74" w:rsidRDefault="00B37F74" w:rsidP="00D0520B">
      <w:pPr>
        <w:spacing w:line="240" w:lineRule="auto"/>
        <w:rPr>
          <w:b w:val="0"/>
          <w:bCs/>
          <w:sz w:val="22"/>
          <w:szCs w:val="22"/>
        </w:rPr>
      </w:pPr>
    </w:p>
    <w:p w14:paraId="59B9EF40" w14:textId="77777777" w:rsidR="00B37F74" w:rsidRDefault="00B37F74" w:rsidP="00D0520B">
      <w:pPr>
        <w:spacing w:line="240" w:lineRule="auto"/>
        <w:rPr>
          <w:b w:val="0"/>
          <w:bCs/>
          <w:sz w:val="22"/>
          <w:szCs w:val="22"/>
        </w:rPr>
      </w:pPr>
    </w:p>
    <w:p w14:paraId="7FE628D4" w14:textId="7CB8D46A" w:rsidR="00A74A8B" w:rsidRPr="00B37F74" w:rsidRDefault="00A74A8B" w:rsidP="00D0520B">
      <w:pPr>
        <w:spacing w:line="240" w:lineRule="auto"/>
        <w:rPr>
          <w:b w:val="0"/>
          <w:bCs/>
          <w:sz w:val="22"/>
          <w:szCs w:val="22"/>
        </w:rPr>
        <w:sectPr w:rsidR="00A74A8B" w:rsidRPr="00B37F74" w:rsidSect="00F56845">
          <w:type w:val="nextColumn"/>
          <w:pgSz w:w="15840" w:h="12240" w:orient="landscape"/>
          <w:pgMar w:top="1440" w:right="1440" w:bottom="1440" w:left="2160" w:header="720" w:footer="720" w:gutter="0"/>
          <w:cols w:space="720"/>
          <w:docGrid w:linePitch="360"/>
        </w:sectPr>
      </w:pPr>
      <w:r w:rsidRPr="00B37F74">
        <w:rPr>
          <w:b w:val="0"/>
          <w:bCs/>
          <w:sz w:val="22"/>
          <w:szCs w:val="22"/>
        </w:rPr>
        <w:t xml:space="preserve">Abbreviations: Cu – Copper, P – phosphorous. †These values give the aggregate effects of copper or phosphorous fertilizer, regardless of the rates and have been presented in bold for emphasis. ††These values give the aggregate effects of AMF regardless of copper or phosphorous application rates and have been presented in bold and italics for emphasis. Within columns, means followed by different letters in superscript are significantly different at p </w:t>
      </w:r>
      <w:r w:rsidR="00571F6C" w:rsidRPr="00B37F74">
        <w:rPr>
          <w:b w:val="0"/>
          <w:bCs/>
          <w:sz w:val="22"/>
          <w:szCs w:val="22"/>
        </w:rPr>
        <w:t>≤</w:t>
      </w:r>
      <w:r w:rsidRPr="00B37F74">
        <w:rPr>
          <w:b w:val="0"/>
          <w:bCs/>
          <w:sz w:val="22"/>
          <w:szCs w:val="22"/>
        </w:rPr>
        <w:t xml:space="preserve"> 0.05. Uppercase letters indicate the differences based on copper, phosphorous or AMF application rate while lowercase letters indicate the differences based on individual copper or phosphorous fertilizer application rates. However, in cases where no differences were detected, letters of mean separation were left out to avoid the table being congested and to clearly show where actual differences occurred.</w:t>
      </w:r>
    </w:p>
    <w:p w14:paraId="3BB94F8B" w14:textId="551EBEBC" w:rsidR="00A74A8B" w:rsidRPr="00AC20A7" w:rsidRDefault="00A74A8B" w:rsidP="00AC20A7">
      <w:pPr>
        <w:pStyle w:val="Heading2"/>
        <w:rPr>
          <w:rFonts w:ascii="Times New Roman" w:hAnsi="Times New Roman" w:cs="Times New Roman"/>
          <w:color w:val="auto"/>
          <w:sz w:val="24"/>
          <w:szCs w:val="24"/>
        </w:rPr>
      </w:pPr>
      <w:bookmarkStart w:id="179" w:name="_Toc211370690"/>
      <w:bookmarkStart w:id="180" w:name="_Toc211425273"/>
      <w:bookmarkStart w:id="181" w:name="_Toc213215612"/>
      <w:r w:rsidRPr="00AC20A7">
        <w:rPr>
          <w:rFonts w:ascii="Times New Roman" w:hAnsi="Times New Roman" w:cs="Times New Roman"/>
          <w:color w:val="auto"/>
          <w:sz w:val="24"/>
          <w:szCs w:val="24"/>
        </w:rPr>
        <w:lastRenderedPageBreak/>
        <w:t>4.</w:t>
      </w:r>
      <w:r w:rsidR="00933DED" w:rsidRPr="00AC20A7">
        <w:rPr>
          <w:rFonts w:ascii="Times New Roman" w:hAnsi="Times New Roman" w:cs="Times New Roman"/>
          <w:color w:val="auto"/>
          <w:sz w:val="24"/>
          <w:szCs w:val="24"/>
        </w:rPr>
        <w:t>3</w:t>
      </w:r>
      <w:r w:rsidRPr="00AC20A7">
        <w:rPr>
          <w:rFonts w:ascii="Times New Roman" w:hAnsi="Times New Roman" w:cs="Times New Roman"/>
          <w:color w:val="auto"/>
          <w:sz w:val="24"/>
          <w:szCs w:val="24"/>
        </w:rPr>
        <w:t xml:space="preserve"> Effect of AMF, P</w:t>
      </w:r>
      <w:r w:rsidR="00140DD7" w:rsidRPr="00AC20A7">
        <w:rPr>
          <w:rFonts w:ascii="Times New Roman" w:hAnsi="Times New Roman" w:cs="Times New Roman"/>
          <w:color w:val="auto"/>
          <w:sz w:val="24"/>
          <w:szCs w:val="24"/>
        </w:rPr>
        <w:t>,</w:t>
      </w:r>
      <w:r w:rsidRPr="00AC20A7">
        <w:rPr>
          <w:rFonts w:ascii="Times New Roman" w:hAnsi="Times New Roman" w:cs="Times New Roman"/>
          <w:color w:val="auto"/>
          <w:sz w:val="24"/>
          <w:szCs w:val="24"/>
        </w:rPr>
        <w:t xml:space="preserve"> and Cu fertilizers on P and Cu uptake efficiency in wheat</w:t>
      </w:r>
      <w:bookmarkStart w:id="182" w:name="_Hlk189508646"/>
      <w:bookmarkStart w:id="183" w:name="_Toc140502603"/>
      <w:bookmarkEnd w:id="179"/>
      <w:bookmarkEnd w:id="180"/>
      <w:bookmarkEnd w:id="181"/>
    </w:p>
    <w:p w14:paraId="029A09FA" w14:textId="23A23474" w:rsidR="00695334" w:rsidRPr="005860FA" w:rsidRDefault="003F3315" w:rsidP="005860FA">
      <w:pPr>
        <w:rPr>
          <w:b w:val="0"/>
          <w:bCs/>
        </w:rPr>
      </w:pPr>
      <w:bookmarkStart w:id="184" w:name="_Hlk190271529"/>
      <w:bookmarkStart w:id="185" w:name="_Hlk189340875"/>
      <w:r w:rsidRPr="005860FA">
        <w:rPr>
          <w:b w:val="0"/>
          <w:bCs/>
        </w:rPr>
        <w:t xml:space="preserve">Results of the effect of AMF, P, and Cu fertilizers on P and Cu uptake efficiency in wheat are provided in Table 5. </w:t>
      </w:r>
      <w:r w:rsidR="00695334" w:rsidRPr="005860FA">
        <w:rPr>
          <w:b w:val="0"/>
          <w:bCs/>
        </w:rPr>
        <w:t>A</w:t>
      </w:r>
      <w:r w:rsidRPr="005860FA">
        <w:rPr>
          <w:b w:val="0"/>
          <w:bCs/>
        </w:rPr>
        <w:t xml:space="preserve">rbuscular </w:t>
      </w:r>
      <w:r w:rsidR="00695334" w:rsidRPr="005860FA">
        <w:rPr>
          <w:b w:val="0"/>
          <w:bCs/>
        </w:rPr>
        <w:t>M</w:t>
      </w:r>
      <w:r w:rsidRPr="005860FA">
        <w:rPr>
          <w:b w:val="0"/>
          <w:bCs/>
        </w:rPr>
        <w:t xml:space="preserve">ycorrhizae </w:t>
      </w:r>
      <w:r w:rsidR="00695334" w:rsidRPr="005860FA">
        <w:rPr>
          <w:b w:val="0"/>
          <w:bCs/>
        </w:rPr>
        <w:t>F</w:t>
      </w:r>
      <w:r w:rsidRPr="005860FA">
        <w:rPr>
          <w:b w:val="0"/>
          <w:bCs/>
        </w:rPr>
        <w:t>ungi</w:t>
      </w:r>
      <w:r w:rsidR="00695334" w:rsidRPr="005860FA">
        <w:rPr>
          <w:b w:val="0"/>
          <w:bCs/>
        </w:rPr>
        <w:t xml:space="preserve"> and P fertilizers enhanced P uptake efficiency (PUpE), but the highest impact was induced by AMF (Table 5). In </w:t>
      </w:r>
      <w:r w:rsidR="00140DD7" w:rsidRPr="005860FA">
        <w:rPr>
          <w:b w:val="0"/>
          <w:bCs/>
        </w:rPr>
        <w:t xml:space="preserve">the </w:t>
      </w:r>
      <w:r w:rsidR="00695334" w:rsidRPr="005860FA">
        <w:rPr>
          <w:b w:val="0"/>
          <w:bCs/>
        </w:rPr>
        <w:t>2018 long rain season, AMF increased PUpE by 0.08 kg P uptake kg</w:t>
      </w:r>
      <w:r w:rsidR="00695334" w:rsidRPr="003F0A81">
        <w:rPr>
          <w:b w:val="0"/>
          <w:bCs/>
          <w:vertAlign w:val="superscript"/>
        </w:rPr>
        <w:t>-1</w:t>
      </w:r>
      <w:r w:rsidR="00695334" w:rsidRPr="005860FA">
        <w:rPr>
          <w:b w:val="0"/>
          <w:bCs/>
        </w:rPr>
        <w:t xml:space="preserve"> P above the control, which was an increase of about 30%. A similar effect was observed during the long rain season in 2019</w:t>
      </w:r>
      <w:r w:rsidR="00140DD7" w:rsidRPr="005860FA">
        <w:rPr>
          <w:b w:val="0"/>
          <w:bCs/>
        </w:rPr>
        <w:t>,</w:t>
      </w:r>
      <w:r w:rsidR="00695334" w:rsidRPr="005860FA">
        <w:rPr>
          <w:b w:val="0"/>
          <w:bCs/>
        </w:rPr>
        <w:t xml:space="preserve"> where AMF increased P uptake by about 35% above the control. However, </w:t>
      </w:r>
      <w:r w:rsidR="00140DD7" w:rsidRPr="005860FA">
        <w:rPr>
          <w:b w:val="0"/>
          <w:bCs/>
        </w:rPr>
        <w:t xml:space="preserve">the </w:t>
      </w:r>
      <w:r w:rsidR="00695334" w:rsidRPr="005860FA">
        <w:rPr>
          <w:b w:val="0"/>
          <w:bCs/>
        </w:rPr>
        <w:t>combination of AMF and P showed differing influence on PUpE across the seasons. For example, while the co-application of 8.8 kg P ha</w:t>
      </w:r>
      <w:r w:rsidR="00695334" w:rsidRPr="003F0A81">
        <w:rPr>
          <w:b w:val="0"/>
          <w:bCs/>
          <w:vertAlign w:val="superscript"/>
        </w:rPr>
        <w:t>-1</w:t>
      </w:r>
      <w:r w:rsidR="00695334" w:rsidRPr="005860FA">
        <w:rPr>
          <w:b w:val="0"/>
          <w:bCs/>
        </w:rPr>
        <w:t xml:space="preserve"> with AMF 60 </w:t>
      </w:r>
      <w:r w:rsidR="000402C5" w:rsidRPr="005860FA">
        <w:rPr>
          <w:b w:val="0"/>
          <w:bCs/>
        </w:rPr>
        <w:t>kg</w:t>
      </w:r>
      <w:r w:rsidR="00695334" w:rsidRPr="005860FA">
        <w:rPr>
          <w:b w:val="0"/>
          <w:bCs/>
        </w:rPr>
        <w:t xml:space="preserve"> ha</w:t>
      </w:r>
      <w:r w:rsidR="00695334" w:rsidRPr="003F0A81">
        <w:rPr>
          <w:b w:val="0"/>
          <w:bCs/>
          <w:vertAlign w:val="superscript"/>
        </w:rPr>
        <w:t>-1</w:t>
      </w:r>
      <w:r w:rsidR="00695334" w:rsidRPr="005860FA">
        <w:rPr>
          <w:b w:val="0"/>
          <w:bCs/>
        </w:rPr>
        <w:t xml:space="preserve"> had no significant influence on PUpE compared with AMF 60 </w:t>
      </w:r>
      <w:r w:rsidR="000402C5" w:rsidRPr="005860FA">
        <w:rPr>
          <w:b w:val="0"/>
          <w:bCs/>
        </w:rPr>
        <w:t>kg</w:t>
      </w:r>
      <w:r w:rsidR="00695334" w:rsidRPr="005860FA">
        <w:rPr>
          <w:b w:val="0"/>
          <w:bCs/>
        </w:rPr>
        <w:t xml:space="preserve"> ha</w:t>
      </w:r>
      <w:r w:rsidR="00695334" w:rsidRPr="003F0A81">
        <w:rPr>
          <w:b w:val="0"/>
          <w:bCs/>
          <w:vertAlign w:val="superscript"/>
        </w:rPr>
        <w:t>-1</w:t>
      </w:r>
      <w:r w:rsidR="00695334" w:rsidRPr="005860FA">
        <w:rPr>
          <w:b w:val="0"/>
          <w:bCs/>
        </w:rPr>
        <w:t xml:space="preserve"> applied alone during the long rain season in 2018, the differences between the two treatments was about 17% in 2019. On the other hand, there was no significant difference in PUpE when AMF was co-applied with P at 17.6 kg ha</w:t>
      </w:r>
      <w:r w:rsidR="00695334" w:rsidRPr="003F0A81">
        <w:rPr>
          <w:b w:val="0"/>
          <w:bCs/>
          <w:vertAlign w:val="superscript"/>
        </w:rPr>
        <w:t>-1</w:t>
      </w:r>
      <w:r w:rsidR="00695334" w:rsidRPr="005860FA">
        <w:rPr>
          <w:b w:val="0"/>
          <w:bCs/>
        </w:rPr>
        <w:t xml:space="preserve"> compared to the plots that received AMF 60 L ha</w:t>
      </w:r>
      <w:r w:rsidR="00695334" w:rsidRPr="003F0A81">
        <w:rPr>
          <w:b w:val="0"/>
          <w:bCs/>
          <w:vertAlign w:val="superscript"/>
        </w:rPr>
        <w:t>-1</w:t>
      </w:r>
      <w:r w:rsidR="00695334" w:rsidRPr="005860FA">
        <w:rPr>
          <w:b w:val="0"/>
          <w:bCs/>
        </w:rPr>
        <w:t xml:space="preserve"> alone in the long rain season of 2019. Generally, increasing P from 8.8 to 17.6 kg P ha</w:t>
      </w:r>
      <w:r w:rsidR="00695334" w:rsidRPr="003F0A81">
        <w:rPr>
          <w:b w:val="0"/>
          <w:bCs/>
          <w:vertAlign w:val="superscript"/>
        </w:rPr>
        <w:t>-1</w:t>
      </w:r>
      <w:r w:rsidR="00695334" w:rsidRPr="005860FA">
        <w:rPr>
          <w:b w:val="0"/>
          <w:bCs/>
        </w:rPr>
        <w:t xml:space="preserve"> had no significant influence on PUpE. Application of Cu also had no significant effect on PUpE (Table 5). </w:t>
      </w:r>
    </w:p>
    <w:p w14:paraId="6505B344" w14:textId="77777777" w:rsidR="00801BD0" w:rsidRPr="005860FA" w:rsidRDefault="00695334" w:rsidP="005860FA">
      <w:pPr>
        <w:rPr>
          <w:b w:val="0"/>
          <w:bCs/>
        </w:rPr>
        <w:sectPr w:rsidR="00801BD0" w:rsidRPr="005860FA" w:rsidSect="00F56845">
          <w:type w:val="nextColumn"/>
          <w:pgSz w:w="12240" w:h="15840"/>
          <w:pgMar w:top="1440" w:right="1440" w:bottom="1440" w:left="2160" w:header="720" w:footer="720" w:gutter="0"/>
          <w:cols w:space="720"/>
          <w:docGrid w:linePitch="360"/>
        </w:sectPr>
      </w:pPr>
      <w:r w:rsidRPr="005860FA">
        <w:rPr>
          <w:b w:val="0"/>
          <w:bCs/>
        </w:rPr>
        <w:t>In the long rain season of 2018, AMF had a significant effect on Cu uptake efficiency (CuUpE) with an average of 0.19 kg Cu uptake kg</w:t>
      </w:r>
      <w:r w:rsidRPr="003F0A81">
        <w:rPr>
          <w:b w:val="0"/>
          <w:bCs/>
          <w:vertAlign w:val="superscript"/>
        </w:rPr>
        <w:t>-1</w:t>
      </w:r>
      <w:r w:rsidRPr="005860FA">
        <w:rPr>
          <w:b w:val="0"/>
          <w:bCs/>
        </w:rPr>
        <w:t xml:space="preserve"> Cu in plots that received AMF 60 L ha</w:t>
      </w:r>
      <w:r w:rsidRPr="00353EB3">
        <w:rPr>
          <w:b w:val="0"/>
          <w:bCs/>
          <w:vertAlign w:val="superscript"/>
        </w:rPr>
        <w:t>-1</w:t>
      </w:r>
      <w:r w:rsidRPr="005860FA">
        <w:rPr>
          <w:b w:val="0"/>
          <w:bCs/>
        </w:rPr>
        <w:t xml:space="preserve"> compared to a mean of 0.15 kg Cu uptake kg</w:t>
      </w:r>
      <w:r w:rsidRPr="003F0A81">
        <w:rPr>
          <w:b w:val="0"/>
          <w:bCs/>
          <w:vertAlign w:val="superscript"/>
        </w:rPr>
        <w:t>-1</w:t>
      </w:r>
      <w:r w:rsidRPr="005860FA">
        <w:rPr>
          <w:b w:val="0"/>
          <w:bCs/>
        </w:rPr>
        <w:t xml:space="preserve"> Cu in plots not treated with AMF, an increase of about 25%. A similar difference was observed during the long rain season in 2019 where AMF increased CuUpE by about 40% from 0.26 kg to 0.37 kg Cu uptake kg</w:t>
      </w:r>
      <w:r w:rsidRPr="00353EB3">
        <w:rPr>
          <w:b w:val="0"/>
          <w:bCs/>
          <w:vertAlign w:val="superscript"/>
        </w:rPr>
        <w:t xml:space="preserve">-1 </w:t>
      </w:r>
      <w:r w:rsidRPr="005860FA">
        <w:rPr>
          <w:b w:val="0"/>
          <w:bCs/>
        </w:rPr>
        <w:t>Cu. Application of Cu fertilizer either at 5 kg or 10 kg ha</w:t>
      </w:r>
      <w:r w:rsidRPr="00353EB3">
        <w:rPr>
          <w:b w:val="0"/>
          <w:bCs/>
          <w:vertAlign w:val="superscript"/>
        </w:rPr>
        <w:t>-1</w:t>
      </w:r>
      <w:r w:rsidRPr="005860FA">
        <w:rPr>
          <w:b w:val="0"/>
          <w:bCs/>
        </w:rPr>
        <w:t xml:space="preserve"> suppressed CuUpE by about 50% compared to the control (with no Cu applied). Phosphorus had no significant effect on CuUpE (Table 5). </w:t>
      </w:r>
    </w:p>
    <w:p w14:paraId="4D1207C3" w14:textId="45EB7A84" w:rsidR="00A74A8B" w:rsidRPr="005860FA" w:rsidRDefault="00A74A8B" w:rsidP="005860FA">
      <w:pPr>
        <w:rPr>
          <w:b w:val="0"/>
          <w:bCs/>
        </w:rPr>
      </w:pPr>
      <w:bookmarkStart w:id="186" w:name="_Hlk188740655"/>
      <w:bookmarkEnd w:id="182"/>
      <w:bookmarkEnd w:id="184"/>
      <w:bookmarkEnd w:id="185"/>
    </w:p>
    <w:p w14:paraId="2D9AE8FA" w14:textId="09CA2491" w:rsidR="00817358" w:rsidRPr="00B37F74" w:rsidRDefault="00CD5353" w:rsidP="005860FA">
      <w:pPr>
        <w:rPr>
          <w:sz w:val="22"/>
          <w:szCs w:val="22"/>
        </w:rPr>
      </w:pPr>
      <w:bookmarkStart w:id="187" w:name="_Toc212820285"/>
      <w:bookmarkStart w:id="188" w:name="_Toc212919419"/>
      <w:bookmarkStart w:id="189" w:name="_Toc212973816"/>
      <w:r w:rsidRPr="00B37F74">
        <w:rPr>
          <w:sz w:val="22"/>
          <w:szCs w:val="22"/>
        </w:rPr>
        <w:t xml:space="preserve">Table </w:t>
      </w:r>
      <w:r w:rsidR="006B44CB" w:rsidRPr="00B37F74">
        <w:rPr>
          <w:sz w:val="22"/>
          <w:szCs w:val="22"/>
        </w:rPr>
        <w:fldChar w:fldCharType="begin"/>
      </w:r>
      <w:r w:rsidR="006B44CB" w:rsidRPr="00B37F74">
        <w:rPr>
          <w:sz w:val="22"/>
          <w:szCs w:val="22"/>
        </w:rPr>
        <w:instrText xml:space="preserve"> SEQ Table \* ARABIC </w:instrText>
      </w:r>
      <w:r w:rsidR="006B44CB" w:rsidRPr="00B37F74">
        <w:rPr>
          <w:sz w:val="22"/>
          <w:szCs w:val="22"/>
        </w:rPr>
        <w:fldChar w:fldCharType="separate"/>
      </w:r>
      <w:r w:rsidRPr="00B37F74">
        <w:rPr>
          <w:sz w:val="22"/>
          <w:szCs w:val="22"/>
        </w:rPr>
        <w:t>5</w:t>
      </w:r>
      <w:r w:rsidR="006B44CB" w:rsidRPr="00B37F74">
        <w:rPr>
          <w:sz w:val="22"/>
          <w:szCs w:val="22"/>
        </w:rPr>
        <w:fldChar w:fldCharType="end"/>
      </w:r>
      <w:r w:rsidRPr="00B37F74">
        <w:rPr>
          <w:sz w:val="22"/>
          <w:szCs w:val="22"/>
        </w:rPr>
        <w:t>:</w:t>
      </w:r>
      <w:r w:rsidR="00817358" w:rsidRPr="00B37F74">
        <w:rPr>
          <w:sz w:val="22"/>
          <w:szCs w:val="22"/>
        </w:rPr>
        <w:t xml:space="preserve"> Effect of AMF, P, and Cu fertilizers on P and Cu uptake efficiency in wheat</w:t>
      </w:r>
      <w:bookmarkEnd w:id="187"/>
      <w:bookmarkEnd w:id="188"/>
      <w:bookmarkEnd w:id="189"/>
    </w:p>
    <w:tbl>
      <w:tblPr>
        <w:tblW w:w="5294" w:type="pct"/>
        <w:tblLayout w:type="fixed"/>
        <w:tblLook w:val="04A0" w:firstRow="1" w:lastRow="0" w:firstColumn="1" w:lastColumn="0" w:noHBand="0" w:noVBand="1"/>
      </w:tblPr>
      <w:tblGrid>
        <w:gridCol w:w="1716"/>
        <w:gridCol w:w="2688"/>
        <w:gridCol w:w="238"/>
        <w:gridCol w:w="941"/>
        <w:gridCol w:w="899"/>
        <w:gridCol w:w="993"/>
        <w:gridCol w:w="1260"/>
        <w:gridCol w:w="259"/>
        <w:gridCol w:w="915"/>
        <w:gridCol w:w="988"/>
        <w:gridCol w:w="811"/>
        <w:gridCol w:w="1252"/>
      </w:tblGrid>
      <w:tr w:rsidR="00FD600D" w:rsidRPr="00CA080A" w14:paraId="0092C23A" w14:textId="77777777" w:rsidTr="00CA080A">
        <w:trPr>
          <w:trHeight w:val="262"/>
        </w:trPr>
        <w:tc>
          <w:tcPr>
            <w:tcW w:w="662" w:type="pct"/>
            <w:vMerge w:val="restart"/>
            <w:tcBorders>
              <w:top w:val="single" w:sz="4" w:space="0" w:color="auto"/>
              <w:left w:val="nil"/>
              <w:bottom w:val="single" w:sz="4" w:space="0" w:color="000000"/>
              <w:right w:val="nil"/>
            </w:tcBorders>
            <w:shd w:val="clear" w:color="000000" w:fill="FFFFFF"/>
            <w:noWrap/>
            <w:vAlign w:val="center"/>
          </w:tcPr>
          <w:p w14:paraId="47C09643" w14:textId="3BA37B6C" w:rsidR="00A74A8B" w:rsidRPr="00CA080A" w:rsidRDefault="00A74A8B" w:rsidP="00CA080A">
            <w:pPr>
              <w:spacing w:line="360" w:lineRule="auto"/>
              <w:rPr>
                <w:b w:val="0"/>
                <w:bCs/>
                <w:sz w:val="22"/>
                <w:szCs w:val="22"/>
              </w:rPr>
            </w:pPr>
            <w:r w:rsidRPr="00CA080A">
              <w:rPr>
                <w:b w:val="0"/>
                <w:bCs/>
                <w:sz w:val="22"/>
                <w:szCs w:val="22"/>
              </w:rPr>
              <w:t>AMF application rate (</w:t>
            </w:r>
            <w:r w:rsidR="000402C5" w:rsidRPr="00CA080A">
              <w:rPr>
                <w:b w:val="0"/>
                <w:bCs/>
                <w:sz w:val="22"/>
                <w:szCs w:val="22"/>
              </w:rPr>
              <w:t>kg</w:t>
            </w:r>
            <w:r w:rsidRPr="00CA080A">
              <w:rPr>
                <w:b w:val="0"/>
                <w:bCs/>
                <w:sz w:val="22"/>
                <w:szCs w:val="22"/>
              </w:rPr>
              <w:t xml:space="preserve"> ha</w:t>
            </w:r>
            <w:r w:rsidRPr="00353EB3">
              <w:rPr>
                <w:b w:val="0"/>
                <w:bCs/>
                <w:sz w:val="22"/>
                <w:szCs w:val="22"/>
                <w:vertAlign w:val="superscript"/>
              </w:rPr>
              <w:t>-1</w:t>
            </w:r>
            <w:r w:rsidRPr="00CA080A">
              <w:rPr>
                <w:b w:val="0"/>
                <w:bCs/>
                <w:sz w:val="22"/>
                <w:szCs w:val="22"/>
              </w:rPr>
              <w:t>)</w:t>
            </w:r>
          </w:p>
        </w:tc>
        <w:tc>
          <w:tcPr>
            <w:tcW w:w="1037" w:type="pct"/>
            <w:vMerge w:val="restart"/>
            <w:tcBorders>
              <w:top w:val="single" w:sz="4" w:space="0" w:color="auto"/>
              <w:left w:val="nil"/>
              <w:bottom w:val="single" w:sz="4" w:space="0" w:color="000000"/>
              <w:right w:val="nil"/>
            </w:tcBorders>
            <w:shd w:val="clear" w:color="000000" w:fill="FFFFFF"/>
            <w:noWrap/>
            <w:vAlign w:val="center"/>
          </w:tcPr>
          <w:p w14:paraId="42515AB0" w14:textId="77777777" w:rsidR="00A74A8B" w:rsidRPr="00CA080A" w:rsidRDefault="00A74A8B" w:rsidP="00CA080A">
            <w:pPr>
              <w:spacing w:line="360" w:lineRule="auto"/>
              <w:rPr>
                <w:b w:val="0"/>
                <w:bCs/>
                <w:sz w:val="22"/>
                <w:szCs w:val="22"/>
              </w:rPr>
            </w:pPr>
            <w:r w:rsidRPr="00CA080A">
              <w:rPr>
                <w:b w:val="0"/>
                <w:bCs/>
                <w:sz w:val="22"/>
                <w:szCs w:val="22"/>
              </w:rPr>
              <w:t>P application rates (kg ha</w:t>
            </w:r>
            <w:r w:rsidRPr="00353EB3">
              <w:rPr>
                <w:b w:val="0"/>
                <w:bCs/>
                <w:sz w:val="22"/>
                <w:szCs w:val="22"/>
                <w:vertAlign w:val="superscript"/>
              </w:rPr>
              <w:t>-1</w:t>
            </w:r>
            <w:r w:rsidRPr="00CA080A">
              <w:rPr>
                <w:b w:val="0"/>
                <w:bCs/>
                <w:sz w:val="22"/>
                <w:szCs w:val="22"/>
              </w:rPr>
              <w:t>)</w:t>
            </w:r>
          </w:p>
        </w:tc>
        <w:tc>
          <w:tcPr>
            <w:tcW w:w="92" w:type="pct"/>
            <w:tcBorders>
              <w:top w:val="single" w:sz="4" w:space="0" w:color="auto"/>
              <w:left w:val="nil"/>
              <w:bottom w:val="nil"/>
              <w:right w:val="nil"/>
            </w:tcBorders>
            <w:shd w:val="clear" w:color="000000" w:fill="FFFFFF"/>
            <w:noWrap/>
            <w:vAlign w:val="center"/>
          </w:tcPr>
          <w:p w14:paraId="4610DD51" w14:textId="77777777" w:rsidR="00A74A8B" w:rsidRPr="00CA080A" w:rsidRDefault="00A74A8B" w:rsidP="00CA080A">
            <w:pPr>
              <w:spacing w:line="360" w:lineRule="auto"/>
              <w:rPr>
                <w:b w:val="0"/>
                <w:bCs/>
                <w:sz w:val="22"/>
                <w:szCs w:val="22"/>
              </w:rPr>
            </w:pPr>
            <w:r w:rsidRPr="00CA080A">
              <w:rPr>
                <w:b w:val="0"/>
                <w:bCs/>
                <w:sz w:val="22"/>
                <w:szCs w:val="22"/>
              </w:rPr>
              <w:t> </w:t>
            </w:r>
          </w:p>
        </w:tc>
        <w:tc>
          <w:tcPr>
            <w:tcW w:w="3209" w:type="pct"/>
            <w:gridSpan w:val="9"/>
            <w:tcBorders>
              <w:top w:val="single" w:sz="4" w:space="0" w:color="auto"/>
              <w:left w:val="nil"/>
              <w:bottom w:val="single" w:sz="4" w:space="0" w:color="auto"/>
              <w:right w:val="nil"/>
            </w:tcBorders>
            <w:shd w:val="clear" w:color="000000" w:fill="FFFFFF"/>
            <w:noWrap/>
            <w:vAlign w:val="center"/>
          </w:tcPr>
          <w:p w14:paraId="10073BEE" w14:textId="77777777" w:rsidR="00A74A8B" w:rsidRPr="00CA080A" w:rsidRDefault="00A74A8B" w:rsidP="00CA080A">
            <w:pPr>
              <w:spacing w:line="360" w:lineRule="auto"/>
              <w:jc w:val="center"/>
              <w:rPr>
                <w:b w:val="0"/>
                <w:bCs/>
                <w:sz w:val="22"/>
                <w:szCs w:val="22"/>
              </w:rPr>
            </w:pPr>
            <w:r w:rsidRPr="00CA080A">
              <w:rPr>
                <w:b w:val="0"/>
                <w:bCs/>
                <w:sz w:val="22"/>
                <w:szCs w:val="22"/>
              </w:rPr>
              <w:t>Cu application rates (kg ha</w:t>
            </w:r>
            <w:r w:rsidRPr="00353EB3">
              <w:rPr>
                <w:b w:val="0"/>
                <w:bCs/>
                <w:sz w:val="22"/>
                <w:szCs w:val="22"/>
                <w:vertAlign w:val="superscript"/>
              </w:rPr>
              <w:t>-1</w:t>
            </w:r>
            <w:r w:rsidRPr="00CA080A">
              <w:rPr>
                <w:b w:val="0"/>
                <w:bCs/>
                <w:sz w:val="22"/>
                <w:szCs w:val="22"/>
              </w:rPr>
              <w:t>)</w:t>
            </w:r>
          </w:p>
        </w:tc>
      </w:tr>
      <w:tr w:rsidR="00CA080A" w:rsidRPr="00CA080A" w14:paraId="5AB6B24A" w14:textId="77777777" w:rsidTr="00CA080A">
        <w:trPr>
          <w:trHeight w:val="262"/>
        </w:trPr>
        <w:tc>
          <w:tcPr>
            <w:tcW w:w="662" w:type="pct"/>
            <w:vMerge/>
            <w:tcBorders>
              <w:top w:val="single" w:sz="4" w:space="0" w:color="auto"/>
              <w:left w:val="nil"/>
              <w:bottom w:val="single" w:sz="4" w:space="0" w:color="000000"/>
              <w:right w:val="nil"/>
            </w:tcBorders>
            <w:vAlign w:val="center"/>
          </w:tcPr>
          <w:p w14:paraId="1931D75B" w14:textId="77777777" w:rsidR="00A74A8B" w:rsidRPr="00CA080A" w:rsidRDefault="00A74A8B" w:rsidP="00CA080A">
            <w:pPr>
              <w:spacing w:line="360" w:lineRule="auto"/>
              <w:rPr>
                <w:b w:val="0"/>
                <w:bCs/>
                <w:sz w:val="22"/>
                <w:szCs w:val="22"/>
              </w:rPr>
            </w:pPr>
          </w:p>
        </w:tc>
        <w:tc>
          <w:tcPr>
            <w:tcW w:w="1037" w:type="pct"/>
            <w:vMerge/>
            <w:tcBorders>
              <w:top w:val="single" w:sz="4" w:space="0" w:color="auto"/>
              <w:left w:val="nil"/>
              <w:bottom w:val="single" w:sz="4" w:space="0" w:color="000000"/>
              <w:right w:val="nil"/>
            </w:tcBorders>
            <w:vAlign w:val="center"/>
          </w:tcPr>
          <w:p w14:paraId="281F7EF3" w14:textId="77777777" w:rsidR="00A74A8B" w:rsidRPr="00CA080A" w:rsidRDefault="00A74A8B" w:rsidP="00CA080A">
            <w:pPr>
              <w:spacing w:line="360" w:lineRule="auto"/>
              <w:rPr>
                <w:b w:val="0"/>
                <w:bCs/>
                <w:sz w:val="22"/>
                <w:szCs w:val="22"/>
              </w:rPr>
            </w:pPr>
          </w:p>
        </w:tc>
        <w:tc>
          <w:tcPr>
            <w:tcW w:w="92" w:type="pct"/>
            <w:tcBorders>
              <w:top w:val="nil"/>
              <w:left w:val="nil"/>
              <w:bottom w:val="single" w:sz="4" w:space="0" w:color="auto"/>
              <w:right w:val="nil"/>
            </w:tcBorders>
            <w:shd w:val="clear" w:color="000000" w:fill="FFFFFF"/>
            <w:noWrap/>
            <w:vAlign w:val="center"/>
          </w:tcPr>
          <w:p w14:paraId="5B55FACB" w14:textId="77777777" w:rsidR="00A74A8B" w:rsidRPr="00CA080A" w:rsidRDefault="00A74A8B" w:rsidP="00CA080A">
            <w:pPr>
              <w:spacing w:line="360" w:lineRule="auto"/>
              <w:rPr>
                <w:b w:val="0"/>
                <w:bCs/>
                <w:sz w:val="22"/>
                <w:szCs w:val="22"/>
              </w:rPr>
            </w:pPr>
            <w:r w:rsidRPr="00CA080A">
              <w:rPr>
                <w:b w:val="0"/>
                <w:bCs/>
                <w:sz w:val="22"/>
                <w:szCs w:val="22"/>
              </w:rPr>
              <w:t> </w:t>
            </w:r>
          </w:p>
        </w:tc>
        <w:tc>
          <w:tcPr>
            <w:tcW w:w="363" w:type="pct"/>
            <w:tcBorders>
              <w:top w:val="nil"/>
              <w:left w:val="nil"/>
              <w:bottom w:val="single" w:sz="4" w:space="0" w:color="auto"/>
              <w:right w:val="nil"/>
            </w:tcBorders>
            <w:shd w:val="clear" w:color="000000" w:fill="FFFFFF"/>
            <w:noWrap/>
            <w:vAlign w:val="center"/>
          </w:tcPr>
          <w:p w14:paraId="0C831D05" w14:textId="77777777" w:rsidR="00A74A8B" w:rsidRPr="00CA080A" w:rsidRDefault="00A74A8B" w:rsidP="00CA080A">
            <w:pPr>
              <w:spacing w:line="360" w:lineRule="auto"/>
              <w:rPr>
                <w:b w:val="0"/>
                <w:bCs/>
                <w:sz w:val="22"/>
                <w:szCs w:val="22"/>
              </w:rPr>
            </w:pPr>
            <w:r w:rsidRPr="00CA080A">
              <w:rPr>
                <w:b w:val="0"/>
                <w:bCs/>
                <w:sz w:val="22"/>
                <w:szCs w:val="22"/>
              </w:rPr>
              <w:t>0.0</w:t>
            </w:r>
          </w:p>
        </w:tc>
        <w:tc>
          <w:tcPr>
            <w:tcW w:w="347" w:type="pct"/>
            <w:tcBorders>
              <w:top w:val="nil"/>
              <w:left w:val="nil"/>
              <w:bottom w:val="single" w:sz="4" w:space="0" w:color="auto"/>
              <w:right w:val="nil"/>
            </w:tcBorders>
            <w:shd w:val="clear" w:color="000000" w:fill="FFFFFF"/>
            <w:noWrap/>
            <w:vAlign w:val="center"/>
          </w:tcPr>
          <w:p w14:paraId="1CFD0DC1" w14:textId="77777777" w:rsidR="00A74A8B" w:rsidRPr="00CA080A" w:rsidRDefault="00A74A8B" w:rsidP="00CA080A">
            <w:pPr>
              <w:spacing w:line="360" w:lineRule="auto"/>
              <w:rPr>
                <w:b w:val="0"/>
                <w:bCs/>
                <w:sz w:val="22"/>
                <w:szCs w:val="22"/>
              </w:rPr>
            </w:pPr>
            <w:r w:rsidRPr="00CA080A">
              <w:rPr>
                <w:b w:val="0"/>
                <w:bCs/>
                <w:sz w:val="22"/>
                <w:szCs w:val="22"/>
              </w:rPr>
              <w:t>5.0</w:t>
            </w:r>
          </w:p>
        </w:tc>
        <w:tc>
          <w:tcPr>
            <w:tcW w:w="383" w:type="pct"/>
            <w:tcBorders>
              <w:top w:val="nil"/>
              <w:left w:val="nil"/>
              <w:bottom w:val="single" w:sz="4" w:space="0" w:color="auto"/>
              <w:right w:val="nil"/>
            </w:tcBorders>
            <w:shd w:val="clear" w:color="000000" w:fill="FFFFFF"/>
            <w:noWrap/>
            <w:vAlign w:val="center"/>
          </w:tcPr>
          <w:p w14:paraId="33055CC9" w14:textId="77777777" w:rsidR="00A74A8B" w:rsidRPr="00CA080A" w:rsidRDefault="00A74A8B" w:rsidP="00CA080A">
            <w:pPr>
              <w:spacing w:line="360" w:lineRule="auto"/>
              <w:rPr>
                <w:b w:val="0"/>
                <w:bCs/>
                <w:sz w:val="22"/>
                <w:szCs w:val="22"/>
              </w:rPr>
            </w:pPr>
            <w:r w:rsidRPr="00CA080A">
              <w:rPr>
                <w:b w:val="0"/>
                <w:bCs/>
                <w:sz w:val="22"/>
                <w:szCs w:val="22"/>
              </w:rPr>
              <w:t>10.0</w:t>
            </w:r>
          </w:p>
        </w:tc>
        <w:tc>
          <w:tcPr>
            <w:tcW w:w="486" w:type="pct"/>
            <w:tcBorders>
              <w:top w:val="nil"/>
              <w:left w:val="nil"/>
              <w:bottom w:val="single" w:sz="4" w:space="0" w:color="auto"/>
              <w:right w:val="nil"/>
            </w:tcBorders>
            <w:noWrap/>
            <w:vAlign w:val="center"/>
          </w:tcPr>
          <w:p w14:paraId="6FC56348" w14:textId="77777777" w:rsidR="00A74A8B" w:rsidRPr="00CA080A" w:rsidRDefault="00A74A8B" w:rsidP="00CA080A">
            <w:pPr>
              <w:spacing w:line="360" w:lineRule="auto"/>
              <w:rPr>
                <w:b w:val="0"/>
                <w:bCs/>
                <w:sz w:val="22"/>
                <w:szCs w:val="22"/>
              </w:rPr>
            </w:pPr>
            <w:r w:rsidRPr="00CA080A">
              <w:rPr>
                <w:b w:val="0"/>
                <w:bCs/>
                <w:sz w:val="22"/>
                <w:szCs w:val="22"/>
              </w:rPr>
              <w:t>Mean†</w:t>
            </w:r>
          </w:p>
        </w:tc>
        <w:tc>
          <w:tcPr>
            <w:tcW w:w="100" w:type="pct"/>
            <w:tcBorders>
              <w:top w:val="nil"/>
              <w:left w:val="nil"/>
              <w:bottom w:val="single" w:sz="4" w:space="0" w:color="auto"/>
              <w:right w:val="nil"/>
            </w:tcBorders>
            <w:noWrap/>
            <w:vAlign w:val="center"/>
          </w:tcPr>
          <w:p w14:paraId="027EC050" w14:textId="77777777" w:rsidR="00A74A8B" w:rsidRPr="00CA080A" w:rsidRDefault="00A74A8B" w:rsidP="00CA080A">
            <w:pPr>
              <w:spacing w:line="360" w:lineRule="auto"/>
              <w:rPr>
                <w:b w:val="0"/>
                <w:bCs/>
                <w:sz w:val="22"/>
                <w:szCs w:val="22"/>
              </w:rPr>
            </w:pPr>
            <w:r w:rsidRPr="00CA080A">
              <w:rPr>
                <w:b w:val="0"/>
                <w:bCs/>
                <w:sz w:val="22"/>
                <w:szCs w:val="22"/>
              </w:rPr>
              <w:t> </w:t>
            </w:r>
          </w:p>
        </w:tc>
        <w:tc>
          <w:tcPr>
            <w:tcW w:w="353" w:type="pct"/>
            <w:tcBorders>
              <w:top w:val="nil"/>
              <w:left w:val="nil"/>
              <w:bottom w:val="single" w:sz="4" w:space="0" w:color="auto"/>
              <w:right w:val="nil"/>
            </w:tcBorders>
            <w:shd w:val="clear" w:color="000000" w:fill="FFFFFF"/>
            <w:noWrap/>
            <w:vAlign w:val="center"/>
          </w:tcPr>
          <w:p w14:paraId="53A479FA" w14:textId="77777777" w:rsidR="00A74A8B" w:rsidRPr="00CA080A" w:rsidRDefault="00A74A8B" w:rsidP="00CA080A">
            <w:pPr>
              <w:spacing w:line="360" w:lineRule="auto"/>
              <w:rPr>
                <w:b w:val="0"/>
                <w:bCs/>
                <w:sz w:val="22"/>
                <w:szCs w:val="22"/>
              </w:rPr>
            </w:pPr>
            <w:r w:rsidRPr="00CA080A">
              <w:rPr>
                <w:b w:val="0"/>
                <w:bCs/>
                <w:sz w:val="22"/>
                <w:szCs w:val="22"/>
              </w:rPr>
              <w:t>0.0</w:t>
            </w:r>
          </w:p>
        </w:tc>
        <w:tc>
          <w:tcPr>
            <w:tcW w:w="381" w:type="pct"/>
            <w:tcBorders>
              <w:top w:val="nil"/>
              <w:left w:val="nil"/>
              <w:bottom w:val="single" w:sz="4" w:space="0" w:color="auto"/>
              <w:right w:val="nil"/>
            </w:tcBorders>
            <w:shd w:val="clear" w:color="000000" w:fill="FFFFFF"/>
            <w:noWrap/>
            <w:vAlign w:val="center"/>
          </w:tcPr>
          <w:p w14:paraId="67E85F83" w14:textId="77777777" w:rsidR="00A74A8B" w:rsidRPr="00CA080A" w:rsidRDefault="00A74A8B" w:rsidP="00CA080A">
            <w:pPr>
              <w:spacing w:line="360" w:lineRule="auto"/>
              <w:rPr>
                <w:b w:val="0"/>
                <w:bCs/>
                <w:sz w:val="22"/>
                <w:szCs w:val="22"/>
              </w:rPr>
            </w:pPr>
            <w:r w:rsidRPr="00CA080A">
              <w:rPr>
                <w:b w:val="0"/>
                <w:bCs/>
                <w:sz w:val="22"/>
                <w:szCs w:val="22"/>
              </w:rPr>
              <w:t>5.0</w:t>
            </w:r>
          </w:p>
        </w:tc>
        <w:tc>
          <w:tcPr>
            <w:tcW w:w="313" w:type="pct"/>
            <w:tcBorders>
              <w:top w:val="nil"/>
              <w:left w:val="nil"/>
              <w:bottom w:val="single" w:sz="4" w:space="0" w:color="auto"/>
              <w:right w:val="nil"/>
            </w:tcBorders>
            <w:shd w:val="clear" w:color="000000" w:fill="FFFFFF"/>
            <w:noWrap/>
            <w:vAlign w:val="center"/>
          </w:tcPr>
          <w:p w14:paraId="58A50073" w14:textId="77777777" w:rsidR="00A74A8B" w:rsidRPr="00CA080A" w:rsidRDefault="00A74A8B" w:rsidP="00CA080A">
            <w:pPr>
              <w:spacing w:line="360" w:lineRule="auto"/>
              <w:rPr>
                <w:b w:val="0"/>
                <w:bCs/>
                <w:sz w:val="22"/>
                <w:szCs w:val="22"/>
              </w:rPr>
            </w:pPr>
            <w:r w:rsidRPr="00CA080A">
              <w:rPr>
                <w:b w:val="0"/>
                <w:bCs/>
                <w:sz w:val="22"/>
                <w:szCs w:val="22"/>
              </w:rPr>
              <w:t>10.0</w:t>
            </w:r>
          </w:p>
        </w:tc>
        <w:tc>
          <w:tcPr>
            <w:tcW w:w="483" w:type="pct"/>
            <w:tcBorders>
              <w:top w:val="nil"/>
              <w:left w:val="nil"/>
              <w:bottom w:val="single" w:sz="4" w:space="0" w:color="auto"/>
              <w:right w:val="nil"/>
            </w:tcBorders>
            <w:noWrap/>
            <w:vAlign w:val="center"/>
          </w:tcPr>
          <w:p w14:paraId="4D0F3024" w14:textId="77777777" w:rsidR="00A74A8B" w:rsidRPr="00CA080A" w:rsidRDefault="00A74A8B" w:rsidP="00CA080A">
            <w:pPr>
              <w:spacing w:line="360" w:lineRule="auto"/>
              <w:rPr>
                <w:b w:val="0"/>
                <w:bCs/>
                <w:sz w:val="22"/>
                <w:szCs w:val="22"/>
              </w:rPr>
            </w:pPr>
            <w:r w:rsidRPr="00CA080A">
              <w:rPr>
                <w:b w:val="0"/>
                <w:bCs/>
                <w:sz w:val="22"/>
                <w:szCs w:val="22"/>
              </w:rPr>
              <w:t>Mean†</w:t>
            </w:r>
          </w:p>
        </w:tc>
      </w:tr>
      <w:tr w:rsidR="00FD600D" w:rsidRPr="00CA080A" w14:paraId="3C85D425" w14:textId="77777777" w:rsidTr="00CA080A">
        <w:trPr>
          <w:trHeight w:val="262"/>
        </w:trPr>
        <w:tc>
          <w:tcPr>
            <w:tcW w:w="1699" w:type="pct"/>
            <w:gridSpan w:val="2"/>
            <w:tcBorders>
              <w:top w:val="single" w:sz="4" w:space="0" w:color="auto"/>
              <w:left w:val="nil"/>
              <w:bottom w:val="single" w:sz="4" w:space="0" w:color="auto"/>
              <w:right w:val="nil"/>
            </w:tcBorders>
            <w:shd w:val="clear" w:color="000000" w:fill="FFFFFF"/>
            <w:noWrap/>
            <w:vAlign w:val="center"/>
          </w:tcPr>
          <w:p w14:paraId="2DE2993A" w14:textId="4DCCC0D0" w:rsidR="00A74A8B" w:rsidRPr="00CA080A" w:rsidRDefault="00A74A8B" w:rsidP="00CA080A">
            <w:pPr>
              <w:spacing w:line="360" w:lineRule="auto"/>
              <w:jc w:val="center"/>
              <w:rPr>
                <w:sz w:val="22"/>
                <w:szCs w:val="22"/>
              </w:rPr>
            </w:pPr>
            <w:r w:rsidRPr="00CA080A">
              <w:rPr>
                <w:sz w:val="22"/>
                <w:szCs w:val="22"/>
              </w:rPr>
              <w:t>Long-rain season 2018</w:t>
            </w:r>
          </w:p>
        </w:tc>
        <w:tc>
          <w:tcPr>
            <w:tcW w:w="92" w:type="pct"/>
            <w:tcBorders>
              <w:top w:val="nil"/>
              <w:left w:val="nil"/>
              <w:bottom w:val="nil"/>
              <w:right w:val="nil"/>
            </w:tcBorders>
            <w:shd w:val="clear" w:color="000000" w:fill="FFFFFF"/>
            <w:noWrap/>
            <w:vAlign w:val="center"/>
          </w:tcPr>
          <w:p w14:paraId="691CFF77" w14:textId="77777777" w:rsidR="00A74A8B" w:rsidRPr="00CA080A" w:rsidRDefault="00A74A8B" w:rsidP="00CA080A">
            <w:pPr>
              <w:spacing w:line="360" w:lineRule="auto"/>
              <w:rPr>
                <w:b w:val="0"/>
                <w:bCs/>
                <w:sz w:val="22"/>
                <w:szCs w:val="22"/>
              </w:rPr>
            </w:pPr>
            <w:r w:rsidRPr="00CA080A">
              <w:rPr>
                <w:b w:val="0"/>
                <w:bCs/>
                <w:sz w:val="22"/>
                <w:szCs w:val="22"/>
              </w:rPr>
              <w:t> </w:t>
            </w:r>
          </w:p>
        </w:tc>
        <w:tc>
          <w:tcPr>
            <w:tcW w:w="1578" w:type="pct"/>
            <w:gridSpan w:val="4"/>
            <w:tcBorders>
              <w:top w:val="single" w:sz="4" w:space="0" w:color="auto"/>
              <w:left w:val="nil"/>
              <w:bottom w:val="single" w:sz="4" w:space="0" w:color="auto"/>
              <w:right w:val="nil"/>
            </w:tcBorders>
            <w:shd w:val="clear" w:color="000000" w:fill="FFFFFF"/>
            <w:noWrap/>
            <w:vAlign w:val="center"/>
          </w:tcPr>
          <w:p w14:paraId="18815751" w14:textId="77777777" w:rsidR="00A74A8B" w:rsidRPr="00CA080A" w:rsidRDefault="00A74A8B" w:rsidP="00CA080A">
            <w:pPr>
              <w:spacing w:line="360" w:lineRule="auto"/>
              <w:rPr>
                <w:b w:val="0"/>
                <w:bCs/>
                <w:sz w:val="22"/>
                <w:szCs w:val="22"/>
              </w:rPr>
            </w:pPr>
            <w:r w:rsidRPr="00CA080A">
              <w:rPr>
                <w:b w:val="0"/>
                <w:bCs/>
                <w:sz w:val="22"/>
                <w:szCs w:val="22"/>
              </w:rPr>
              <w:t>P uptake (kg P uptake kg</w:t>
            </w:r>
            <w:r w:rsidRPr="00353EB3">
              <w:rPr>
                <w:b w:val="0"/>
                <w:bCs/>
                <w:sz w:val="22"/>
                <w:szCs w:val="22"/>
                <w:vertAlign w:val="superscript"/>
              </w:rPr>
              <w:t>-1</w:t>
            </w:r>
            <w:r w:rsidRPr="00CA080A">
              <w:rPr>
                <w:b w:val="0"/>
                <w:bCs/>
                <w:sz w:val="22"/>
                <w:szCs w:val="22"/>
              </w:rPr>
              <w:t xml:space="preserve"> P)</w:t>
            </w:r>
          </w:p>
        </w:tc>
        <w:tc>
          <w:tcPr>
            <w:tcW w:w="100" w:type="pct"/>
            <w:tcBorders>
              <w:top w:val="nil"/>
              <w:left w:val="nil"/>
              <w:bottom w:val="nil"/>
              <w:right w:val="nil"/>
            </w:tcBorders>
            <w:noWrap/>
            <w:vAlign w:val="center"/>
          </w:tcPr>
          <w:p w14:paraId="34FF8529" w14:textId="77777777" w:rsidR="00A74A8B" w:rsidRPr="00CA080A" w:rsidRDefault="00A74A8B" w:rsidP="00CA080A">
            <w:pPr>
              <w:spacing w:line="360" w:lineRule="auto"/>
              <w:rPr>
                <w:b w:val="0"/>
                <w:bCs/>
                <w:sz w:val="22"/>
                <w:szCs w:val="22"/>
              </w:rPr>
            </w:pPr>
          </w:p>
        </w:tc>
        <w:tc>
          <w:tcPr>
            <w:tcW w:w="1530" w:type="pct"/>
            <w:gridSpan w:val="4"/>
            <w:tcBorders>
              <w:top w:val="single" w:sz="4" w:space="0" w:color="auto"/>
              <w:left w:val="nil"/>
              <w:bottom w:val="single" w:sz="4" w:space="0" w:color="auto"/>
              <w:right w:val="nil"/>
            </w:tcBorders>
            <w:shd w:val="clear" w:color="000000" w:fill="FFFFFF"/>
            <w:noWrap/>
            <w:vAlign w:val="center"/>
          </w:tcPr>
          <w:p w14:paraId="49A43B5A" w14:textId="77777777" w:rsidR="00A74A8B" w:rsidRPr="00CA080A" w:rsidRDefault="00A74A8B" w:rsidP="00CA080A">
            <w:pPr>
              <w:spacing w:line="360" w:lineRule="auto"/>
              <w:rPr>
                <w:b w:val="0"/>
                <w:bCs/>
                <w:sz w:val="22"/>
                <w:szCs w:val="22"/>
              </w:rPr>
            </w:pPr>
            <w:r w:rsidRPr="00CA080A">
              <w:rPr>
                <w:b w:val="0"/>
                <w:bCs/>
                <w:sz w:val="22"/>
                <w:szCs w:val="22"/>
              </w:rPr>
              <w:t>Cu uptake (kg Cu uptake kg</w:t>
            </w:r>
            <w:r w:rsidRPr="00353EB3">
              <w:rPr>
                <w:b w:val="0"/>
                <w:bCs/>
                <w:sz w:val="22"/>
                <w:szCs w:val="22"/>
                <w:vertAlign w:val="superscript"/>
              </w:rPr>
              <w:t>-1</w:t>
            </w:r>
            <w:r w:rsidRPr="00CA080A">
              <w:rPr>
                <w:b w:val="0"/>
                <w:bCs/>
                <w:sz w:val="22"/>
                <w:szCs w:val="22"/>
              </w:rPr>
              <w:t xml:space="preserve"> Cu)</w:t>
            </w:r>
          </w:p>
        </w:tc>
      </w:tr>
      <w:tr w:rsidR="00FD600D" w:rsidRPr="00CA080A" w14:paraId="56E27AFC" w14:textId="77777777" w:rsidTr="00CA080A">
        <w:trPr>
          <w:trHeight w:val="262"/>
        </w:trPr>
        <w:tc>
          <w:tcPr>
            <w:tcW w:w="662" w:type="pct"/>
            <w:vMerge w:val="restart"/>
            <w:tcBorders>
              <w:top w:val="nil"/>
              <w:left w:val="nil"/>
              <w:bottom w:val="nil"/>
              <w:right w:val="nil"/>
            </w:tcBorders>
            <w:shd w:val="clear" w:color="000000" w:fill="FFFFFF"/>
            <w:noWrap/>
            <w:vAlign w:val="center"/>
          </w:tcPr>
          <w:p w14:paraId="75287138" w14:textId="77777777" w:rsidR="00A74A8B" w:rsidRPr="00B37F74" w:rsidRDefault="00A74A8B" w:rsidP="00B37F74">
            <w:pPr>
              <w:rPr>
                <w:b w:val="0"/>
                <w:bCs/>
                <w:sz w:val="20"/>
                <w:szCs w:val="20"/>
              </w:rPr>
            </w:pPr>
            <w:r w:rsidRPr="00B37F74">
              <w:rPr>
                <w:b w:val="0"/>
                <w:bCs/>
                <w:sz w:val="20"/>
                <w:szCs w:val="20"/>
              </w:rPr>
              <w:t>0</w:t>
            </w:r>
          </w:p>
        </w:tc>
        <w:tc>
          <w:tcPr>
            <w:tcW w:w="1037" w:type="pct"/>
            <w:tcBorders>
              <w:top w:val="nil"/>
              <w:left w:val="nil"/>
              <w:bottom w:val="nil"/>
              <w:right w:val="nil"/>
            </w:tcBorders>
            <w:shd w:val="clear" w:color="000000" w:fill="FFFFFF"/>
            <w:noWrap/>
            <w:vAlign w:val="center"/>
          </w:tcPr>
          <w:p w14:paraId="2B8C731F" w14:textId="77777777" w:rsidR="00A74A8B" w:rsidRPr="00B37F74" w:rsidRDefault="00A74A8B" w:rsidP="00B37F74">
            <w:pPr>
              <w:rPr>
                <w:b w:val="0"/>
                <w:bCs/>
                <w:sz w:val="20"/>
                <w:szCs w:val="20"/>
              </w:rPr>
            </w:pPr>
            <w:r w:rsidRPr="00B37F74">
              <w:rPr>
                <w:b w:val="0"/>
                <w:bCs/>
                <w:sz w:val="20"/>
                <w:szCs w:val="20"/>
              </w:rPr>
              <w:t>0.0</w:t>
            </w:r>
          </w:p>
        </w:tc>
        <w:tc>
          <w:tcPr>
            <w:tcW w:w="92" w:type="pct"/>
            <w:tcBorders>
              <w:top w:val="nil"/>
              <w:left w:val="nil"/>
              <w:bottom w:val="nil"/>
              <w:right w:val="nil"/>
            </w:tcBorders>
            <w:shd w:val="clear" w:color="000000" w:fill="FFFFFF"/>
            <w:noWrap/>
            <w:vAlign w:val="center"/>
          </w:tcPr>
          <w:p w14:paraId="462936D1"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3628BF80" w14:textId="77777777" w:rsidR="00A74A8B" w:rsidRPr="00B37F74" w:rsidRDefault="00A74A8B" w:rsidP="00B37F74">
            <w:pPr>
              <w:rPr>
                <w:b w:val="0"/>
                <w:bCs/>
                <w:sz w:val="20"/>
                <w:szCs w:val="20"/>
              </w:rPr>
            </w:pPr>
            <w:r w:rsidRPr="00B37F74">
              <w:rPr>
                <w:b w:val="0"/>
                <w:bCs/>
                <w:sz w:val="20"/>
                <w:szCs w:val="20"/>
              </w:rPr>
              <w:t>0.14d</w:t>
            </w:r>
          </w:p>
        </w:tc>
        <w:tc>
          <w:tcPr>
            <w:tcW w:w="347" w:type="pct"/>
            <w:tcBorders>
              <w:top w:val="nil"/>
              <w:left w:val="nil"/>
              <w:bottom w:val="nil"/>
              <w:right w:val="nil"/>
            </w:tcBorders>
            <w:shd w:val="clear" w:color="000000" w:fill="FFFFFF"/>
            <w:noWrap/>
            <w:vAlign w:val="center"/>
          </w:tcPr>
          <w:p w14:paraId="54476797" w14:textId="77777777" w:rsidR="00A74A8B" w:rsidRPr="00B37F74" w:rsidRDefault="00A74A8B" w:rsidP="00B37F74">
            <w:pPr>
              <w:rPr>
                <w:b w:val="0"/>
                <w:bCs/>
                <w:sz w:val="20"/>
                <w:szCs w:val="20"/>
              </w:rPr>
            </w:pPr>
            <w:r w:rsidRPr="00B37F74">
              <w:rPr>
                <w:b w:val="0"/>
                <w:bCs/>
                <w:sz w:val="20"/>
                <w:szCs w:val="20"/>
              </w:rPr>
              <w:t>0.27c</w:t>
            </w:r>
          </w:p>
        </w:tc>
        <w:tc>
          <w:tcPr>
            <w:tcW w:w="383" w:type="pct"/>
            <w:tcBorders>
              <w:top w:val="nil"/>
              <w:left w:val="nil"/>
              <w:bottom w:val="nil"/>
              <w:right w:val="nil"/>
            </w:tcBorders>
            <w:shd w:val="clear" w:color="000000" w:fill="FFFFFF"/>
            <w:noWrap/>
            <w:vAlign w:val="center"/>
          </w:tcPr>
          <w:p w14:paraId="525E00BE" w14:textId="77777777" w:rsidR="00A74A8B" w:rsidRPr="00B37F74" w:rsidRDefault="00A74A8B" w:rsidP="00B37F74">
            <w:pPr>
              <w:rPr>
                <w:b w:val="0"/>
                <w:bCs/>
                <w:sz w:val="20"/>
                <w:szCs w:val="20"/>
              </w:rPr>
            </w:pPr>
            <w:r w:rsidRPr="00B37F74">
              <w:rPr>
                <w:b w:val="0"/>
                <w:bCs/>
                <w:sz w:val="20"/>
                <w:szCs w:val="20"/>
              </w:rPr>
              <w:t>0.28bc</w:t>
            </w:r>
          </w:p>
        </w:tc>
        <w:tc>
          <w:tcPr>
            <w:tcW w:w="486" w:type="pct"/>
            <w:tcBorders>
              <w:top w:val="nil"/>
              <w:left w:val="nil"/>
              <w:bottom w:val="nil"/>
              <w:right w:val="nil"/>
            </w:tcBorders>
            <w:shd w:val="clear" w:color="000000" w:fill="FFFFFF"/>
            <w:noWrap/>
            <w:vAlign w:val="center"/>
          </w:tcPr>
          <w:p w14:paraId="7B4F60A5" w14:textId="77777777" w:rsidR="00A74A8B" w:rsidRPr="00B37F74" w:rsidRDefault="00A74A8B" w:rsidP="00B37F74">
            <w:pPr>
              <w:rPr>
                <w:b w:val="0"/>
                <w:bCs/>
                <w:sz w:val="20"/>
                <w:szCs w:val="20"/>
              </w:rPr>
            </w:pPr>
            <w:r w:rsidRPr="00B37F74">
              <w:rPr>
                <w:b w:val="0"/>
                <w:bCs/>
                <w:sz w:val="20"/>
                <w:szCs w:val="20"/>
              </w:rPr>
              <w:t>0.23B</w:t>
            </w:r>
          </w:p>
        </w:tc>
        <w:tc>
          <w:tcPr>
            <w:tcW w:w="100" w:type="pct"/>
            <w:tcBorders>
              <w:top w:val="nil"/>
              <w:left w:val="nil"/>
              <w:bottom w:val="nil"/>
              <w:right w:val="nil"/>
            </w:tcBorders>
            <w:noWrap/>
            <w:vAlign w:val="center"/>
          </w:tcPr>
          <w:p w14:paraId="2F3BA22A"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1DC8E16D" w14:textId="77777777" w:rsidR="00A74A8B" w:rsidRPr="00B37F74" w:rsidRDefault="00A74A8B" w:rsidP="00B37F74">
            <w:pPr>
              <w:rPr>
                <w:b w:val="0"/>
                <w:bCs/>
                <w:sz w:val="20"/>
                <w:szCs w:val="20"/>
              </w:rPr>
            </w:pPr>
            <w:r w:rsidRPr="00B37F74">
              <w:rPr>
                <w:b w:val="0"/>
                <w:bCs/>
                <w:sz w:val="20"/>
                <w:szCs w:val="20"/>
              </w:rPr>
              <w:t>0.11b</w:t>
            </w:r>
          </w:p>
        </w:tc>
        <w:tc>
          <w:tcPr>
            <w:tcW w:w="381" w:type="pct"/>
            <w:tcBorders>
              <w:top w:val="nil"/>
              <w:left w:val="nil"/>
              <w:bottom w:val="nil"/>
              <w:right w:val="nil"/>
            </w:tcBorders>
            <w:shd w:val="clear" w:color="000000" w:fill="FFFFFF"/>
            <w:noWrap/>
            <w:vAlign w:val="center"/>
          </w:tcPr>
          <w:p w14:paraId="3E7CE6F8" w14:textId="77777777" w:rsidR="00A74A8B" w:rsidRPr="00B37F74" w:rsidRDefault="00A74A8B" w:rsidP="00B37F74">
            <w:pPr>
              <w:rPr>
                <w:b w:val="0"/>
                <w:bCs/>
                <w:sz w:val="20"/>
                <w:szCs w:val="20"/>
              </w:rPr>
            </w:pPr>
            <w:r w:rsidRPr="00B37F74">
              <w:rPr>
                <w:b w:val="0"/>
                <w:bCs/>
                <w:sz w:val="20"/>
                <w:szCs w:val="20"/>
              </w:rPr>
              <w:t>0.09b</w:t>
            </w:r>
          </w:p>
        </w:tc>
        <w:tc>
          <w:tcPr>
            <w:tcW w:w="313" w:type="pct"/>
            <w:tcBorders>
              <w:top w:val="nil"/>
              <w:left w:val="nil"/>
              <w:bottom w:val="nil"/>
              <w:right w:val="nil"/>
            </w:tcBorders>
            <w:shd w:val="clear" w:color="000000" w:fill="FFFFFF"/>
            <w:noWrap/>
            <w:vAlign w:val="center"/>
          </w:tcPr>
          <w:p w14:paraId="58B57FCD" w14:textId="77777777" w:rsidR="00A74A8B" w:rsidRPr="00B37F74" w:rsidRDefault="00A74A8B" w:rsidP="00B37F74">
            <w:pPr>
              <w:rPr>
                <w:b w:val="0"/>
                <w:bCs/>
                <w:sz w:val="20"/>
                <w:szCs w:val="20"/>
              </w:rPr>
            </w:pPr>
            <w:r w:rsidRPr="00B37F74">
              <w:rPr>
                <w:b w:val="0"/>
                <w:bCs/>
                <w:sz w:val="20"/>
                <w:szCs w:val="20"/>
              </w:rPr>
              <w:t>0.09b</w:t>
            </w:r>
          </w:p>
        </w:tc>
        <w:tc>
          <w:tcPr>
            <w:tcW w:w="483" w:type="pct"/>
            <w:tcBorders>
              <w:top w:val="nil"/>
              <w:left w:val="nil"/>
              <w:bottom w:val="nil"/>
              <w:right w:val="nil"/>
            </w:tcBorders>
            <w:shd w:val="clear" w:color="000000" w:fill="FFFFFF"/>
            <w:noWrap/>
            <w:vAlign w:val="center"/>
          </w:tcPr>
          <w:p w14:paraId="45F4AECB" w14:textId="77777777" w:rsidR="00A74A8B" w:rsidRPr="00B37F74" w:rsidRDefault="00A74A8B" w:rsidP="00B37F74">
            <w:pPr>
              <w:rPr>
                <w:b w:val="0"/>
                <w:bCs/>
                <w:sz w:val="20"/>
                <w:szCs w:val="20"/>
              </w:rPr>
            </w:pPr>
            <w:r w:rsidRPr="00B37F74">
              <w:rPr>
                <w:b w:val="0"/>
                <w:bCs/>
                <w:sz w:val="20"/>
                <w:szCs w:val="20"/>
              </w:rPr>
              <w:t>0.10B</w:t>
            </w:r>
          </w:p>
        </w:tc>
      </w:tr>
      <w:tr w:rsidR="00FD600D" w:rsidRPr="00CA080A" w14:paraId="6215E658" w14:textId="77777777" w:rsidTr="00CA080A">
        <w:trPr>
          <w:trHeight w:val="262"/>
        </w:trPr>
        <w:tc>
          <w:tcPr>
            <w:tcW w:w="662" w:type="pct"/>
            <w:vMerge/>
            <w:tcBorders>
              <w:top w:val="nil"/>
              <w:left w:val="nil"/>
              <w:bottom w:val="nil"/>
              <w:right w:val="nil"/>
            </w:tcBorders>
            <w:vAlign w:val="center"/>
          </w:tcPr>
          <w:p w14:paraId="4994FC33"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739C0485" w14:textId="77777777" w:rsidR="00A74A8B" w:rsidRPr="00B37F74" w:rsidRDefault="00A74A8B" w:rsidP="00B37F74">
            <w:pPr>
              <w:rPr>
                <w:b w:val="0"/>
                <w:bCs/>
                <w:sz w:val="20"/>
                <w:szCs w:val="20"/>
              </w:rPr>
            </w:pPr>
            <w:r w:rsidRPr="00B37F74">
              <w:rPr>
                <w:b w:val="0"/>
                <w:bCs/>
                <w:sz w:val="20"/>
                <w:szCs w:val="20"/>
              </w:rPr>
              <w:t>8.8</w:t>
            </w:r>
          </w:p>
        </w:tc>
        <w:tc>
          <w:tcPr>
            <w:tcW w:w="92" w:type="pct"/>
            <w:tcBorders>
              <w:top w:val="nil"/>
              <w:left w:val="nil"/>
              <w:bottom w:val="nil"/>
              <w:right w:val="nil"/>
            </w:tcBorders>
            <w:shd w:val="clear" w:color="000000" w:fill="FFFFFF"/>
            <w:noWrap/>
            <w:vAlign w:val="center"/>
          </w:tcPr>
          <w:p w14:paraId="436653E8"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47ADD335" w14:textId="77777777" w:rsidR="00A74A8B" w:rsidRPr="00B37F74" w:rsidRDefault="00A74A8B" w:rsidP="00B37F74">
            <w:pPr>
              <w:rPr>
                <w:b w:val="0"/>
                <w:bCs/>
                <w:sz w:val="20"/>
                <w:szCs w:val="20"/>
              </w:rPr>
            </w:pPr>
            <w:r w:rsidRPr="00B37F74">
              <w:rPr>
                <w:b w:val="0"/>
                <w:bCs/>
                <w:sz w:val="20"/>
                <w:szCs w:val="20"/>
              </w:rPr>
              <w:t>0.34a</w:t>
            </w:r>
          </w:p>
        </w:tc>
        <w:tc>
          <w:tcPr>
            <w:tcW w:w="347" w:type="pct"/>
            <w:tcBorders>
              <w:top w:val="nil"/>
              <w:left w:val="nil"/>
              <w:bottom w:val="nil"/>
              <w:right w:val="nil"/>
            </w:tcBorders>
            <w:shd w:val="clear" w:color="000000" w:fill="FFFFFF"/>
            <w:noWrap/>
            <w:vAlign w:val="center"/>
          </w:tcPr>
          <w:p w14:paraId="728C6F9E" w14:textId="77777777" w:rsidR="00A74A8B" w:rsidRPr="00B37F74" w:rsidRDefault="00A74A8B" w:rsidP="00B37F74">
            <w:pPr>
              <w:rPr>
                <w:b w:val="0"/>
                <w:bCs/>
                <w:sz w:val="20"/>
                <w:szCs w:val="20"/>
              </w:rPr>
            </w:pPr>
            <w:r w:rsidRPr="00B37F74">
              <w:rPr>
                <w:b w:val="0"/>
                <w:bCs/>
                <w:sz w:val="20"/>
                <w:szCs w:val="20"/>
              </w:rPr>
              <w:t>0.33a</w:t>
            </w:r>
          </w:p>
        </w:tc>
        <w:tc>
          <w:tcPr>
            <w:tcW w:w="383" w:type="pct"/>
            <w:tcBorders>
              <w:top w:val="nil"/>
              <w:left w:val="nil"/>
              <w:bottom w:val="nil"/>
              <w:right w:val="nil"/>
            </w:tcBorders>
            <w:shd w:val="clear" w:color="000000" w:fill="FFFFFF"/>
            <w:noWrap/>
            <w:vAlign w:val="center"/>
          </w:tcPr>
          <w:p w14:paraId="10A2F8A9" w14:textId="77777777" w:rsidR="00A74A8B" w:rsidRPr="00B37F74" w:rsidRDefault="00A74A8B" w:rsidP="00B37F74">
            <w:pPr>
              <w:rPr>
                <w:b w:val="0"/>
                <w:bCs/>
                <w:sz w:val="20"/>
                <w:szCs w:val="20"/>
              </w:rPr>
            </w:pPr>
            <w:r w:rsidRPr="00B37F74">
              <w:rPr>
                <w:b w:val="0"/>
                <w:bCs/>
                <w:sz w:val="20"/>
                <w:szCs w:val="20"/>
              </w:rPr>
              <w:t>0.30abc</w:t>
            </w:r>
          </w:p>
        </w:tc>
        <w:tc>
          <w:tcPr>
            <w:tcW w:w="486" w:type="pct"/>
            <w:tcBorders>
              <w:top w:val="nil"/>
              <w:left w:val="nil"/>
              <w:bottom w:val="nil"/>
              <w:right w:val="nil"/>
            </w:tcBorders>
            <w:shd w:val="clear" w:color="000000" w:fill="FFFFFF"/>
            <w:noWrap/>
            <w:vAlign w:val="center"/>
          </w:tcPr>
          <w:p w14:paraId="572A3366" w14:textId="77777777" w:rsidR="00A74A8B" w:rsidRPr="00B37F74" w:rsidRDefault="00A74A8B" w:rsidP="00B37F74">
            <w:pPr>
              <w:rPr>
                <w:b w:val="0"/>
                <w:bCs/>
                <w:sz w:val="20"/>
                <w:szCs w:val="20"/>
              </w:rPr>
            </w:pPr>
            <w:r w:rsidRPr="00B37F74">
              <w:rPr>
                <w:b w:val="0"/>
                <w:bCs/>
                <w:sz w:val="20"/>
                <w:szCs w:val="20"/>
              </w:rPr>
              <w:t>0.32A</w:t>
            </w:r>
          </w:p>
        </w:tc>
        <w:tc>
          <w:tcPr>
            <w:tcW w:w="100" w:type="pct"/>
            <w:tcBorders>
              <w:top w:val="nil"/>
              <w:left w:val="nil"/>
              <w:bottom w:val="nil"/>
              <w:right w:val="nil"/>
            </w:tcBorders>
            <w:noWrap/>
            <w:vAlign w:val="center"/>
          </w:tcPr>
          <w:p w14:paraId="0902BF40"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496FC301" w14:textId="77777777" w:rsidR="00A74A8B" w:rsidRPr="00B37F74" w:rsidRDefault="00A74A8B" w:rsidP="00B37F74">
            <w:pPr>
              <w:rPr>
                <w:b w:val="0"/>
                <w:bCs/>
                <w:sz w:val="20"/>
                <w:szCs w:val="20"/>
              </w:rPr>
            </w:pPr>
            <w:r w:rsidRPr="00B37F74">
              <w:rPr>
                <w:b w:val="0"/>
                <w:bCs/>
                <w:sz w:val="20"/>
                <w:szCs w:val="20"/>
              </w:rPr>
              <w:t>0.25a</w:t>
            </w:r>
          </w:p>
        </w:tc>
        <w:tc>
          <w:tcPr>
            <w:tcW w:w="381" w:type="pct"/>
            <w:tcBorders>
              <w:top w:val="nil"/>
              <w:left w:val="nil"/>
              <w:bottom w:val="nil"/>
              <w:right w:val="nil"/>
            </w:tcBorders>
            <w:shd w:val="clear" w:color="000000" w:fill="FFFFFF"/>
            <w:noWrap/>
            <w:vAlign w:val="center"/>
          </w:tcPr>
          <w:p w14:paraId="5F98E583" w14:textId="77777777" w:rsidR="00A74A8B" w:rsidRPr="00B37F74" w:rsidRDefault="00A74A8B" w:rsidP="00B37F74">
            <w:pPr>
              <w:rPr>
                <w:b w:val="0"/>
                <w:bCs/>
                <w:sz w:val="20"/>
                <w:szCs w:val="20"/>
              </w:rPr>
            </w:pPr>
            <w:r w:rsidRPr="00B37F74">
              <w:rPr>
                <w:b w:val="0"/>
                <w:bCs/>
                <w:sz w:val="20"/>
                <w:szCs w:val="20"/>
              </w:rPr>
              <w:t>0.15ab</w:t>
            </w:r>
          </w:p>
        </w:tc>
        <w:tc>
          <w:tcPr>
            <w:tcW w:w="313" w:type="pct"/>
            <w:tcBorders>
              <w:top w:val="nil"/>
              <w:left w:val="nil"/>
              <w:bottom w:val="nil"/>
              <w:right w:val="nil"/>
            </w:tcBorders>
            <w:shd w:val="clear" w:color="000000" w:fill="FFFFFF"/>
            <w:noWrap/>
            <w:vAlign w:val="center"/>
          </w:tcPr>
          <w:p w14:paraId="07A9BEDD" w14:textId="77777777" w:rsidR="00A74A8B" w:rsidRPr="00B37F74" w:rsidRDefault="00A74A8B" w:rsidP="00B37F74">
            <w:pPr>
              <w:rPr>
                <w:b w:val="0"/>
                <w:bCs/>
                <w:sz w:val="20"/>
                <w:szCs w:val="20"/>
              </w:rPr>
            </w:pPr>
            <w:r w:rsidRPr="00B37F74">
              <w:rPr>
                <w:b w:val="0"/>
                <w:bCs/>
                <w:sz w:val="20"/>
                <w:szCs w:val="20"/>
              </w:rPr>
              <w:t>0.10b</w:t>
            </w:r>
          </w:p>
        </w:tc>
        <w:tc>
          <w:tcPr>
            <w:tcW w:w="483" w:type="pct"/>
            <w:tcBorders>
              <w:top w:val="nil"/>
              <w:left w:val="nil"/>
              <w:bottom w:val="nil"/>
              <w:right w:val="nil"/>
            </w:tcBorders>
            <w:shd w:val="clear" w:color="000000" w:fill="FFFFFF"/>
            <w:noWrap/>
            <w:vAlign w:val="center"/>
          </w:tcPr>
          <w:p w14:paraId="160BE9D2" w14:textId="77777777" w:rsidR="00A74A8B" w:rsidRPr="00B37F74" w:rsidRDefault="00A74A8B" w:rsidP="00B37F74">
            <w:pPr>
              <w:rPr>
                <w:b w:val="0"/>
                <w:bCs/>
                <w:sz w:val="20"/>
                <w:szCs w:val="20"/>
              </w:rPr>
            </w:pPr>
            <w:r w:rsidRPr="00B37F74">
              <w:rPr>
                <w:b w:val="0"/>
                <w:bCs/>
                <w:sz w:val="20"/>
                <w:szCs w:val="20"/>
              </w:rPr>
              <w:t>0.17A</w:t>
            </w:r>
          </w:p>
        </w:tc>
      </w:tr>
      <w:tr w:rsidR="00FD600D" w:rsidRPr="00CA080A" w14:paraId="564A83BF" w14:textId="77777777" w:rsidTr="00CA080A">
        <w:trPr>
          <w:trHeight w:val="262"/>
        </w:trPr>
        <w:tc>
          <w:tcPr>
            <w:tcW w:w="662" w:type="pct"/>
            <w:vMerge/>
            <w:tcBorders>
              <w:top w:val="nil"/>
              <w:left w:val="nil"/>
              <w:bottom w:val="nil"/>
              <w:right w:val="nil"/>
            </w:tcBorders>
            <w:vAlign w:val="center"/>
          </w:tcPr>
          <w:p w14:paraId="7D329BA0"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19894B47" w14:textId="77777777" w:rsidR="00A74A8B" w:rsidRPr="00B37F74" w:rsidRDefault="00A74A8B" w:rsidP="00B37F74">
            <w:pPr>
              <w:rPr>
                <w:b w:val="0"/>
                <w:bCs/>
                <w:sz w:val="20"/>
                <w:szCs w:val="20"/>
              </w:rPr>
            </w:pPr>
            <w:r w:rsidRPr="00B37F74">
              <w:rPr>
                <w:b w:val="0"/>
                <w:bCs/>
                <w:sz w:val="20"/>
                <w:szCs w:val="20"/>
              </w:rPr>
              <w:t>17.6</w:t>
            </w:r>
          </w:p>
        </w:tc>
        <w:tc>
          <w:tcPr>
            <w:tcW w:w="92" w:type="pct"/>
            <w:tcBorders>
              <w:top w:val="nil"/>
              <w:left w:val="nil"/>
              <w:bottom w:val="nil"/>
              <w:right w:val="nil"/>
            </w:tcBorders>
            <w:shd w:val="clear" w:color="000000" w:fill="FFFFFF"/>
            <w:noWrap/>
            <w:vAlign w:val="center"/>
          </w:tcPr>
          <w:p w14:paraId="4319A9E6"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4A97C4DB" w14:textId="77777777" w:rsidR="00A74A8B" w:rsidRPr="00B37F74" w:rsidRDefault="00A74A8B" w:rsidP="00B37F74">
            <w:pPr>
              <w:rPr>
                <w:b w:val="0"/>
                <w:bCs/>
                <w:sz w:val="20"/>
                <w:szCs w:val="20"/>
              </w:rPr>
            </w:pPr>
            <w:r w:rsidRPr="00B37F74">
              <w:rPr>
                <w:b w:val="0"/>
                <w:bCs/>
                <w:sz w:val="20"/>
                <w:szCs w:val="20"/>
              </w:rPr>
              <w:t>0.32a</w:t>
            </w:r>
          </w:p>
        </w:tc>
        <w:tc>
          <w:tcPr>
            <w:tcW w:w="347" w:type="pct"/>
            <w:tcBorders>
              <w:top w:val="nil"/>
              <w:left w:val="nil"/>
              <w:bottom w:val="nil"/>
              <w:right w:val="nil"/>
            </w:tcBorders>
            <w:shd w:val="clear" w:color="000000" w:fill="FFFFFF"/>
            <w:noWrap/>
            <w:vAlign w:val="center"/>
          </w:tcPr>
          <w:p w14:paraId="3B67D967" w14:textId="77777777" w:rsidR="00A74A8B" w:rsidRPr="00B37F74" w:rsidRDefault="00A74A8B" w:rsidP="00B37F74">
            <w:pPr>
              <w:rPr>
                <w:b w:val="0"/>
                <w:bCs/>
                <w:sz w:val="20"/>
                <w:szCs w:val="20"/>
              </w:rPr>
            </w:pPr>
            <w:r w:rsidRPr="00B37F74">
              <w:rPr>
                <w:b w:val="0"/>
                <w:bCs/>
                <w:sz w:val="20"/>
                <w:szCs w:val="20"/>
              </w:rPr>
              <w:t>0.28bc</w:t>
            </w:r>
          </w:p>
        </w:tc>
        <w:tc>
          <w:tcPr>
            <w:tcW w:w="383" w:type="pct"/>
            <w:tcBorders>
              <w:top w:val="nil"/>
              <w:left w:val="nil"/>
              <w:bottom w:val="nil"/>
              <w:right w:val="nil"/>
            </w:tcBorders>
            <w:shd w:val="clear" w:color="000000" w:fill="FFFFFF"/>
            <w:noWrap/>
            <w:vAlign w:val="center"/>
          </w:tcPr>
          <w:p w14:paraId="1A0C2813" w14:textId="77777777" w:rsidR="00A74A8B" w:rsidRPr="00B37F74" w:rsidRDefault="00A74A8B" w:rsidP="00B37F74">
            <w:pPr>
              <w:rPr>
                <w:b w:val="0"/>
                <w:bCs/>
                <w:sz w:val="20"/>
                <w:szCs w:val="20"/>
              </w:rPr>
            </w:pPr>
            <w:r w:rsidRPr="00B37F74">
              <w:rPr>
                <w:b w:val="0"/>
                <w:bCs/>
                <w:sz w:val="20"/>
                <w:szCs w:val="20"/>
              </w:rPr>
              <w:t>0.31ab</w:t>
            </w:r>
          </w:p>
        </w:tc>
        <w:tc>
          <w:tcPr>
            <w:tcW w:w="486" w:type="pct"/>
            <w:tcBorders>
              <w:top w:val="nil"/>
              <w:left w:val="nil"/>
              <w:bottom w:val="nil"/>
              <w:right w:val="nil"/>
            </w:tcBorders>
            <w:shd w:val="clear" w:color="000000" w:fill="FFFFFF"/>
            <w:noWrap/>
            <w:vAlign w:val="center"/>
          </w:tcPr>
          <w:p w14:paraId="5F6A2AB5" w14:textId="77777777" w:rsidR="00A74A8B" w:rsidRPr="00B37F74" w:rsidRDefault="00A74A8B" w:rsidP="00B37F74">
            <w:pPr>
              <w:rPr>
                <w:b w:val="0"/>
                <w:bCs/>
                <w:sz w:val="20"/>
                <w:szCs w:val="20"/>
              </w:rPr>
            </w:pPr>
            <w:r w:rsidRPr="00B37F74">
              <w:rPr>
                <w:b w:val="0"/>
                <w:bCs/>
                <w:sz w:val="20"/>
                <w:szCs w:val="20"/>
              </w:rPr>
              <w:t>0.30A</w:t>
            </w:r>
          </w:p>
        </w:tc>
        <w:tc>
          <w:tcPr>
            <w:tcW w:w="100" w:type="pct"/>
            <w:tcBorders>
              <w:top w:val="nil"/>
              <w:left w:val="nil"/>
              <w:bottom w:val="nil"/>
              <w:right w:val="nil"/>
            </w:tcBorders>
            <w:noWrap/>
            <w:vAlign w:val="center"/>
          </w:tcPr>
          <w:p w14:paraId="06F53860"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08806D75" w14:textId="77777777" w:rsidR="00A74A8B" w:rsidRPr="00B37F74" w:rsidRDefault="00A74A8B" w:rsidP="00B37F74">
            <w:pPr>
              <w:rPr>
                <w:b w:val="0"/>
                <w:bCs/>
                <w:sz w:val="20"/>
                <w:szCs w:val="20"/>
              </w:rPr>
            </w:pPr>
            <w:r w:rsidRPr="00B37F74">
              <w:rPr>
                <w:b w:val="0"/>
                <w:bCs/>
                <w:sz w:val="20"/>
                <w:szCs w:val="20"/>
              </w:rPr>
              <w:t>0.25a</w:t>
            </w:r>
          </w:p>
        </w:tc>
        <w:tc>
          <w:tcPr>
            <w:tcW w:w="381" w:type="pct"/>
            <w:tcBorders>
              <w:top w:val="nil"/>
              <w:left w:val="nil"/>
              <w:bottom w:val="nil"/>
              <w:right w:val="nil"/>
            </w:tcBorders>
            <w:shd w:val="clear" w:color="000000" w:fill="FFFFFF"/>
            <w:noWrap/>
            <w:vAlign w:val="center"/>
          </w:tcPr>
          <w:p w14:paraId="41F3C5EB" w14:textId="77777777" w:rsidR="00A74A8B" w:rsidRPr="00B37F74" w:rsidRDefault="00A74A8B" w:rsidP="00B37F74">
            <w:pPr>
              <w:rPr>
                <w:b w:val="0"/>
                <w:bCs/>
                <w:sz w:val="20"/>
                <w:szCs w:val="20"/>
              </w:rPr>
            </w:pPr>
            <w:r w:rsidRPr="00B37F74">
              <w:rPr>
                <w:b w:val="0"/>
                <w:bCs/>
                <w:sz w:val="20"/>
                <w:szCs w:val="20"/>
              </w:rPr>
              <w:t>0.15ab</w:t>
            </w:r>
          </w:p>
        </w:tc>
        <w:tc>
          <w:tcPr>
            <w:tcW w:w="313" w:type="pct"/>
            <w:tcBorders>
              <w:top w:val="nil"/>
              <w:left w:val="nil"/>
              <w:bottom w:val="nil"/>
              <w:right w:val="nil"/>
            </w:tcBorders>
            <w:shd w:val="clear" w:color="000000" w:fill="FFFFFF"/>
            <w:noWrap/>
            <w:vAlign w:val="center"/>
          </w:tcPr>
          <w:p w14:paraId="3FFCACDA" w14:textId="77777777" w:rsidR="00A74A8B" w:rsidRPr="00B37F74" w:rsidRDefault="00A74A8B" w:rsidP="00B37F74">
            <w:pPr>
              <w:rPr>
                <w:b w:val="0"/>
                <w:bCs/>
                <w:sz w:val="20"/>
                <w:szCs w:val="20"/>
              </w:rPr>
            </w:pPr>
            <w:r w:rsidRPr="00B37F74">
              <w:rPr>
                <w:b w:val="0"/>
                <w:bCs/>
                <w:sz w:val="20"/>
                <w:szCs w:val="20"/>
              </w:rPr>
              <w:t>0.11b</w:t>
            </w:r>
          </w:p>
        </w:tc>
        <w:tc>
          <w:tcPr>
            <w:tcW w:w="483" w:type="pct"/>
            <w:tcBorders>
              <w:top w:val="nil"/>
              <w:left w:val="nil"/>
              <w:bottom w:val="nil"/>
              <w:right w:val="nil"/>
            </w:tcBorders>
            <w:shd w:val="clear" w:color="000000" w:fill="FFFFFF"/>
            <w:noWrap/>
            <w:vAlign w:val="center"/>
          </w:tcPr>
          <w:p w14:paraId="5B7FF0EC" w14:textId="77777777" w:rsidR="00A74A8B" w:rsidRPr="00B37F74" w:rsidRDefault="00A74A8B" w:rsidP="00B37F74">
            <w:pPr>
              <w:rPr>
                <w:b w:val="0"/>
                <w:bCs/>
                <w:sz w:val="20"/>
                <w:szCs w:val="20"/>
              </w:rPr>
            </w:pPr>
            <w:r w:rsidRPr="00B37F74">
              <w:rPr>
                <w:b w:val="0"/>
                <w:bCs/>
                <w:sz w:val="20"/>
                <w:szCs w:val="20"/>
              </w:rPr>
              <w:t>0.17A</w:t>
            </w:r>
          </w:p>
        </w:tc>
      </w:tr>
      <w:tr w:rsidR="00FD600D" w:rsidRPr="00CA080A" w14:paraId="09B2D4C5" w14:textId="77777777" w:rsidTr="00CA080A">
        <w:trPr>
          <w:trHeight w:val="262"/>
        </w:trPr>
        <w:tc>
          <w:tcPr>
            <w:tcW w:w="662" w:type="pct"/>
            <w:vMerge/>
            <w:tcBorders>
              <w:top w:val="nil"/>
              <w:left w:val="nil"/>
              <w:bottom w:val="nil"/>
              <w:right w:val="nil"/>
            </w:tcBorders>
            <w:vAlign w:val="center"/>
          </w:tcPr>
          <w:p w14:paraId="03AD1374" w14:textId="77777777" w:rsidR="00A74A8B" w:rsidRPr="00B37F74" w:rsidRDefault="00A74A8B" w:rsidP="00B37F74">
            <w:pPr>
              <w:rPr>
                <w:b w:val="0"/>
                <w:bCs/>
                <w:sz w:val="20"/>
                <w:szCs w:val="20"/>
              </w:rPr>
            </w:pPr>
          </w:p>
        </w:tc>
        <w:tc>
          <w:tcPr>
            <w:tcW w:w="1037" w:type="pct"/>
            <w:tcBorders>
              <w:top w:val="nil"/>
              <w:left w:val="nil"/>
              <w:bottom w:val="dashed" w:sz="8" w:space="0" w:color="auto"/>
              <w:right w:val="nil"/>
            </w:tcBorders>
            <w:shd w:val="clear" w:color="000000" w:fill="FFFFFF"/>
            <w:noWrap/>
            <w:vAlign w:val="center"/>
          </w:tcPr>
          <w:p w14:paraId="21CFED2F" w14:textId="77777777" w:rsidR="00A74A8B" w:rsidRPr="00B37F74" w:rsidRDefault="00A74A8B" w:rsidP="00B37F74">
            <w:pPr>
              <w:rPr>
                <w:b w:val="0"/>
                <w:bCs/>
                <w:sz w:val="20"/>
                <w:szCs w:val="20"/>
              </w:rPr>
            </w:pPr>
            <w:r w:rsidRPr="00B37F74">
              <w:rPr>
                <w:b w:val="0"/>
                <w:bCs/>
                <w:sz w:val="20"/>
                <w:szCs w:val="20"/>
              </w:rPr>
              <w:t>Mean†</w:t>
            </w:r>
          </w:p>
        </w:tc>
        <w:tc>
          <w:tcPr>
            <w:tcW w:w="92" w:type="pct"/>
            <w:tcBorders>
              <w:top w:val="nil"/>
              <w:left w:val="nil"/>
              <w:bottom w:val="nil"/>
              <w:right w:val="nil"/>
            </w:tcBorders>
            <w:shd w:val="clear" w:color="000000" w:fill="FFFFFF"/>
            <w:noWrap/>
            <w:vAlign w:val="center"/>
          </w:tcPr>
          <w:p w14:paraId="40CAE5B6"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dashed" w:sz="8" w:space="0" w:color="auto"/>
              <w:right w:val="nil"/>
            </w:tcBorders>
            <w:shd w:val="clear" w:color="000000" w:fill="FFFFFF"/>
            <w:noWrap/>
            <w:vAlign w:val="center"/>
          </w:tcPr>
          <w:p w14:paraId="42DB5574" w14:textId="77777777" w:rsidR="00A74A8B" w:rsidRPr="00B37F74" w:rsidRDefault="00A74A8B" w:rsidP="00B37F74">
            <w:pPr>
              <w:rPr>
                <w:b w:val="0"/>
                <w:bCs/>
                <w:sz w:val="20"/>
                <w:szCs w:val="20"/>
              </w:rPr>
            </w:pPr>
            <w:r w:rsidRPr="00B37F74">
              <w:rPr>
                <w:b w:val="0"/>
                <w:bCs/>
                <w:sz w:val="20"/>
                <w:szCs w:val="20"/>
              </w:rPr>
              <w:t>0.27</w:t>
            </w:r>
          </w:p>
        </w:tc>
        <w:tc>
          <w:tcPr>
            <w:tcW w:w="347" w:type="pct"/>
            <w:tcBorders>
              <w:top w:val="nil"/>
              <w:left w:val="nil"/>
              <w:bottom w:val="dashed" w:sz="8" w:space="0" w:color="auto"/>
              <w:right w:val="nil"/>
            </w:tcBorders>
            <w:shd w:val="clear" w:color="000000" w:fill="FFFFFF"/>
            <w:noWrap/>
            <w:vAlign w:val="center"/>
          </w:tcPr>
          <w:p w14:paraId="736A10EA" w14:textId="77777777" w:rsidR="00A74A8B" w:rsidRPr="00B37F74" w:rsidRDefault="00A74A8B" w:rsidP="00B37F74">
            <w:pPr>
              <w:rPr>
                <w:b w:val="0"/>
                <w:bCs/>
                <w:sz w:val="20"/>
                <w:szCs w:val="20"/>
              </w:rPr>
            </w:pPr>
            <w:r w:rsidRPr="00B37F74">
              <w:rPr>
                <w:b w:val="0"/>
                <w:bCs/>
                <w:sz w:val="20"/>
                <w:szCs w:val="20"/>
              </w:rPr>
              <w:t>0.29</w:t>
            </w:r>
          </w:p>
        </w:tc>
        <w:tc>
          <w:tcPr>
            <w:tcW w:w="383" w:type="pct"/>
            <w:tcBorders>
              <w:top w:val="nil"/>
              <w:left w:val="nil"/>
              <w:bottom w:val="dashed" w:sz="8" w:space="0" w:color="auto"/>
              <w:right w:val="nil"/>
            </w:tcBorders>
            <w:shd w:val="clear" w:color="000000" w:fill="FFFFFF"/>
            <w:noWrap/>
            <w:vAlign w:val="center"/>
          </w:tcPr>
          <w:p w14:paraId="4717CFAD" w14:textId="77777777" w:rsidR="00A74A8B" w:rsidRPr="00B37F74" w:rsidRDefault="00A74A8B" w:rsidP="00B37F74">
            <w:pPr>
              <w:rPr>
                <w:b w:val="0"/>
                <w:bCs/>
                <w:sz w:val="20"/>
                <w:szCs w:val="20"/>
              </w:rPr>
            </w:pPr>
            <w:r w:rsidRPr="00B37F74">
              <w:rPr>
                <w:b w:val="0"/>
                <w:bCs/>
                <w:sz w:val="20"/>
                <w:szCs w:val="20"/>
              </w:rPr>
              <w:t>0.30</w:t>
            </w:r>
          </w:p>
        </w:tc>
        <w:tc>
          <w:tcPr>
            <w:tcW w:w="486" w:type="pct"/>
            <w:tcBorders>
              <w:top w:val="nil"/>
              <w:left w:val="nil"/>
              <w:bottom w:val="dashed" w:sz="8" w:space="0" w:color="auto"/>
              <w:right w:val="nil"/>
            </w:tcBorders>
            <w:shd w:val="clear" w:color="000000" w:fill="FFFFFF"/>
            <w:noWrap/>
            <w:vAlign w:val="center"/>
          </w:tcPr>
          <w:p w14:paraId="778704A0" w14:textId="77777777" w:rsidR="00A74A8B" w:rsidRPr="00B37F74" w:rsidRDefault="00A74A8B" w:rsidP="00B37F74">
            <w:pPr>
              <w:rPr>
                <w:b w:val="0"/>
                <w:bCs/>
                <w:sz w:val="20"/>
                <w:szCs w:val="20"/>
              </w:rPr>
            </w:pPr>
            <w:r w:rsidRPr="00B37F74">
              <w:rPr>
                <w:b w:val="0"/>
                <w:bCs/>
                <w:sz w:val="20"/>
                <w:szCs w:val="20"/>
              </w:rPr>
              <w:t>0.29B††</w:t>
            </w:r>
          </w:p>
        </w:tc>
        <w:tc>
          <w:tcPr>
            <w:tcW w:w="100" w:type="pct"/>
            <w:tcBorders>
              <w:top w:val="nil"/>
              <w:left w:val="nil"/>
              <w:bottom w:val="nil"/>
              <w:right w:val="nil"/>
            </w:tcBorders>
            <w:noWrap/>
            <w:vAlign w:val="center"/>
          </w:tcPr>
          <w:p w14:paraId="11C953BB" w14:textId="77777777" w:rsidR="00A74A8B" w:rsidRPr="00B37F74" w:rsidRDefault="00A74A8B" w:rsidP="00B37F74">
            <w:pPr>
              <w:rPr>
                <w:b w:val="0"/>
                <w:bCs/>
                <w:sz w:val="20"/>
                <w:szCs w:val="20"/>
              </w:rPr>
            </w:pPr>
          </w:p>
        </w:tc>
        <w:tc>
          <w:tcPr>
            <w:tcW w:w="353" w:type="pct"/>
            <w:tcBorders>
              <w:top w:val="nil"/>
              <w:left w:val="nil"/>
              <w:bottom w:val="dashed" w:sz="8" w:space="0" w:color="auto"/>
              <w:right w:val="nil"/>
            </w:tcBorders>
            <w:shd w:val="clear" w:color="000000" w:fill="FFFFFF"/>
            <w:noWrap/>
            <w:vAlign w:val="center"/>
          </w:tcPr>
          <w:p w14:paraId="739DEC18" w14:textId="77777777" w:rsidR="00A74A8B" w:rsidRPr="00B37F74" w:rsidRDefault="00A74A8B" w:rsidP="00B37F74">
            <w:pPr>
              <w:rPr>
                <w:b w:val="0"/>
                <w:bCs/>
                <w:sz w:val="20"/>
                <w:szCs w:val="20"/>
              </w:rPr>
            </w:pPr>
            <w:r w:rsidRPr="00B37F74">
              <w:rPr>
                <w:b w:val="0"/>
                <w:bCs/>
                <w:sz w:val="20"/>
                <w:szCs w:val="20"/>
              </w:rPr>
              <w:t>0.20A</w:t>
            </w:r>
          </w:p>
        </w:tc>
        <w:tc>
          <w:tcPr>
            <w:tcW w:w="381" w:type="pct"/>
            <w:tcBorders>
              <w:top w:val="nil"/>
              <w:left w:val="nil"/>
              <w:bottom w:val="dashed" w:sz="8" w:space="0" w:color="auto"/>
              <w:right w:val="nil"/>
            </w:tcBorders>
            <w:shd w:val="clear" w:color="000000" w:fill="FFFFFF"/>
            <w:noWrap/>
            <w:vAlign w:val="center"/>
          </w:tcPr>
          <w:p w14:paraId="0C7759A5" w14:textId="77777777" w:rsidR="00A74A8B" w:rsidRPr="00B37F74" w:rsidRDefault="00A74A8B" w:rsidP="00B37F74">
            <w:pPr>
              <w:rPr>
                <w:b w:val="0"/>
                <w:bCs/>
                <w:sz w:val="20"/>
                <w:szCs w:val="20"/>
              </w:rPr>
            </w:pPr>
            <w:r w:rsidRPr="00B37F74">
              <w:rPr>
                <w:b w:val="0"/>
                <w:bCs/>
                <w:sz w:val="20"/>
                <w:szCs w:val="20"/>
              </w:rPr>
              <w:t>0.13B</w:t>
            </w:r>
          </w:p>
        </w:tc>
        <w:tc>
          <w:tcPr>
            <w:tcW w:w="313" w:type="pct"/>
            <w:tcBorders>
              <w:top w:val="nil"/>
              <w:left w:val="nil"/>
              <w:bottom w:val="dashed" w:sz="8" w:space="0" w:color="auto"/>
              <w:right w:val="nil"/>
            </w:tcBorders>
            <w:shd w:val="clear" w:color="000000" w:fill="FFFFFF"/>
            <w:noWrap/>
            <w:vAlign w:val="center"/>
          </w:tcPr>
          <w:p w14:paraId="59B6CB68" w14:textId="77777777" w:rsidR="00A74A8B" w:rsidRPr="00B37F74" w:rsidRDefault="00A74A8B" w:rsidP="00B37F74">
            <w:pPr>
              <w:rPr>
                <w:b w:val="0"/>
                <w:bCs/>
                <w:sz w:val="20"/>
                <w:szCs w:val="20"/>
              </w:rPr>
            </w:pPr>
            <w:r w:rsidRPr="00B37F74">
              <w:rPr>
                <w:b w:val="0"/>
                <w:bCs/>
                <w:sz w:val="20"/>
                <w:szCs w:val="20"/>
              </w:rPr>
              <w:t>0.10B</w:t>
            </w:r>
          </w:p>
        </w:tc>
        <w:tc>
          <w:tcPr>
            <w:tcW w:w="483" w:type="pct"/>
            <w:tcBorders>
              <w:top w:val="nil"/>
              <w:left w:val="nil"/>
              <w:bottom w:val="dashed" w:sz="8" w:space="0" w:color="auto"/>
              <w:right w:val="nil"/>
            </w:tcBorders>
            <w:shd w:val="clear" w:color="000000" w:fill="FFFFFF"/>
            <w:noWrap/>
            <w:vAlign w:val="center"/>
          </w:tcPr>
          <w:p w14:paraId="54A64506" w14:textId="77777777" w:rsidR="00A74A8B" w:rsidRPr="00B37F74" w:rsidRDefault="00A74A8B" w:rsidP="00B37F74">
            <w:pPr>
              <w:rPr>
                <w:b w:val="0"/>
                <w:bCs/>
                <w:sz w:val="20"/>
                <w:szCs w:val="20"/>
              </w:rPr>
            </w:pPr>
            <w:r w:rsidRPr="00B37F74">
              <w:rPr>
                <w:b w:val="0"/>
                <w:bCs/>
                <w:sz w:val="20"/>
                <w:szCs w:val="20"/>
              </w:rPr>
              <w:t>0.15B††</w:t>
            </w:r>
          </w:p>
        </w:tc>
      </w:tr>
      <w:tr w:rsidR="00FD600D" w:rsidRPr="00CA080A" w14:paraId="7CE682ED" w14:textId="77777777" w:rsidTr="00CA080A">
        <w:trPr>
          <w:trHeight w:val="262"/>
        </w:trPr>
        <w:tc>
          <w:tcPr>
            <w:tcW w:w="662" w:type="pct"/>
            <w:vMerge w:val="restart"/>
            <w:tcBorders>
              <w:top w:val="nil"/>
              <w:left w:val="nil"/>
              <w:bottom w:val="nil"/>
              <w:right w:val="nil"/>
            </w:tcBorders>
            <w:shd w:val="clear" w:color="000000" w:fill="FFFFFF"/>
            <w:noWrap/>
            <w:vAlign w:val="center"/>
          </w:tcPr>
          <w:p w14:paraId="2C993806" w14:textId="77777777" w:rsidR="00A74A8B" w:rsidRPr="00B37F74" w:rsidRDefault="00A74A8B" w:rsidP="00B37F74">
            <w:pPr>
              <w:rPr>
                <w:b w:val="0"/>
                <w:bCs/>
                <w:sz w:val="20"/>
                <w:szCs w:val="20"/>
              </w:rPr>
            </w:pPr>
            <w:r w:rsidRPr="00B37F74">
              <w:rPr>
                <w:b w:val="0"/>
                <w:bCs/>
                <w:sz w:val="20"/>
                <w:szCs w:val="20"/>
              </w:rPr>
              <w:t>60</w:t>
            </w:r>
          </w:p>
        </w:tc>
        <w:tc>
          <w:tcPr>
            <w:tcW w:w="1037" w:type="pct"/>
            <w:tcBorders>
              <w:top w:val="nil"/>
              <w:left w:val="nil"/>
              <w:bottom w:val="nil"/>
              <w:right w:val="nil"/>
            </w:tcBorders>
            <w:shd w:val="clear" w:color="000000" w:fill="FFFFFF"/>
            <w:noWrap/>
            <w:vAlign w:val="center"/>
          </w:tcPr>
          <w:p w14:paraId="0D070956" w14:textId="77777777" w:rsidR="00A74A8B" w:rsidRPr="00B37F74" w:rsidRDefault="00A74A8B" w:rsidP="00B37F74">
            <w:pPr>
              <w:rPr>
                <w:b w:val="0"/>
                <w:bCs/>
                <w:sz w:val="20"/>
                <w:szCs w:val="20"/>
              </w:rPr>
            </w:pPr>
            <w:r w:rsidRPr="00B37F74">
              <w:rPr>
                <w:b w:val="0"/>
                <w:bCs/>
                <w:sz w:val="20"/>
                <w:szCs w:val="20"/>
              </w:rPr>
              <w:t>0.0</w:t>
            </w:r>
          </w:p>
        </w:tc>
        <w:tc>
          <w:tcPr>
            <w:tcW w:w="92" w:type="pct"/>
            <w:tcBorders>
              <w:top w:val="nil"/>
              <w:left w:val="nil"/>
              <w:bottom w:val="nil"/>
              <w:right w:val="nil"/>
            </w:tcBorders>
            <w:shd w:val="clear" w:color="000000" w:fill="FFFFFF"/>
            <w:noWrap/>
            <w:vAlign w:val="center"/>
          </w:tcPr>
          <w:p w14:paraId="61FDE2D6"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63F4073A" w14:textId="77777777" w:rsidR="00A74A8B" w:rsidRPr="00B37F74" w:rsidRDefault="00A74A8B" w:rsidP="00B37F74">
            <w:pPr>
              <w:rPr>
                <w:b w:val="0"/>
                <w:bCs/>
                <w:sz w:val="20"/>
                <w:szCs w:val="20"/>
              </w:rPr>
            </w:pPr>
            <w:r w:rsidRPr="00B37F74">
              <w:rPr>
                <w:b w:val="0"/>
                <w:bCs/>
                <w:sz w:val="20"/>
                <w:szCs w:val="20"/>
              </w:rPr>
              <w:t>0.42b</w:t>
            </w:r>
          </w:p>
        </w:tc>
        <w:tc>
          <w:tcPr>
            <w:tcW w:w="347" w:type="pct"/>
            <w:tcBorders>
              <w:top w:val="nil"/>
              <w:left w:val="nil"/>
              <w:bottom w:val="nil"/>
              <w:right w:val="nil"/>
            </w:tcBorders>
            <w:shd w:val="clear" w:color="000000" w:fill="FFFFFF"/>
            <w:noWrap/>
            <w:vAlign w:val="center"/>
          </w:tcPr>
          <w:p w14:paraId="23C633F5" w14:textId="77777777" w:rsidR="00A74A8B" w:rsidRPr="00B37F74" w:rsidRDefault="00A74A8B" w:rsidP="00B37F74">
            <w:pPr>
              <w:rPr>
                <w:b w:val="0"/>
                <w:bCs/>
                <w:sz w:val="20"/>
                <w:szCs w:val="20"/>
              </w:rPr>
            </w:pPr>
            <w:r w:rsidRPr="00B37F74">
              <w:rPr>
                <w:b w:val="0"/>
                <w:bCs/>
                <w:sz w:val="20"/>
                <w:szCs w:val="20"/>
              </w:rPr>
              <w:t>0.42b</w:t>
            </w:r>
          </w:p>
        </w:tc>
        <w:tc>
          <w:tcPr>
            <w:tcW w:w="383" w:type="pct"/>
            <w:tcBorders>
              <w:top w:val="nil"/>
              <w:left w:val="nil"/>
              <w:bottom w:val="nil"/>
              <w:right w:val="nil"/>
            </w:tcBorders>
            <w:shd w:val="clear" w:color="000000" w:fill="FFFFFF"/>
            <w:noWrap/>
            <w:vAlign w:val="center"/>
          </w:tcPr>
          <w:p w14:paraId="05C40976" w14:textId="77777777" w:rsidR="00A74A8B" w:rsidRPr="00B37F74" w:rsidRDefault="00A74A8B" w:rsidP="00B37F74">
            <w:pPr>
              <w:rPr>
                <w:b w:val="0"/>
                <w:bCs/>
                <w:sz w:val="20"/>
                <w:szCs w:val="20"/>
              </w:rPr>
            </w:pPr>
            <w:r w:rsidRPr="00B37F74">
              <w:rPr>
                <w:b w:val="0"/>
                <w:bCs/>
                <w:sz w:val="20"/>
                <w:szCs w:val="20"/>
              </w:rPr>
              <w:t>0.37cd</w:t>
            </w:r>
          </w:p>
        </w:tc>
        <w:tc>
          <w:tcPr>
            <w:tcW w:w="486" w:type="pct"/>
            <w:tcBorders>
              <w:top w:val="nil"/>
              <w:left w:val="nil"/>
              <w:bottom w:val="nil"/>
              <w:right w:val="nil"/>
            </w:tcBorders>
            <w:shd w:val="clear" w:color="000000" w:fill="FFFFFF"/>
            <w:noWrap/>
            <w:vAlign w:val="center"/>
          </w:tcPr>
          <w:p w14:paraId="4CABA3F9" w14:textId="77777777" w:rsidR="00A74A8B" w:rsidRPr="00B37F74" w:rsidRDefault="00A74A8B" w:rsidP="00B37F74">
            <w:pPr>
              <w:rPr>
                <w:b w:val="0"/>
                <w:bCs/>
                <w:sz w:val="20"/>
                <w:szCs w:val="20"/>
              </w:rPr>
            </w:pPr>
            <w:r w:rsidRPr="00B37F74">
              <w:rPr>
                <w:b w:val="0"/>
                <w:bCs/>
                <w:sz w:val="20"/>
                <w:szCs w:val="20"/>
              </w:rPr>
              <w:t>0.40A</w:t>
            </w:r>
          </w:p>
        </w:tc>
        <w:tc>
          <w:tcPr>
            <w:tcW w:w="100" w:type="pct"/>
            <w:tcBorders>
              <w:top w:val="nil"/>
              <w:left w:val="nil"/>
              <w:bottom w:val="nil"/>
              <w:right w:val="nil"/>
            </w:tcBorders>
            <w:noWrap/>
            <w:vAlign w:val="center"/>
          </w:tcPr>
          <w:p w14:paraId="6FBE5275"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736E4BE3" w14:textId="77777777" w:rsidR="00A74A8B" w:rsidRPr="00B37F74" w:rsidRDefault="00A74A8B" w:rsidP="00B37F74">
            <w:pPr>
              <w:rPr>
                <w:b w:val="0"/>
                <w:bCs/>
                <w:sz w:val="20"/>
                <w:szCs w:val="20"/>
              </w:rPr>
            </w:pPr>
            <w:r w:rsidRPr="00B37F74">
              <w:rPr>
                <w:b w:val="0"/>
                <w:bCs/>
                <w:sz w:val="20"/>
                <w:szCs w:val="20"/>
              </w:rPr>
              <w:t>0.23ab</w:t>
            </w:r>
          </w:p>
        </w:tc>
        <w:tc>
          <w:tcPr>
            <w:tcW w:w="381" w:type="pct"/>
            <w:tcBorders>
              <w:top w:val="nil"/>
              <w:left w:val="nil"/>
              <w:bottom w:val="nil"/>
              <w:right w:val="nil"/>
            </w:tcBorders>
            <w:shd w:val="clear" w:color="000000" w:fill="FFFFFF"/>
            <w:noWrap/>
            <w:vAlign w:val="center"/>
          </w:tcPr>
          <w:p w14:paraId="69622731" w14:textId="77777777" w:rsidR="00A74A8B" w:rsidRPr="00B37F74" w:rsidRDefault="00A74A8B" w:rsidP="00B37F74">
            <w:pPr>
              <w:rPr>
                <w:b w:val="0"/>
                <w:bCs/>
                <w:sz w:val="20"/>
                <w:szCs w:val="20"/>
              </w:rPr>
            </w:pPr>
            <w:r w:rsidRPr="00B37F74">
              <w:rPr>
                <w:b w:val="0"/>
                <w:bCs/>
                <w:sz w:val="20"/>
                <w:szCs w:val="20"/>
              </w:rPr>
              <w:t>0.16bc</w:t>
            </w:r>
          </w:p>
        </w:tc>
        <w:tc>
          <w:tcPr>
            <w:tcW w:w="313" w:type="pct"/>
            <w:tcBorders>
              <w:top w:val="nil"/>
              <w:left w:val="nil"/>
              <w:bottom w:val="nil"/>
              <w:right w:val="nil"/>
            </w:tcBorders>
            <w:shd w:val="clear" w:color="000000" w:fill="FFFFFF"/>
            <w:noWrap/>
            <w:vAlign w:val="center"/>
          </w:tcPr>
          <w:p w14:paraId="75867A02" w14:textId="77777777" w:rsidR="00A74A8B" w:rsidRPr="00B37F74" w:rsidRDefault="00A74A8B" w:rsidP="00B37F74">
            <w:pPr>
              <w:rPr>
                <w:b w:val="0"/>
                <w:bCs/>
                <w:sz w:val="20"/>
                <w:szCs w:val="20"/>
              </w:rPr>
            </w:pPr>
            <w:r w:rsidRPr="00B37F74">
              <w:rPr>
                <w:b w:val="0"/>
                <w:bCs/>
                <w:sz w:val="20"/>
                <w:szCs w:val="20"/>
              </w:rPr>
              <w:t>0.11c</w:t>
            </w:r>
          </w:p>
        </w:tc>
        <w:tc>
          <w:tcPr>
            <w:tcW w:w="483" w:type="pct"/>
            <w:tcBorders>
              <w:top w:val="nil"/>
              <w:left w:val="nil"/>
              <w:bottom w:val="nil"/>
              <w:right w:val="nil"/>
            </w:tcBorders>
            <w:shd w:val="clear" w:color="000000" w:fill="FFFFFF"/>
            <w:noWrap/>
            <w:vAlign w:val="center"/>
          </w:tcPr>
          <w:p w14:paraId="43039E8E" w14:textId="77777777" w:rsidR="00A74A8B" w:rsidRPr="00B37F74" w:rsidRDefault="00A74A8B" w:rsidP="00B37F74">
            <w:pPr>
              <w:rPr>
                <w:b w:val="0"/>
                <w:bCs/>
                <w:sz w:val="20"/>
                <w:szCs w:val="20"/>
              </w:rPr>
            </w:pPr>
            <w:r w:rsidRPr="00B37F74">
              <w:rPr>
                <w:b w:val="0"/>
                <w:bCs/>
                <w:sz w:val="20"/>
                <w:szCs w:val="20"/>
              </w:rPr>
              <w:t>0.17</w:t>
            </w:r>
          </w:p>
        </w:tc>
      </w:tr>
      <w:tr w:rsidR="00FD600D" w:rsidRPr="00CA080A" w14:paraId="2D60896D" w14:textId="77777777" w:rsidTr="00CA080A">
        <w:trPr>
          <w:trHeight w:val="262"/>
        </w:trPr>
        <w:tc>
          <w:tcPr>
            <w:tcW w:w="662" w:type="pct"/>
            <w:vMerge/>
            <w:tcBorders>
              <w:top w:val="nil"/>
              <w:left w:val="nil"/>
              <w:bottom w:val="nil"/>
              <w:right w:val="nil"/>
            </w:tcBorders>
            <w:vAlign w:val="center"/>
          </w:tcPr>
          <w:p w14:paraId="3239BA08"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6BA2892A" w14:textId="77777777" w:rsidR="00A74A8B" w:rsidRPr="00B37F74" w:rsidRDefault="00A74A8B" w:rsidP="00B37F74">
            <w:pPr>
              <w:rPr>
                <w:b w:val="0"/>
                <w:bCs/>
                <w:sz w:val="20"/>
                <w:szCs w:val="20"/>
              </w:rPr>
            </w:pPr>
            <w:r w:rsidRPr="00B37F74">
              <w:rPr>
                <w:b w:val="0"/>
                <w:bCs/>
                <w:sz w:val="20"/>
                <w:szCs w:val="20"/>
              </w:rPr>
              <w:t>8.8</w:t>
            </w:r>
          </w:p>
        </w:tc>
        <w:tc>
          <w:tcPr>
            <w:tcW w:w="92" w:type="pct"/>
            <w:tcBorders>
              <w:top w:val="nil"/>
              <w:left w:val="nil"/>
              <w:bottom w:val="nil"/>
              <w:right w:val="nil"/>
            </w:tcBorders>
            <w:shd w:val="clear" w:color="000000" w:fill="FFFFFF"/>
            <w:noWrap/>
            <w:vAlign w:val="center"/>
          </w:tcPr>
          <w:p w14:paraId="5574FC4E"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0400137B" w14:textId="77777777" w:rsidR="00A74A8B" w:rsidRPr="00B37F74" w:rsidRDefault="00A74A8B" w:rsidP="00B37F74">
            <w:pPr>
              <w:rPr>
                <w:b w:val="0"/>
                <w:bCs/>
                <w:sz w:val="20"/>
                <w:szCs w:val="20"/>
              </w:rPr>
            </w:pPr>
            <w:r w:rsidRPr="00B37F74">
              <w:rPr>
                <w:b w:val="0"/>
                <w:bCs/>
                <w:sz w:val="20"/>
                <w:szCs w:val="20"/>
              </w:rPr>
              <w:t>0.50a</w:t>
            </w:r>
          </w:p>
        </w:tc>
        <w:tc>
          <w:tcPr>
            <w:tcW w:w="347" w:type="pct"/>
            <w:tcBorders>
              <w:top w:val="nil"/>
              <w:left w:val="nil"/>
              <w:bottom w:val="nil"/>
              <w:right w:val="nil"/>
            </w:tcBorders>
            <w:shd w:val="clear" w:color="000000" w:fill="FFFFFF"/>
            <w:noWrap/>
            <w:vAlign w:val="center"/>
          </w:tcPr>
          <w:p w14:paraId="11F812AE" w14:textId="77777777" w:rsidR="00A74A8B" w:rsidRPr="00B37F74" w:rsidRDefault="00A74A8B" w:rsidP="00B37F74">
            <w:pPr>
              <w:rPr>
                <w:b w:val="0"/>
                <w:bCs/>
                <w:sz w:val="20"/>
                <w:szCs w:val="20"/>
              </w:rPr>
            </w:pPr>
            <w:r w:rsidRPr="00B37F74">
              <w:rPr>
                <w:b w:val="0"/>
                <w:bCs/>
                <w:sz w:val="20"/>
                <w:szCs w:val="20"/>
              </w:rPr>
              <w:t>0.38bc</w:t>
            </w:r>
          </w:p>
        </w:tc>
        <w:tc>
          <w:tcPr>
            <w:tcW w:w="383" w:type="pct"/>
            <w:tcBorders>
              <w:top w:val="nil"/>
              <w:left w:val="nil"/>
              <w:bottom w:val="nil"/>
              <w:right w:val="nil"/>
            </w:tcBorders>
            <w:shd w:val="clear" w:color="000000" w:fill="FFFFFF"/>
            <w:noWrap/>
            <w:vAlign w:val="center"/>
          </w:tcPr>
          <w:p w14:paraId="74F14B24" w14:textId="77777777" w:rsidR="00A74A8B" w:rsidRPr="00B37F74" w:rsidRDefault="00A74A8B" w:rsidP="00B37F74">
            <w:pPr>
              <w:rPr>
                <w:b w:val="0"/>
                <w:bCs/>
                <w:sz w:val="20"/>
                <w:szCs w:val="20"/>
              </w:rPr>
            </w:pPr>
            <w:r w:rsidRPr="00B37F74">
              <w:rPr>
                <w:b w:val="0"/>
                <w:bCs/>
                <w:sz w:val="20"/>
                <w:szCs w:val="20"/>
              </w:rPr>
              <w:t>0.35d</w:t>
            </w:r>
          </w:p>
        </w:tc>
        <w:tc>
          <w:tcPr>
            <w:tcW w:w="486" w:type="pct"/>
            <w:tcBorders>
              <w:top w:val="nil"/>
              <w:left w:val="nil"/>
              <w:bottom w:val="nil"/>
              <w:right w:val="nil"/>
            </w:tcBorders>
            <w:shd w:val="clear" w:color="000000" w:fill="FFFFFF"/>
            <w:noWrap/>
            <w:vAlign w:val="center"/>
          </w:tcPr>
          <w:p w14:paraId="67DC8B2D" w14:textId="77777777" w:rsidR="00A74A8B" w:rsidRPr="00B37F74" w:rsidRDefault="00A74A8B" w:rsidP="00B37F74">
            <w:pPr>
              <w:rPr>
                <w:b w:val="0"/>
                <w:bCs/>
                <w:sz w:val="20"/>
                <w:szCs w:val="20"/>
              </w:rPr>
            </w:pPr>
            <w:r w:rsidRPr="00B37F74">
              <w:rPr>
                <w:b w:val="0"/>
                <w:bCs/>
                <w:sz w:val="20"/>
                <w:szCs w:val="20"/>
              </w:rPr>
              <w:t>0.41A</w:t>
            </w:r>
          </w:p>
        </w:tc>
        <w:tc>
          <w:tcPr>
            <w:tcW w:w="100" w:type="pct"/>
            <w:tcBorders>
              <w:top w:val="nil"/>
              <w:left w:val="nil"/>
              <w:bottom w:val="nil"/>
              <w:right w:val="nil"/>
            </w:tcBorders>
            <w:noWrap/>
            <w:vAlign w:val="center"/>
          </w:tcPr>
          <w:p w14:paraId="12D43B28"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72EE2008" w14:textId="77777777" w:rsidR="00A74A8B" w:rsidRPr="00B37F74" w:rsidRDefault="00A74A8B" w:rsidP="00B37F74">
            <w:pPr>
              <w:rPr>
                <w:b w:val="0"/>
                <w:bCs/>
                <w:sz w:val="20"/>
                <w:szCs w:val="20"/>
              </w:rPr>
            </w:pPr>
            <w:r w:rsidRPr="00B37F74">
              <w:rPr>
                <w:b w:val="0"/>
                <w:bCs/>
                <w:sz w:val="20"/>
                <w:szCs w:val="20"/>
              </w:rPr>
              <w:t>0.34a</w:t>
            </w:r>
          </w:p>
        </w:tc>
        <w:tc>
          <w:tcPr>
            <w:tcW w:w="381" w:type="pct"/>
            <w:tcBorders>
              <w:top w:val="nil"/>
              <w:left w:val="nil"/>
              <w:bottom w:val="nil"/>
              <w:right w:val="nil"/>
            </w:tcBorders>
            <w:shd w:val="clear" w:color="000000" w:fill="FFFFFF"/>
            <w:noWrap/>
            <w:vAlign w:val="center"/>
          </w:tcPr>
          <w:p w14:paraId="344FBD15" w14:textId="77777777" w:rsidR="00A74A8B" w:rsidRPr="00B37F74" w:rsidRDefault="00A74A8B" w:rsidP="00B37F74">
            <w:pPr>
              <w:rPr>
                <w:b w:val="0"/>
                <w:bCs/>
                <w:sz w:val="20"/>
                <w:szCs w:val="20"/>
              </w:rPr>
            </w:pPr>
            <w:r w:rsidRPr="00B37F74">
              <w:rPr>
                <w:b w:val="0"/>
                <w:bCs/>
                <w:sz w:val="20"/>
                <w:szCs w:val="20"/>
              </w:rPr>
              <w:t>0.17bc</w:t>
            </w:r>
          </w:p>
        </w:tc>
        <w:tc>
          <w:tcPr>
            <w:tcW w:w="313" w:type="pct"/>
            <w:tcBorders>
              <w:top w:val="nil"/>
              <w:left w:val="nil"/>
              <w:bottom w:val="nil"/>
              <w:right w:val="nil"/>
            </w:tcBorders>
            <w:shd w:val="clear" w:color="000000" w:fill="FFFFFF"/>
            <w:noWrap/>
            <w:vAlign w:val="center"/>
          </w:tcPr>
          <w:p w14:paraId="721590F0" w14:textId="77777777" w:rsidR="00A74A8B" w:rsidRPr="00B37F74" w:rsidRDefault="00A74A8B" w:rsidP="00B37F74">
            <w:pPr>
              <w:rPr>
                <w:b w:val="0"/>
                <w:bCs/>
                <w:sz w:val="20"/>
                <w:szCs w:val="20"/>
              </w:rPr>
            </w:pPr>
            <w:r w:rsidRPr="00B37F74">
              <w:rPr>
                <w:b w:val="0"/>
                <w:bCs/>
                <w:sz w:val="20"/>
                <w:szCs w:val="20"/>
              </w:rPr>
              <w:t>0.11c</w:t>
            </w:r>
          </w:p>
        </w:tc>
        <w:tc>
          <w:tcPr>
            <w:tcW w:w="483" w:type="pct"/>
            <w:tcBorders>
              <w:top w:val="nil"/>
              <w:left w:val="nil"/>
              <w:bottom w:val="nil"/>
              <w:right w:val="nil"/>
            </w:tcBorders>
            <w:shd w:val="clear" w:color="000000" w:fill="FFFFFF"/>
            <w:noWrap/>
            <w:vAlign w:val="center"/>
          </w:tcPr>
          <w:p w14:paraId="40663DE0" w14:textId="77777777" w:rsidR="00A74A8B" w:rsidRPr="00B37F74" w:rsidRDefault="00A74A8B" w:rsidP="00B37F74">
            <w:pPr>
              <w:rPr>
                <w:b w:val="0"/>
                <w:bCs/>
                <w:sz w:val="20"/>
                <w:szCs w:val="20"/>
              </w:rPr>
            </w:pPr>
            <w:r w:rsidRPr="00B37F74">
              <w:rPr>
                <w:b w:val="0"/>
                <w:bCs/>
                <w:sz w:val="20"/>
                <w:szCs w:val="20"/>
              </w:rPr>
              <w:t>0.20</w:t>
            </w:r>
          </w:p>
        </w:tc>
      </w:tr>
      <w:tr w:rsidR="00FD600D" w:rsidRPr="00CA080A" w14:paraId="00C9F293" w14:textId="77777777" w:rsidTr="00CA080A">
        <w:trPr>
          <w:trHeight w:val="262"/>
        </w:trPr>
        <w:tc>
          <w:tcPr>
            <w:tcW w:w="662" w:type="pct"/>
            <w:vMerge/>
            <w:tcBorders>
              <w:top w:val="nil"/>
              <w:left w:val="nil"/>
              <w:bottom w:val="nil"/>
              <w:right w:val="nil"/>
            </w:tcBorders>
            <w:vAlign w:val="center"/>
          </w:tcPr>
          <w:p w14:paraId="6B84E646"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6482F6CD" w14:textId="77777777" w:rsidR="00A74A8B" w:rsidRPr="00B37F74" w:rsidRDefault="00A74A8B" w:rsidP="00B37F74">
            <w:pPr>
              <w:rPr>
                <w:b w:val="0"/>
                <w:bCs/>
                <w:sz w:val="20"/>
                <w:szCs w:val="20"/>
              </w:rPr>
            </w:pPr>
            <w:r w:rsidRPr="00B37F74">
              <w:rPr>
                <w:b w:val="0"/>
                <w:bCs/>
                <w:sz w:val="20"/>
                <w:szCs w:val="20"/>
              </w:rPr>
              <w:t>17.6</w:t>
            </w:r>
          </w:p>
        </w:tc>
        <w:tc>
          <w:tcPr>
            <w:tcW w:w="92" w:type="pct"/>
            <w:tcBorders>
              <w:top w:val="nil"/>
              <w:left w:val="nil"/>
              <w:bottom w:val="nil"/>
              <w:right w:val="nil"/>
            </w:tcBorders>
            <w:shd w:val="clear" w:color="000000" w:fill="FFFFFF"/>
            <w:noWrap/>
            <w:vAlign w:val="center"/>
          </w:tcPr>
          <w:p w14:paraId="0F42FB8E"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17B92B57" w14:textId="77777777" w:rsidR="00A74A8B" w:rsidRPr="00B37F74" w:rsidRDefault="00A74A8B" w:rsidP="00B37F74">
            <w:pPr>
              <w:rPr>
                <w:b w:val="0"/>
                <w:bCs/>
                <w:sz w:val="20"/>
                <w:szCs w:val="20"/>
              </w:rPr>
            </w:pPr>
            <w:r w:rsidRPr="00B37F74">
              <w:rPr>
                <w:b w:val="0"/>
                <w:bCs/>
                <w:sz w:val="20"/>
                <w:szCs w:val="20"/>
              </w:rPr>
              <w:t>0.30f</w:t>
            </w:r>
          </w:p>
        </w:tc>
        <w:tc>
          <w:tcPr>
            <w:tcW w:w="347" w:type="pct"/>
            <w:tcBorders>
              <w:top w:val="nil"/>
              <w:left w:val="nil"/>
              <w:bottom w:val="nil"/>
              <w:right w:val="nil"/>
            </w:tcBorders>
            <w:shd w:val="clear" w:color="000000" w:fill="FFFFFF"/>
            <w:noWrap/>
            <w:vAlign w:val="center"/>
          </w:tcPr>
          <w:p w14:paraId="35C05749" w14:textId="77777777" w:rsidR="00A74A8B" w:rsidRPr="00B37F74" w:rsidRDefault="00A74A8B" w:rsidP="00B37F74">
            <w:pPr>
              <w:rPr>
                <w:b w:val="0"/>
                <w:bCs/>
                <w:sz w:val="20"/>
                <w:szCs w:val="20"/>
              </w:rPr>
            </w:pPr>
            <w:r w:rsidRPr="00B37F74">
              <w:rPr>
                <w:b w:val="0"/>
                <w:bCs/>
                <w:sz w:val="20"/>
                <w:szCs w:val="20"/>
              </w:rPr>
              <w:t>0.32de</w:t>
            </w:r>
          </w:p>
        </w:tc>
        <w:tc>
          <w:tcPr>
            <w:tcW w:w="383" w:type="pct"/>
            <w:tcBorders>
              <w:top w:val="nil"/>
              <w:left w:val="nil"/>
              <w:bottom w:val="nil"/>
              <w:right w:val="nil"/>
            </w:tcBorders>
            <w:shd w:val="clear" w:color="000000" w:fill="FFFFFF"/>
            <w:noWrap/>
            <w:vAlign w:val="center"/>
          </w:tcPr>
          <w:p w14:paraId="2EE16B94" w14:textId="77777777" w:rsidR="00A74A8B" w:rsidRPr="00B37F74" w:rsidRDefault="00A74A8B" w:rsidP="00B37F74">
            <w:pPr>
              <w:rPr>
                <w:b w:val="0"/>
                <w:bCs/>
                <w:sz w:val="20"/>
                <w:szCs w:val="20"/>
              </w:rPr>
            </w:pPr>
            <w:r w:rsidRPr="00B37F74">
              <w:rPr>
                <w:b w:val="0"/>
                <w:bCs/>
                <w:sz w:val="20"/>
                <w:szCs w:val="20"/>
              </w:rPr>
              <w:t>0.31ef</w:t>
            </w:r>
          </w:p>
        </w:tc>
        <w:tc>
          <w:tcPr>
            <w:tcW w:w="486" w:type="pct"/>
            <w:tcBorders>
              <w:top w:val="nil"/>
              <w:left w:val="nil"/>
              <w:bottom w:val="nil"/>
              <w:right w:val="nil"/>
            </w:tcBorders>
            <w:shd w:val="clear" w:color="000000" w:fill="FFFFFF"/>
            <w:noWrap/>
            <w:vAlign w:val="center"/>
          </w:tcPr>
          <w:p w14:paraId="18E8E15D" w14:textId="77777777" w:rsidR="00A74A8B" w:rsidRPr="00B37F74" w:rsidRDefault="00A74A8B" w:rsidP="00B37F74">
            <w:pPr>
              <w:rPr>
                <w:b w:val="0"/>
                <w:bCs/>
                <w:sz w:val="20"/>
                <w:szCs w:val="20"/>
              </w:rPr>
            </w:pPr>
            <w:r w:rsidRPr="00B37F74">
              <w:rPr>
                <w:b w:val="0"/>
                <w:bCs/>
                <w:sz w:val="20"/>
                <w:szCs w:val="20"/>
              </w:rPr>
              <w:t>0.31B</w:t>
            </w:r>
          </w:p>
        </w:tc>
        <w:tc>
          <w:tcPr>
            <w:tcW w:w="100" w:type="pct"/>
            <w:tcBorders>
              <w:top w:val="nil"/>
              <w:left w:val="nil"/>
              <w:bottom w:val="nil"/>
              <w:right w:val="nil"/>
            </w:tcBorders>
            <w:noWrap/>
            <w:vAlign w:val="center"/>
          </w:tcPr>
          <w:p w14:paraId="391A6309"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4456173A" w14:textId="77777777" w:rsidR="00A74A8B" w:rsidRPr="00B37F74" w:rsidRDefault="00A74A8B" w:rsidP="00B37F74">
            <w:pPr>
              <w:rPr>
                <w:b w:val="0"/>
                <w:bCs/>
                <w:sz w:val="20"/>
                <w:szCs w:val="20"/>
              </w:rPr>
            </w:pPr>
            <w:r w:rsidRPr="00B37F74">
              <w:rPr>
                <w:b w:val="0"/>
                <w:bCs/>
                <w:sz w:val="20"/>
                <w:szCs w:val="20"/>
              </w:rPr>
              <w:t>0.33a</w:t>
            </w:r>
          </w:p>
        </w:tc>
        <w:tc>
          <w:tcPr>
            <w:tcW w:w="381" w:type="pct"/>
            <w:tcBorders>
              <w:top w:val="nil"/>
              <w:left w:val="nil"/>
              <w:bottom w:val="nil"/>
              <w:right w:val="nil"/>
            </w:tcBorders>
            <w:shd w:val="clear" w:color="000000" w:fill="FFFFFF"/>
            <w:noWrap/>
            <w:vAlign w:val="center"/>
          </w:tcPr>
          <w:p w14:paraId="35C5E66F" w14:textId="77777777" w:rsidR="00A74A8B" w:rsidRPr="00B37F74" w:rsidRDefault="00A74A8B" w:rsidP="00B37F74">
            <w:pPr>
              <w:rPr>
                <w:b w:val="0"/>
                <w:bCs/>
                <w:sz w:val="20"/>
                <w:szCs w:val="20"/>
              </w:rPr>
            </w:pPr>
            <w:r w:rsidRPr="00B37F74">
              <w:rPr>
                <w:b w:val="0"/>
                <w:bCs/>
                <w:sz w:val="20"/>
                <w:szCs w:val="20"/>
              </w:rPr>
              <w:t>0.18bc</w:t>
            </w:r>
          </w:p>
        </w:tc>
        <w:tc>
          <w:tcPr>
            <w:tcW w:w="313" w:type="pct"/>
            <w:tcBorders>
              <w:top w:val="nil"/>
              <w:left w:val="nil"/>
              <w:bottom w:val="nil"/>
              <w:right w:val="nil"/>
            </w:tcBorders>
            <w:shd w:val="clear" w:color="000000" w:fill="FFFFFF"/>
            <w:noWrap/>
            <w:vAlign w:val="center"/>
          </w:tcPr>
          <w:p w14:paraId="04260C6A" w14:textId="77777777" w:rsidR="00A74A8B" w:rsidRPr="00B37F74" w:rsidRDefault="00A74A8B" w:rsidP="00B37F74">
            <w:pPr>
              <w:rPr>
                <w:b w:val="0"/>
                <w:bCs/>
                <w:sz w:val="20"/>
                <w:szCs w:val="20"/>
              </w:rPr>
            </w:pPr>
            <w:r w:rsidRPr="00B37F74">
              <w:rPr>
                <w:b w:val="0"/>
                <w:bCs/>
                <w:sz w:val="20"/>
                <w:szCs w:val="20"/>
              </w:rPr>
              <w:t>0.11c</w:t>
            </w:r>
          </w:p>
        </w:tc>
        <w:tc>
          <w:tcPr>
            <w:tcW w:w="483" w:type="pct"/>
            <w:tcBorders>
              <w:top w:val="nil"/>
              <w:left w:val="nil"/>
              <w:bottom w:val="nil"/>
              <w:right w:val="nil"/>
            </w:tcBorders>
            <w:shd w:val="clear" w:color="000000" w:fill="FFFFFF"/>
            <w:noWrap/>
            <w:vAlign w:val="center"/>
          </w:tcPr>
          <w:p w14:paraId="42B6FB0D" w14:textId="77777777" w:rsidR="00A74A8B" w:rsidRPr="00B37F74" w:rsidRDefault="00A74A8B" w:rsidP="00B37F74">
            <w:pPr>
              <w:rPr>
                <w:b w:val="0"/>
                <w:bCs/>
                <w:sz w:val="20"/>
                <w:szCs w:val="20"/>
              </w:rPr>
            </w:pPr>
            <w:r w:rsidRPr="00B37F74">
              <w:rPr>
                <w:b w:val="0"/>
                <w:bCs/>
                <w:sz w:val="20"/>
                <w:szCs w:val="20"/>
              </w:rPr>
              <w:t>0.21</w:t>
            </w:r>
          </w:p>
        </w:tc>
      </w:tr>
      <w:tr w:rsidR="00FD600D" w:rsidRPr="00CA080A" w14:paraId="765193F1" w14:textId="77777777" w:rsidTr="00CA080A">
        <w:trPr>
          <w:trHeight w:val="262"/>
        </w:trPr>
        <w:tc>
          <w:tcPr>
            <w:tcW w:w="662" w:type="pct"/>
            <w:vMerge/>
            <w:tcBorders>
              <w:top w:val="nil"/>
              <w:left w:val="nil"/>
              <w:bottom w:val="nil"/>
              <w:right w:val="nil"/>
            </w:tcBorders>
            <w:vAlign w:val="center"/>
          </w:tcPr>
          <w:p w14:paraId="5E6BA480"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6292BE0E" w14:textId="77777777" w:rsidR="00A74A8B" w:rsidRPr="00B37F74" w:rsidRDefault="00A74A8B" w:rsidP="00B37F74">
            <w:pPr>
              <w:rPr>
                <w:b w:val="0"/>
                <w:bCs/>
                <w:sz w:val="20"/>
                <w:szCs w:val="20"/>
              </w:rPr>
            </w:pPr>
            <w:r w:rsidRPr="00B37F74">
              <w:rPr>
                <w:b w:val="0"/>
                <w:bCs/>
                <w:sz w:val="20"/>
                <w:szCs w:val="20"/>
              </w:rPr>
              <w:t>Mean†</w:t>
            </w:r>
          </w:p>
        </w:tc>
        <w:tc>
          <w:tcPr>
            <w:tcW w:w="92" w:type="pct"/>
            <w:tcBorders>
              <w:top w:val="nil"/>
              <w:left w:val="nil"/>
              <w:bottom w:val="nil"/>
              <w:right w:val="nil"/>
            </w:tcBorders>
            <w:shd w:val="clear" w:color="000000" w:fill="FFFFFF"/>
            <w:noWrap/>
            <w:vAlign w:val="center"/>
          </w:tcPr>
          <w:p w14:paraId="3292188C"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29C47732" w14:textId="77777777" w:rsidR="00A74A8B" w:rsidRPr="00B37F74" w:rsidRDefault="00A74A8B" w:rsidP="00B37F74">
            <w:pPr>
              <w:rPr>
                <w:b w:val="0"/>
                <w:bCs/>
                <w:sz w:val="20"/>
                <w:szCs w:val="20"/>
              </w:rPr>
            </w:pPr>
            <w:r w:rsidRPr="00B37F74">
              <w:rPr>
                <w:b w:val="0"/>
                <w:bCs/>
                <w:sz w:val="20"/>
                <w:szCs w:val="20"/>
              </w:rPr>
              <w:t>0.41</w:t>
            </w:r>
          </w:p>
        </w:tc>
        <w:tc>
          <w:tcPr>
            <w:tcW w:w="347" w:type="pct"/>
            <w:tcBorders>
              <w:top w:val="nil"/>
              <w:left w:val="nil"/>
              <w:bottom w:val="nil"/>
              <w:right w:val="nil"/>
            </w:tcBorders>
            <w:shd w:val="clear" w:color="000000" w:fill="FFFFFF"/>
            <w:noWrap/>
            <w:vAlign w:val="center"/>
          </w:tcPr>
          <w:p w14:paraId="711D85D0" w14:textId="77777777" w:rsidR="00A74A8B" w:rsidRPr="00B37F74" w:rsidRDefault="00A74A8B" w:rsidP="00B37F74">
            <w:pPr>
              <w:rPr>
                <w:b w:val="0"/>
                <w:bCs/>
                <w:sz w:val="20"/>
                <w:szCs w:val="20"/>
              </w:rPr>
            </w:pPr>
            <w:r w:rsidRPr="00B37F74">
              <w:rPr>
                <w:b w:val="0"/>
                <w:bCs/>
                <w:sz w:val="20"/>
                <w:szCs w:val="20"/>
              </w:rPr>
              <w:t>0.37</w:t>
            </w:r>
          </w:p>
        </w:tc>
        <w:tc>
          <w:tcPr>
            <w:tcW w:w="383" w:type="pct"/>
            <w:tcBorders>
              <w:top w:val="nil"/>
              <w:left w:val="nil"/>
              <w:bottom w:val="nil"/>
              <w:right w:val="nil"/>
            </w:tcBorders>
            <w:shd w:val="clear" w:color="000000" w:fill="FFFFFF"/>
            <w:noWrap/>
            <w:vAlign w:val="center"/>
          </w:tcPr>
          <w:p w14:paraId="14A375CD" w14:textId="77777777" w:rsidR="00A74A8B" w:rsidRPr="00B37F74" w:rsidRDefault="00A74A8B" w:rsidP="00B37F74">
            <w:pPr>
              <w:rPr>
                <w:b w:val="0"/>
                <w:bCs/>
                <w:sz w:val="20"/>
                <w:szCs w:val="20"/>
              </w:rPr>
            </w:pPr>
            <w:r w:rsidRPr="00B37F74">
              <w:rPr>
                <w:b w:val="0"/>
                <w:bCs/>
                <w:sz w:val="20"/>
                <w:szCs w:val="20"/>
              </w:rPr>
              <w:t>0.34</w:t>
            </w:r>
          </w:p>
        </w:tc>
        <w:tc>
          <w:tcPr>
            <w:tcW w:w="486" w:type="pct"/>
            <w:tcBorders>
              <w:top w:val="nil"/>
              <w:left w:val="nil"/>
              <w:bottom w:val="nil"/>
              <w:right w:val="nil"/>
            </w:tcBorders>
            <w:shd w:val="clear" w:color="000000" w:fill="FFFFFF"/>
            <w:noWrap/>
            <w:vAlign w:val="center"/>
          </w:tcPr>
          <w:p w14:paraId="5DEAE90D" w14:textId="77777777" w:rsidR="00A74A8B" w:rsidRPr="00B37F74" w:rsidRDefault="00A74A8B" w:rsidP="00B37F74">
            <w:pPr>
              <w:rPr>
                <w:b w:val="0"/>
                <w:bCs/>
                <w:sz w:val="20"/>
                <w:szCs w:val="20"/>
              </w:rPr>
            </w:pPr>
            <w:r w:rsidRPr="00B37F74">
              <w:rPr>
                <w:b w:val="0"/>
                <w:bCs/>
                <w:sz w:val="20"/>
                <w:szCs w:val="20"/>
              </w:rPr>
              <w:t>0.37A††</w:t>
            </w:r>
          </w:p>
        </w:tc>
        <w:tc>
          <w:tcPr>
            <w:tcW w:w="100" w:type="pct"/>
            <w:tcBorders>
              <w:top w:val="nil"/>
              <w:left w:val="nil"/>
              <w:bottom w:val="nil"/>
              <w:right w:val="nil"/>
            </w:tcBorders>
            <w:noWrap/>
            <w:vAlign w:val="center"/>
          </w:tcPr>
          <w:p w14:paraId="17FB7EAD"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26377C5B" w14:textId="77777777" w:rsidR="00A74A8B" w:rsidRPr="00B37F74" w:rsidRDefault="00A74A8B" w:rsidP="00B37F74">
            <w:pPr>
              <w:rPr>
                <w:b w:val="0"/>
                <w:bCs/>
                <w:sz w:val="20"/>
                <w:szCs w:val="20"/>
              </w:rPr>
            </w:pPr>
            <w:r w:rsidRPr="00B37F74">
              <w:rPr>
                <w:b w:val="0"/>
                <w:bCs/>
                <w:sz w:val="20"/>
                <w:szCs w:val="20"/>
              </w:rPr>
              <w:t>0.30A</w:t>
            </w:r>
          </w:p>
        </w:tc>
        <w:tc>
          <w:tcPr>
            <w:tcW w:w="381" w:type="pct"/>
            <w:tcBorders>
              <w:top w:val="nil"/>
              <w:left w:val="nil"/>
              <w:bottom w:val="nil"/>
              <w:right w:val="nil"/>
            </w:tcBorders>
            <w:shd w:val="clear" w:color="000000" w:fill="FFFFFF"/>
            <w:noWrap/>
            <w:vAlign w:val="center"/>
          </w:tcPr>
          <w:p w14:paraId="39AA69CE" w14:textId="77777777" w:rsidR="00A74A8B" w:rsidRPr="00B37F74" w:rsidRDefault="00A74A8B" w:rsidP="00B37F74">
            <w:pPr>
              <w:rPr>
                <w:b w:val="0"/>
                <w:bCs/>
                <w:sz w:val="20"/>
                <w:szCs w:val="20"/>
              </w:rPr>
            </w:pPr>
            <w:r w:rsidRPr="00B37F74">
              <w:rPr>
                <w:b w:val="0"/>
                <w:bCs/>
                <w:sz w:val="20"/>
                <w:szCs w:val="20"/>
              </w:rPr>
              <w:t>0.17B</w:t>
            </w:r>
          </w:p>
        </w:tc>
        <w:tc>
          <w:tcPr>
            <w:tcW w:w="313" w:type="pct"/>
            <w:tcBorders>
              <w:top w:val="nil"/>
              <w:left w:val="nil"/>
              <w:bottom w:val="nil"/>
              <w:right w:val="nil"/>
            </w:tcBorders>
            <w:shd w:val="clear" w:color="000000" w:fill="FFFFFF"/>
            <w:noWrap/>
            <w:vAlign w:val="center"/>
          </w:tcPr>
          <w:p w14:paraId="59A9C6E5" w14:textId="77777777" w:rsidR="00A74A8B" w:rsidRPr="00B37F74" w:rsidRDefault="00A74A8B" w:rsidP="00B37F74">
            <w:pPr>
              <w:rPr>
                <w:b w:val="0"/>
                <w:bCs/>
                <w:sz w:val="20"/>
                <w:szCs w:val="20"/>
              </w:rPr>
            </w:pPr>
            <w:r w:rsidRPr="00B37F74">
              <w:rPr>
                <w:b w:val="0"/>
                <w:bCs/>
                <w:sz w:val="20"/>
                <w:szCs w:val="20"/>
              </w:rPr>
              <w:t>0.11C</w:t>
            </w:r>
          </w:p>
        </w:tc>
        <w:tc>
          <w:tcPr>
            <w:tcW w:w="483" w:type="pct"/>
            <w:tcBorders>
              <w:top w:val="nil"/>
              <w:left w:val="nil"/>
              <w:bottom w:val="nil"/>
              <w:right w:val="nil"/>
            </w:tcBorders>
            <w:shd w:val="clear" w:color="000000" w:fill="FFFFFF"/>
            <w:noWrap/>
            <w:vAlign w:val="center"/>
          </w:tcPr>
          <w:p w14:paraId="61402ED5" w14:textId="77777777" w:rsidR="00A74A8B" w:rsidRPr="00B37F74" w:rsidRDefault="00A74A8B" w:rsidP="00B37F74">
            <w:pPr>
              <w:rPr>
                <w:b w:val="0"/>
                <w:bCs/>
                <w:sz w:val="20"/>
                <w:szCs w:val="20"/>
              </w:rPr>
            </w:pPr>
            <w:r w:rsidRPr="00B37F74">
              <w:rPr>
                <w:b w:val="0"/>
                <w:bCs/>
                <w:sz w:val="20"/>
                <w:szCs w:val="20"/>
              </w:rPr>
              <w:t>0.19A††</w:t>
            </w:r>
          </w:p>
        </w:tc>
      </w:tr>
      <w:tr w:rsidR="00FD600D" w:rsidRPr="00CA080A" w14:paraId="3ABD43B0" w14:textId="77777777" w:rsidTr="00CA080A">
        <w:trPr>
          <w:trHeight w:val="262"/>
        </w:trPr>
        <w:tc>
          <w:tcPr>
            <w:tcW w:w="1699" w:type="pct"/>
            <w:gridSpan w:val="2"/>
            <w:tcBorders>
              <w:top w:val="single" w:sz="4" w:space="0" w:color="auto"/>
              <w:left w:val="nil"/>
              <w:bottom w:val="single" w:sz="4" w:space="0" w:color="auto"/>
              <w:right w:val="nil"/>
            </w:tcBorders>
            <w:shd w:val="clear" w:color="000000" w:fill="FFFFFF"/>
            <w:noWrap/>
            <w:vAlign w:val="center"/>
          </w:tcPr>
          <w:p w14:paraId="32A57A57" w14:textId="348F0911" w:rsidR="00A74A8B" w:rsidRPr="00CA080A" w:rsidRDefault="00A74A8B" w:rsidP="00CA080A">
            <w:pPr>
              <w:spacing w:line="360" w:lineRule="auto"/>
              <w:jc w:val="center"/>
              <w:rPr>
                <w:sz w:val="22"/>
                <w:szCs w:val="22"/>
              </w:rPr>
            </w:pPr>
            <w:r w:rsidRPr="00CA080A">
              <w:rPr>
                <w:sz w:val="22"/>
                <w:szCs w:val="22"/>
              </w:rPr>
              <w:t>Long-rain season 2019</w:t>
            </w:r>
          </w:p>
        </w:tc>
        <w:tc>
          <w:tcPr>
            <w:tcW w:w="92" w:type="pct"/>
            <w:tcBorders>
              <w:top w:val="single" w:sz="4" w:space="0" w:color="auto"/>
              <w:left w:val="nil"/>
              <w:bottom w:val="single" w:sz="4" w:space="0" w:color="auto"/>
              <w:right w:val="nil"/>
            </w:tcBorders>
            <w:shd w:val="clear" w:color="000000" w:fill="FFFFFF"/>
            <w:noWrap/>
            <w:vAlign w:val="center"/>
          </w:tcPr>
          <w:p w14:paraId="115323C4" w14:textId="77777777" w:rsidR="00A74A8B" w:rsidRPr="00CA080A" w:rsidRDefault="00A74A8B" w:rsidP="00CA080A">
            <w:pPr>
              <w:spacing w:line="360" w:lineRule="auto"/>
              <w:rPr>
                <w:b w:val="0"/>
                <w:bCs/>
                <w:sz w:val="22"/>
                <w:szCs w:val="22"/>
              </w:rPr>
            </w:pPr>
            <w:r w:rsidRPr="00CA080A">
              <w:rPr>
                <w:b w:val="0"/>
                <w:bCs/>
                <w:sz w:val="22"/>
                <w:szCs w:val="22"/>
              </w:rPr>
              <w:t> </w:t>
            </w:r>
          </w:p>
        </w:tc>
        <w:tc>
          <w:tcPr>
            <w:tcW w:w="1578" w:type="pct"/>
            <w:gridSpan w:val="4"/>
            <w:tcBorders>
              <w:top w:val="single" w:sz="4" w:space="0" w:color="auto"/>
              <w:left w:val="nil"/>
              <w:bottom w:val="single" w:sz="4" w:space="0" w:color="auto"/>
              <w:right w:val="nil"/>
            </w:tcBorders>
            <w:shd w:val="clear" w:color="000000" w:fill="FFFFFF"/>
            <w:noWrap/>
            <w:vAlign w:val="center"/>
          </w:tcPr>
          <w:p w14:paraId="3D8FC69B" w14:textId="77777777" w:rsidR="00A74A8B" w:rsidRPr="00CA080A" w:rsidRDefault="00A74A8B" w:rsidP="00CA080A">
            <w:pPr>
              <w:spacing w:line="360" w:lineRule="auto"/>
              <w:rPr>
                <w:b w:val="0"/>
                <w:bCs/>
                <w:sz w:val="22"/>
                <w:szCs w:val="22"/>
              </w:rPr>
            </w:pPr>
            <w:r w:rsidRPr="00CA080A">
              <w:rPr>
                <w:b w:val="0"/>
                <w:bCs/>
                <w:sz w:val="22"/>
                <w:szCs w:val="22"/>
              </w:rPr>
              <w:t> </w:t>
            </w:r>
          </w:p>
        </w:tc>
        <w:tc>
          <w:tcPr>
            <w:tcW w:w="100" w:type="pct"/>
            <w:tcBorders>
              <w:top w:val="single" w:sz="4" w:space="0" w:color="auto"/>
              <w:left w:val="nil"/>
              <w:bottom w:val="single" w:sz="4" w:space="0" w:color="auto"/>
              <w:right w:val="nil"/>
            </w:tcBorders>
            <w:noWrap/>
            <w:vAlign w:val="center"/>
          </w:tcPr>
          <w:p w14:paraId="4FC30F2F" w14:textId="77777777" w:rsidR="00A74A8B" w:rsidRPr="00CA080A" w:rsidRDefault="00A74A8B" w:rsidP="00CA080A">
            <w:pPr>
              <w:spacing w:line="360" w:lineRule="auto"/>
              <w:rPr>
                <w:b w:val="0"/>
                <w:bCs/>
                <w:sz w:val="22"/>
                <w:szCs w:val="22"/>
              </w:rPr>
            </w:pPr>
            <w:r w:rsidRPr="00CA080A">
              <w:rPr>
                <w:b w:val="0"/>
                <w:bCs/>
                <w:sz w:val="22"/>
                <w:szCs w:val="22"/>
              </w:rPr>
              <w:t> </w:t>
            </w:r>
          </w:p>
        </w:tc>
        <w:tc>
          <w:tcPr>
            <w:tcW w:w="1530" w:type="pct"/>
            <w:gridSpan w:val="4"/>
            <w:tcBorders>
              <w:top w:val="single" w:sz="4" w:space="0" w:color="auto"/>
              <w:left w:val="nil"/>
              <w:bottom w:val="single" w:sz="4" w:space="0" w:color="auto"/>
              <w:right w:val="nil"/>
            </w:tcBorders>
            <w:shd w:val="clear" w:color="000000" w:fill="FFFFFF"/>
            <w:noWrap/>
            <w:vAlign w:val="center"/>
          </w:tcPr>
          <w:p w14:paraId="092A66FA" w14:textId="77777777" w:rsidR="00A74A8B" w:rsidRPr="00CA080A" w:rsidRDefault="00A74A8B" w:rsidP="00CA080A">
            <w:pPr>
              <w:spacing w:line="360" w:lineRule="auto"/>
              <w:rPr>
                <w:b w:val="0"/>
                <w:bCs/>
                <w:sz w:val="22"/>
                <w:szCs w:val="22"/>
              </w:rPr>
            </w:pPr>
            <w:r w:rsidRPr="00CA080A">
              <w:rPr>
                <w:b w:val="0"/>
                <w:bCs/>
                <w:sz w:val="22"/>
                <w:szCs w:val="22"/>
              </w:rPr>
              <w:t> </w:t>
            </w:r>
          </w:p>
        </w:tc>
      </w:tr>
      <w:tr w:rsidR="00FD600D" w:rsidRPr="00CA080A" w14:paraId="5030300F" w14:textId="77777777" w:rsidTr="00CA080A">
        <w:trPr>
          <w:trHeight w:val="262"/>
        </w:trPr>
        <w:tc>
          <w:tcPr>
            <w:tcW w:w="662" w:type="pct"/>
            <w:vMerge w:val="restart"/>
            <w:tcBorders>
              <w:top w:val="nil"/>
              <w:left w:val="nil"/>
              <w:bottom w:val="nil"/>
              <w:right w:val="nil"/>
            </w:tcBorders>
            <w:shd w:val="clear" w:color="000000" w:fill="FFFFFF"/>
            <w:noWrap/>
            <w:vAlign w:val="center"/>
          </w:tcPr>
          <w:p w14:paraId="09DA79A1" w14:textId="77777777" w:rsidR="00A74A8B" w:rsidRPr="00B37F74" w:rsidRDefault="00A74A8B" w:rsidP="00B37F74">
            <w:pPr>
              <w:rPr>
                <w:b w:val="0"/>
                <w:bCs/>
                <w:sz w:val="20"/>
                <w:szCs w:val="20"/>
              </w:rPr>
            </w:pPr>
            <w:r w:rsidRPr="00B37F74">
              <w:rPr>
                <w:b w:val="0"/>
                <w:bCs/>
                <w:sz w:val="20"/>
                <w:szCs w:val="20"/>
              </w:rPr>
              <w:t>0</w:t>
            </w:r>
          </w:p>
        </w:tc>
        <w:tc>
          <w:tcPr>
            <w:tcW w:w="1037" w:type="pct"/>
            <w:tcBorders>
              <w:top w:val="nil"/>
              <w:left w:val="nil"/>
              <w:bottom w:val="nil"/>
              <w:right w:val="nil"/>
            </w:tcBorders>
            <w:shd w:val="clear" w:color="000000" w:fill="FFFFFF"/>
            <w:noWrap/>
            <w:vAlign w:val="center"/>
          </w:tcPr>
          <w:p w14:paraId="1D78BBEE" w14:textId="77777777" w:rsidR="00A74A8B" w:rsidRPr="00B37F74" w:rsidRDefault="00A74A8B" w:rsidP="00B37F74">
            <w:pPr>
              <w:rPr>
                <w:b w:val="0"/>
                <w:bCs/>
                <w:sz w:val="20"/>
                <w:szCs w:val="20"/>
              </w:rPr>
            </w:pPr>
            <w:r w:rsidRPr="00B37F74">
              <w:rPr>
                <w:b w:val="0"/>
                <w:bCs/>
                <w:sz w:val="20"/>
                <w:szCs w:val="20"/>
              </w:rPr>
              <w:t>0.0</w:t>
            </w:r>
          </w:p>
        </w:tc>
        <w:tc>
          <w:tcPr>
            <w:tcW w:w="92" w:type="pct"/>
            <w:tcBorders>
              <w:top w:val="nil"/>
              <w:left w:val="nil"/>
              <w:bottom w:val="nil"/>
              <w:right w:val="nil"/>
            </w:tcBorders>
            <w:shd w:val="clear" w:color="000000" w:fill="FFFFFF"/>
            <w:noWrap/>
            <w:vAlign w:val="center"/>
          </w:tcPr>
          <w:p w14:paraId="3BCE53E8"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7575B8D4" w14:textId="77777777" w:rsidR="00A74A8B" w:rsidRPr="00B37F74" w:rsidRDefault="00A74A8B" w:rsidP="00B37F74">
            <w:pPr>
              <w:rPr>
                <w:b w:val="0"/>
                <w:bCs/>
                <w:sz w:val="20"/>
                <w:szCs w:val="20"/>
              </w:rPr>
            </w:pPr>
            <w:r w:rsidRPr="00B37F74">
              <w:rPr>
                <w:b w:val="0"/>
                <w:bCs/>
                <w:sz w:val="20"/>
                <w:szCs w:val="20"/>
              </w:rPr>
              <w:t>0.26c</w:t>
            </w:r>
          </w:p>
        </w:tc>
        <w:tc>
          <w:tcPr>
            <w:tcW w:w="347" w:type="pct"/>
            <w:tcBorders>
              <w:top w:val="nil"/>
              <w:left w:val="nil"/>
              <w:bottom w:val="nil"/>
              <w:right w:val="nil"/>
            </w:tcBorders>
            <w:shd w:val="clear" w:color="000000" w:fill="FFFFFF"/>
            <w:noWrap/>
            <w:vAlign w:val="center"/>
          </w:tcPr>
          <w:p w14:paraId="40409D25" w14:textId="77777777" w:rsidR="00A74A8B" w:rsidRPr="00B37F74" w:rsidRDefault="00A74A8B" w:rsidP="00B37F74">
            <w:pPr>
              <w:rPr>
                <w:b w:val="0"/>
                <w:bCs/>
                <w:sz w:val="20"/>
                <w:szCs w:val="20"/>
              </w:rPr>
            </w:pPr>
            <w:r w:rsidRPr="00B37F74">
              <w:rPr>
                <w:b w:val="0"/>
                <w:bCs/>
                <w:sz w:val="20"/>
                <w:szCs w:val="20"/>
              </w:rPr>
              <w:t>0.44b</w:t>
            </w:r>
          </w:p>
        </w:tc>
        <w:tc>
          <w:tcPr>
            <w:tcW w:w="383" w:type="pct"/>
            <w:tcBorders>
              <w:top w:val="nil"/>
              <w:left w:val="nil"/>
              <w:bottom w:val="nil"/>
              <w:right w:val="nil"/>
            </w:tcBorders>
            <w:shd w:val="clear" w:color="000000" w:fill="FFFFFF"/>
            <w:noWrap/>
            <w:vAlign w:val="center"/>
          </w:tcPr>
          <w:p w14:paraId="09D95F4C" w14:textId="77777777" w:rsidR="00A74A8B" w:rsidRPr="00B37F74" w:rsidRDefault="00A74A8B" w:rsidP="00B37F74">
            <w:pPr>
              <w:rPr>
                <w:b w:val="0"/>
                <w:bCs/>
                <w:sz w:val="20"/>
                <w:szCs w:val="20"/>
              </w:rPr>
            </w:pPr>
            <w:r w:rsidRPr="00B37F74">
              <w:rPr>
                <w:b w:val="0"/>
                <w:bCs/>
                <w:sz w:val="20"/>
                <w:szCs w:val="20"/>
              </w:rPr>
              <w:t>0.47b</w:t>
            </w:r>
          </w:p>
        </w:tc>
        <w:tc>
          <w:tcPr>
            <w:tcW w:w="486" w:type="pct"/>
            <w:tcBorders>
              <w:top w:val="nil"/>
              <w:left w:val="nil"/>
              <w:bottom w:val="nil"/>
              <w:right w:val="nil"/>
            </w:tcBorders>
            <w:shd w:val="clear" w:color="000000" w:fill="FFFFFF"/>
            <w:noWrap/>
            <w:vAlign w:val="center"/>
          </w:tcPr>
          <w:p w14:paraId="7329ABB1" w14:textId="77777777" w:rsidR="00A74A8B" w:rsidRPr="00B37F74" w:rsidRDefault="00A74A8B" w:rsidP="00B37F74">
            <w:pPr>
              <w:rPr>
                <w:b w:val="0"/>
                <w:bCs/>
                <w:sz w:val="20"/>
                <w:szCs w:val="20"/>
              </w:rPr>
            </w:pPr>
            <w:r w:rsidRPr="00B37F74">
              <w:rPr>
                <w:b w:val="0"/>
                <w:bCs/>
                <w:sz w:val="20"/>
                <w:szCs w:val="20"/>
              </w:rPr>
              <w:t>0.39B</w:t>
            </w:r>
          </w:p>
        </w:tc>
        <w:tc>
          <w:tcPr>
            <w:tcW w:w="100" w:type="pct"/>
            <w:tcBorders>
              <w:top w:val="nil"/>
              <w:left w:val="nil"/>
              <w:bottom w:val="nil"/>
              <w:right w:val="nil"/>
            </w:tcBorders>
            <w:noWrap/>
            <w:vAlign w:val="center"/>
          </w:tcPr>
          <w:p w14:paraId="20AC9146"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174DFA88" w14:textId="77777777" w:rsidR="00A74A8B" w:rsidRPr="00B37F74" w:rsidRDefault="00A74A8B" w:rsidP="00B37F74">
            <w:pPr>
              <w:rPr>
                <w:b w:val="0"/>
                <w:bCs/>
                <w:sz w:val="20"/>
                <w:szCs w:val="20"/>
              </w:rPr>
            </w:pPr>
            <w:r w:rsidRPr="00B37F74">
              <w:rPr>
                <w:b w:val="0"/>
                <w:bCs/>
                <w:sz w:val="20"/>
                <w:szCs w:val="20"/>
              </w:rPr>
              <w:t>0.25b</w:t>
            </w:r>
          </w:p>
        </w:tc>
        <w:tc>
          <w:tcPr>
            <w:tcW w:w="381" w:type="pct"/>
            <w:tcBorders>
              <w:top w:val="nil"/>
              <w:left w:val="nil"/>
              <w:bottom w:val="nil"/>
              <w:right w:val="nil"/>
            </w:tcBorders>
            <w:shd w:val="clear" w:color="000000" w:fill="FFFFFF"/>
            <w:noWrap/>
            <w:vAlign w:val="center"/>
          </w:tcPr>
          <w:p w14:paraId="2590ED8D" w14:textId="77777777" w:rsidR="00A74A8B" w:rsidRPr="00B37F74" w:rsidRDefault="00A74A8B" w:rsidP="00B37F74">
            <w:pPr>
              <w:rPr>
                <w:b w:val="0"/>
                <w:bCs/>
                <w:sz w:val="20"/>
                <w:szCs w:val="20"/>
              </w:rPr>
            </w:pPr>
            <w:r w:rsidRPr="00B37F74">
              <w:rPr>
                <w:b w:val="0"/>
                <w:bCs/>
                <w:sz w:val="20"/>
                <w:szCs w:val="20"/>
              </w:rPr>
              <w:t>0.18b</w:t>
            </w:r>
          </w:p>
        </w:tc>
        <w:tc>
          <w:tcPr>
            <w:tcW w:w="313" w:type="pct"/>
            <w:tcBorders>
              <w:top w:val="nil"/>
              <w:left w:val="nil"/>
              <w:bottom w:val="nil"/>
              <w:right w:val="nil"/>
            </w:tcBorders>
            <w:shd w:val="clear" w:color="000000" w:fill="FFFFFF"/>
            <w:noWrap/>
            <w:vAlign w:val="center"/>
          </w:tcPr>
          <w:p w14:paraId="43F61243" w14:textId="77777777" w:rsidR="00A74A8B" w:rsidRPr="00B37F74" w:rsidRDefault="00A74A8B" w:rsidP="00B37F74">
            <w:pPr>
              <w:rPr>
                <w:b w:val="0"/>
                <w:bCs/>
                <w:sz w:val="20"/>
                <w:szCs w:val="20"/>
              </w:rPr>
            </w:pPr>
            <w:r w:rsidRPr="00B37F74">
              <w:rPr>
                <w:b w:val="0"/>
                <w:bCs/>
                <w:sz w:val="20"/>
                <w:szCs w:val="20"/>
              </w:rPr>
              <w:t>0.14b</w:t>
            </w:r>
          </w:p>
        </w:tc>
        <w:tc>
          <w:tcPr>
            <w:tcW w:w="483" w:type="pct"/>
            <w:tcBorders>
              <w:top w:val="nil"/>
              <w:left w:val="nil"/>
              <w:bottom w:val="nil"/>
              <w:right w:val="nil"/>
            </w:tcBorders>
            <w:shd w:val="clear" w:color="000000" w:fill="FFFFFF"/>
            <w:noWrap/>
            <w:vAlign w:val="center"/>
          </w:tcPr>
          <w:p w14:paraId="52277E96" w14:textId="77777777" w:rsidR="00A74A8B" w:rsidRPr="00B37F74" w:rsidRDefault="00A74A8B" w:rsidP="00B37F74">
            <w:pPr>
              <w:rPr>
                <w:b w:val="0"/>
                <w:bCs/>
                <w:sz w:val="20"/>
                <w:szCs w:val="20"/>
              </w:rPr>
            </w:pPr>
            <w:r w:rsidRPr="00B37F74">
              <w:rPr>
                <w:b w:val="0"/>
                <w:bCs/>
                <w:sz w:val="20"/>
                <w:szCs w:val="20"/>
              </w:rPr>
              <w:t>0.19</w:t>
            </w:r>
          </w:p>
        </w:tc>
      </w:tr>
      <w:tr w:rsidR="00FD600D" w:rsidRPr="00CA080A" w14:paraId="206BD18A" w14:textId="77777777" w:rsidTr="00CA080A">
        <w:trPr>
          <w:trHeight w:val="262"/>
        </w:trPr>
        <w:tc>
          <w:tcPr>
            <w:tcW w:w="662" w:type="pct"/>
            <w:vMerge/>
            <w:tcBorders>
              <w:top w:val="nil"/>
              <w:left w:val="nil"/>
              <w:bottom w:val="nil"/>
              <w:right w:val="nil"/>
            </w:tcBorders>
            <w:vAlign w:val="center"/>
          </w:tcPr>
          <w:p w14:paraId="63B09B0B"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0938EEE8" w14:textId="77777777" w:rsidR="00A74A8B" w:rsidRPr="00B37F74" w:rsidRDefault="00A74A8B" w:rsidP="00B37F74">
            <w:pPr>
              <w:rPr>
                <w:b w:val="0"/>
                <w:bCs/>
                <w:sz w:val="20"/>
                <w:szCs w:val="20"/>
              </w:rPr>
            </w:pPr>
            <w:r w:rsidRPr="00B37F74">
              <w:rPr>
                <w:b w:val="0"/>
                <w:bCs/>
                <w:sz w:val="20"/>
                <w:szCs w:val="20"/>
              </w:rPr>
              <w:t>8.8</w:t>
            </w:r>
          </w:p>
        </w:tc>
        <w:tc>
          <w:tcPr>
            <w:tcW w:w="92" w:type="pct"/>
            <w:tcBorders>
              <w:top w:val="nil"/>
              <w:left w:val="nil"/>
              <w:bottom w:val="nil"/>
              <w:right w:val="nil"/>
            </w:tcBorders>
            <w:shd w:val="clear" w:color="000000" w:fill="FFFFFF"/>
            <w:noWrap/>
            <w:vAlign w:val="center"/>
          </w:tcPr>
          <w:p w14:paraId="6832020F"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6185FA19" w14:textId="77777777" w:rsidR="00A74A8B" w:rsidRPr="00B37F74" w:rsidRDefault="00A74A8B" w:rsidP="00B37F74">
            <w:pPr>
              <w:rPr>
                <w:b w:val="0"/>
                <w:bCs/>
                <w:sz w:val="20"/>
                <w:szCs w:val="20"/>
              </w:rPr>
            </w:pPr>
            <w:r w:rsidRPr="00B37F74">
              <w:rPr>
                <w:b w:val="0"/>
                <w:bCs/>
                <w:sz w:val="20"/>
                <w:szCs w:val="20"/>
              </w:rPr>
              <w:t>0.51ab</w:t>
            </w:r>
          </w:p>
        </w:tc>
        <w:tc>
          <w:tcPr>
            <w:tcW w:w="347" w:type="pct"/>
            <w:tcBorders>
              <w:top w:val="nil"/>
              <w:left w:val="nil"/>
              <w:bottom w:val="nil"/>
              <w:right w:val="nil"/>
            </w:tcBorders>
            <w:shd w:val="clear" w:color="000000" w:fill="FFFFFF"/>
            <w:noWrap/>
            <w:vAlign w:val="center"/>
          </w:tcPr>
          <w:p w14:paraId="6BD88C90" w14:textId="77777777" w:rsidR="00A74A8B" w:rsidRPr="00B37F74" w:rsidRDefault="00A74A8B" w:rsidP="00B37F74">
            <w:pPr>
              <w:rPr>
                <w:b w:val="0"/>
                <w:bCs/>
                <w:sz w:val="20"/>
                <w:szCs w:val="20"/>
              </w:rPr>
            </w:pPr>
            <w:r w:rsidRPr="00B37F74">
              <w:rPr>
                <w:b w:val="0"/>
                <w:bCs/>
                <w:sz w:val="20"/>
                <w:szCs w:val="20"/>
              </w:rPr>
              <w:t>0.58a</w:t>
            </w:r>
          </w:p>
        </w:tc>
        <w:tc>
          <w:tcPr>
            <w:tcW w:w="383" w:type="pct"/>
            <w:tcBorders>
              <w:top w:val="nil"/>
              <w:left w:val="nil"/>
              <w:bottom w:val="nil"/>
              <w:right w:val="nil"/>
            </w:tcBorders>
            <w:shd w:val="clear" w:color="000000" w:fill="FFFFFF"/>
            <w:noWrap/>
            <w:vAlign w:val="center"/>
          </w:tcPr>
          <w:p w14:paraId="6D955756" w14:textId="77777777" w:rsidR="00A74A8B" w:rsidRPr="00B37F74" w:rsidRDefault="00A74A8B" w:rsidP="00B37F74">
            <w:pPr>
              <w:rPr>
                <w:b w:val="0"/>
                <w:bCs/>
                <w:sz w:val="20"/>
                <w:szCs w:val="20"/>
              </w:rPr>
            </w:pPr>
            <w:r w:rsidRPr="00B37F74">
              <w:rPr>
                <w:b w:val="0"/>
                <w:bCs/>
                <w:sz w:val="20"/>
                <w:szCs w:val="20"/>
              </w:rPr>
              <w:t>0.51ab</w:t>
            </w:r>
          </w:p>
        </w:tc>
        <w:tc>
          <w:tcPr>
            <w:tcW w:w="486" w:type="pct"/>
            <w:tcBorders>
              <w:top w:val="nil"/>
              <w:left w:val="nil"/>
              <w:bottom w:val="nil"/>
              <w:right w:val="nil"/>
            </w:tcBorders>
            <w:shd w:val="clear" w:color="000000" w:fill="FFFFFF"/>
            <w:noWrap/>
            <w:vAlign w:val="center"/>
          </w:tcPr>
          <w:p w14:paraId="15447528" w14:textId="77777777" w:rsidR="00A74A8B" w:rsidRPr="00B37F74" w:rsidRDefault="00A74A8B" w:rsidP="00B37F74">
            <w:pPr>
              <w:rPr>
                <w:b w:val="0"/>
                <w:bCs/>
                <w:sz w:val="20"/>
                <w:szCs w:val="20"/>
              </w:rPr>
            </w:pPr>
            <w:r w:rsidRPr="00B37F74">
              <w:rPr>
                <w:b w:val="0"/>
                <w:bCs/>
                <w:sz w:val="20"/>
                <w:szCs w:val="20"/>
              </w:rPr>
              <w:t>0.53A</w:t>
            </w:r>
          </w:p>
        </w:tc>
        <w:tc>
          <w:tcPr>
            <w:tcW w:w="100" w:type="pct"/>
            <w:tcBorders>
              <w:top w:val="nil"/>
              <w:left w:val="nil"/>
              <w:bottom w:val="nil"/>
              <w:right w:val="nil"/>
            </w:tcBorders>
            <w:noWrap/>
            <w:vAlign w:val="center"/>
          </w:tcPr>
          <w:p w14:paraId="7E4F3D32"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40EB93CF" w14:textId="77777777" w:rsidR="00A74A8B" w:rsidRPr="00B37F74" w:rsidRDefault="00A74A8B" w:rsidP="00B37F74">
            <w:pPr>
              <w:rPr>
                <w:b w:val="0"/>
                <w:bCs/>
                <w:sz w:val="20"/>
                <w:szCs w:val="20"/>
              </w:rPr>
            </w:pPr>
            <w:r w:rsidRPr="00B37F74">
              <w:rPr>
                <w:b w:val="0"/>
                <w:bCs/>
                <w:sz w:val="20"/>
                <w:szCs w:val="20"/>
              </w:rPr>
              <w:t>0.45a</w:t>
            </w:r>
          </w:p>
        </w:tc>
        <w:tc>
          <w:tcPr>
            <w:tcW w:w="381" w:type="pct"/>
            <w:tcBorders>
              <w:top w:val="nil"/>
              <w:left w:val="nil"/>
              <w:bottom w:val="nil"/>
              <w:right w:val="nil"/>
            </w:tcBorders>
            <w:shd w:val="clear" w:color="000000" w:fill="FFFFFF"/>
            <w:noWrap/>
            <w:vAlign w:val="center"/>
          </w:tcPr>
          <w:p w14:paraId="289254BA" w14:textId="77777777" w:rsidR="00A74A8B" w:rsidRPr="00B37F74" w:rsidRDefault="00A74A8B" w:rsidP="00B37F74">
            <w:pPr>
              <w:rPr>
                <w:b w:val="0"/>
                <w:bCs/>
                <w:sz w:val="20"/>
                <w:szCs w:val="20"/>
              </w:rPr>
            </w:pPr>
            <w:r w:rsidRPr="00B37F74">
              <w:rPr>
                <w:b w:val="0"/>
                <w:bCs/>
                <w:sz w:val="20"/>
                <w:szCs w:val="20"/>
              </w:rPr>
              <w:t>0.22b</w:t>
            </w:r>
          </w:p>
        </w:tc>
        <w:tc>
          <w:tcPr>
            <w:tcW w:w="313" w:type="pct"/>
            <w:tcBorders>
              <w:top w:val="nil"/>
              <w:left w:val="nil"/>
              <w:bottom w:val="nil"/>
              <w:right w:val="nil"/>
            </w:tcBorders>
            <w:shd w:val="clear" w:color="000000" w:fill="FFFFFF"/>
            <w:noWrap/>
            <w:vAlign w:val="center"/>
          </w:tcPr>
          <w:p w14:paraId="10C925F6" w14:textId="77777777" w:rsidR="00A74A8B" w:rsidRPr="00B37F74" w:rsidRDefault="00A74A8B" w:rsidP="00B37F74">
            <w:pPr>
              <w:rPr>
                <w:b w:val="0"/>
                <w:bCs/>
                <w:sz w:val="20"/>
                <w:szCs w:val="20"/>
              </w:rPr>
            </w:pPr>
            <w:r w:rsidRPr="00B37F74">
              <w:rPr>
                <w:b w:val="0"/>
                <w:bCs/>
                <w:sz w:val="20"/>
                <w:szCs w:val="20"/>
              </w:rPr>
              <w:t>0.17b</w:t>
            </w:r>
          </w:p>
        </w:tc>
        <w:tc>
          <w:tcPr>
            <w:tcW w:w="483" w:type="pct"/>
            <w:tcBorders>
              <w:top w:val="nil"/>
              <w:left w:val="nil"/>
              <w:bottom w:val="nil"/>
              <w:right w:val="nil"/>
            </w:tcBorders>
            <w:shd w:val="clear" w:color="000000" w:fill="FFFFFF"/>
            <w:noWrap/>
            <w:vAlign w:val="center"/>
          </w:tcPr>
          <w:p w14:paraId="0FC1FF4C" w14:textId="77777777" w:rsidR="00A74A8B" w:rsidRPr="00B37F74" w:rsidRDefault="00A74A8B" w:rsidP="00B37F74">
            <w:pPr>
              <w:rPr>
                <w:b w:val="0"/>
                <w:bCs/>
                <w:sz w:val="20"/>
                <w:szCs w:val="20"/>
              </w:rPr>
            </w:pPr>
            <w:r w:rsidRPr="00B37F74">
              <w:rPr>
                <w:b w:val="0"/>
                <w:bCs/>
                <w:sz w:val="20"/>
                <w:szCs w:val="20"/>
              </w:rPr>
              <w:t>0.28</w:t>
            </w:r>
          </w:p>
        </w:tc>
      </w:tr>
      <w:tr w:rsidR="00FD600D" w:rsidRPr="00CA080A" w14:paraId="40CC96DD" w14:textId="77777777" w:rsidTr="00CA080A">
        <w:trPr>
          <w:trHeight w:val="262"/>
        </w:trPr>
        <w:tc>
          <w:tcPr>
            <w:tcW w:w="662" w:type="pct"/>
            <w:vMerge/>
            <w:tcBorders>
              <w:top w:val="nil"/>
              <w:left w:val="nil"/>
              <w:bottom w:val="nil"/>
              <w:right w:val="nil"/>
            </w:tcBorders>
            <w:vAlign w:val="center"/>
          </w:tcPr>
          <w:p w14:paraId="6352672F"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6B4D5DEC" w14:textId="77777777" w:rsidR="00A74A8B" w:rsidRPr="00B37F74" w:rsidRDefault="00A74A8B" w:rsidP="00B37F74">
            <w:pPr>
              <w:rPr>
                <w:b w:val="0"/>
                <w:bCs/>
                <w:sz w:val="20"/>
                <w:szCs w:val="20"/>
              </w:rPr>
            </w:pPr>
            <w:r w:rsidRPr="00B37F74">
              <w:rPr>
                <w:b w:val="0"/>
                <w:bCs/>
                <w:sz w:val="20"/>
                <w:szCs w:val="20"/>
              </w:rPr>
              <w:t>17.6</w:t>
            </w:r>
          </w:p>
        </w:tc>
        <w:tc>
          <w:tcPr>
            <w:tcW w:w="92" w:type="pct"/>
            <w:tcBorders>
              <w:top w:val="nil"/>
              <w:left w:val="nil"/>
              <w:bottom w:val="nil"/>
              <w:right w:val="nil"/>
            </w:tcBorders>
            <w:shd w:val="clear" w:color="000000" w:fill="FFFFFF"/>
            <w:noWrap/>
            <w:vAlign w:val="center"/>
          </w:tcPr>
          <w:p w14:paraId="12191D80"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688D673A" w14:textId="77777777" w:rsidR="00A74A8B" w:rsidRPr="00B37F74" w:rsidRDefault="00A74A8B" w:rsidP="00B37F74">
            <w:pPr>
              <w:rPr>
                <w:b w:val="0"/>
                <w:bCs/>
                <w:sz w:val="20"/>
                <w:szCs w:val="20"/>
              </w:rPr>
            </w:pPr>
            <w:r w:rsidRPr="00B37F74">
              <w:rPr>
                <w:b w:val="0"/>
                <w:bCs/>
                <w:sz w:val="20"/>
                <w:szCs w:val="20"/>
              </w:rPr>
              <w:t>0.48b</w:t>
            </w:r>
          </w:p>
        </w:tc>
        <w:tc>
          <w:tcPr>
            <w:tcW w:w="347" w:type="pct"/>
            <w:tcBorders>
              <w:top w:val="nil"/>
              <w:left w:val="nil"/>
              <w:bottom w:val="nil"/>
              <w:right w:val="nil"/>
            </w:tcBorders>
            <w:shd w:val="clear" w:color="000000" w:fill="FFFFFF"/>
            <w:noWrap/>
            <w:vAlign w:val="center"/>
          </w:tcPr>
          <w:p w14:paraId="13BE10F6" w14:textId="77777777" w:rsidR="00A74A8B" w:rsidRPr="00B37F74" w:rsidRDefault="00A74A8B" w:rsidP="00B37F74">
            <w:pPr>
              <w:rPr>
                <w:b w:val="0"/>
                <w:bCs/>
                <w:sz w:val="20"/>
                <w:szCs w:val="20"/>
              </w:rPr>
            </w:pPr>
            <w:r w:rsidRPr="00B37F74">
              <w:rPr>
                <w:b w:val="0"/>
                <w:bCs/>
                <w:sz w:val="20"/>
                <w:szCs w:val="20"/>
              </w:rPr>
              <w:t>0.49b</w:t>
            </w:r>
          </w:p>
        </w:tc>
        <w:tc>
          <w:tcPr>
            <w:tcW w:w="383" w:type="pct"/>
            <w:tcBorders>
              <w:top w:val="nil"/>
              <w:left w:val="nil"/>
              <w:bottom w:val="nil"/>
              <w:right w:val="nil"/>
            </w:tcBorders>
            <w:shd w:val="clear" w:color="000000" w:fill="FFFFFF"/>
            <w:noWrap/>
            <w:vAlign w:val="center"/>
          </w:tcPr>
          <w:p w14:paraId="7D9D6EA0" w14:textId="77777777" w:rsidR="00A74A8B" w:rsidRPr="00B37F74" w:rsidRDefault="00A74A8B" w:rsidP="00B37F74">
            <w:pPr>
              <w:rPr>
                <w:b w:val="0"/>
                <w:bCs/>
                <w:sz w:val="20"/>
                <w:szCs w:val="20"/>
              </w:rPr>
            </w:pPr>
            <w:r w:rsidRPr="00B37F74">
              <w:rPr>
                <w:b w:val="0"/>
                <w:bCs/>
                <w:sz w:val="20"/>
                <w:szCs w:val="20"/>
              </w:rPr>
              <w:t>0.50b</w:t>
            </w:r>
          </w:p>
        </w:tc>
        <w:tc>
          <w:tcPr>
            <w:tcW w:w="486" w:type="pct"/>
            <w:tcBorders>
              <w:top w:val="nil"/>
              <w:left w:val="nil"/>
              <w:bottom w:val="nil"/>
              <w:right w:val="nil"/>
            </w:tcBorders>
            <w:shd w:val="clear" w:color="000000" w:fill="FFFFFF"/>
            <w:noWrap/>
            <w:vAlign w:val="center"/>
          </w:tcPr>
          <w:p w14:paraId="1BA9F859" w14:textId="77777777" w:rsidR="00A74A8B" w:rsidRPr="00B37F74" w:rsidRDefault="00A74A8B" w:rsidP="00B37F74">
            <w:pPr>
              <w:rPr>
                <w:b w:val="0"/>
                <w:bCs/>
                <w:sz w:val="20"/>
                <w:szCs w:val="20"/>
              </w:rPr>
            </w:pPr>
            <w:r w:rsidRPr="00B37F74">
              <w:rPr>
                <w:b w:val="0"/>
                <w:bCs/>
                <w:sz w:val="20"/>
                <w:szCs w:val="20"/>
              </w:rPr>
              <w:t>0.49A</w:t>
            </w:r>
          </w:p>
        </w:tc>
        <w:tc>
          <w:tcPr>
            <w:tcW w:w="100" w:type="pct"/>
            <w:tcBorders>
              <w:top w:val="nil"/>
              <w:left w:val="nil"/>
              <w:bottom w:val="nil"/>
              <w:right w:val="nil"/>
            </w:tcBorders>
            <w:noWrap/>
            <w:vAlign w:val="center"/>
          </w:tcPr>
          <w:p w14:paraId="62A92A7F"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0ED044DF" w14:textId="77777777" w:rsidR="00A74A8B" w:rsidRPr="00B37F74" w:rsidRDefault="00A74A8B" w:rsidP="00B37F74">
            <w:pPr>
              <w:rPr>
                <w:b w:val="0"/>
                <w:bCs/>
                <w:sz w:val="20"/>
                <w:szCs w:val="20"/>
              </w:rPr>
            </w:pPr>
            <w:r w:rsidRPr="00B37F74">
              <w:rPr>
                <w:b w:val="0"/>
                <w:bCs/>
                <w:sz w:val="20"/>
                <w:szCs w:val="20"/>
              </w:rPr>
              <w:t>0.53a</w:t>
            </w:r>
          </w:p>
        </w:tc>
        <w:tc>
          <w:tcPr>
            <w:tcW w:w="381" w:type="pct"/>
            <w:tcBorders>
              <w:top w:val="nil"/>
              <w:left w:val="nil"/>
              <w:bottom w:val="nil"/>
              <w:right w:val="nil"/>
            </w:tcBorders>
            <w:shd w:val="clear" w:color="000000" w:fill="FFFFFF"/>
            <w:noWrap/>
            <w:vAlign w:val="center"/>
          </w:tcPr>
          <w:p w14:paraId="66EEE6B7" w14:textId="77777777" w:rsidR="00A74A8B" w:rsidRPr="00B37F74" w:rsidRDefault="00A74A8B" w:rsidP="00B37F74">
            <w:pPr>
              <w:rPr>
                <w:b w:val="0"/>
                <w:bCs/>
                <w:sz w:val="20"/>
                <w:szCs w:val="20"/>
              </w:rPr>
            </w:pPr>
            <w:r w:rsidRPr="00B37F74">
              <w:rPr>
                <w:b w:val="0"/>
                <w:bCs/>
                <w:sz w:val="20"/>
                <w:szCs w:val="20"/>
              </w:rPr>
              <w:t>0.21b</w:t>
            </w:r>
          </w:p>
        </w:tc>
        <w:tc>
          <w:tcPr>
            <w:tcW w:w="313" w:type="pct"/>
            <w:tcBorders>
              <w:top w:val="nil"/>
              <w:left w:val="nil"/>
              <w:bottom w:val="nil"/>
              <w:right w:val="nil"/>
            </w:tcBorders>
            <w:shd w:val="clear" w:color="000000" w:fill="FFFFFF"/>
            <w:noWrap/>
            <w:vAlign w:val="center"/>
          </w:tcPr>
          <w:p w14:paraId="7615F429" w14:textId="77777777" w:rsidR="00A74A8B" w:rsidRPr="00B37F74" w:rsidRDefault="00A74A8B" w:rsidP="00B37F74">
            <w:pPr>
              <w:rPr>
                <w:b w:val="0"/>
                <w:bCs/>
                <w:sz w:val="20"/>
                <w:szCs w:val="20"/>
              </w:rPr>
            </w:pPr>
            <w:r w:rsidRPr="00B37F74">
              <w:rPr>
                <w:b w:val="0"/>
                <w:bCs/>
                <w:sz w:val="20"/>
                <w:szCs w:val="20"/>
              </w:rPr>
              <w:t>0.17b</w:t>
            </w:r>
          </w:p>
        </w:tc>
        <w:tc>
          <w:tcPr>
            <w:tcW w:w="483" w:type="pct"/>
            <w:tcBorders>
              <w:top w:val="nil"/>
              <w:left w:val="nil"/>
              <w:bottom w:val="nil"/>
              <w:right w:val="nil"/>
            </w:tcBorders>
            <w:shd w:val="clear" w:color="000000" w:fill="FFFFFF"/>
            <w:noWrap/>
            <w:vAlign w:val="center"/>
          </w:tcPr>
          <w:p w14:paraId="4344C87F" w14:textId="77777777" w:rsidR="00A74A8B" w:rsidRPr="00B37F74" w:rsidRDefault="00A74A8B" w:rsidP="00B37F74">
            <w:pPr>
              <w:rPr>
                <w:b w:val="0"/>
                <w:bCs/>
                <w:sz w:val="20"/>
                <w:szCs w:val="20"/>
              </w:rPr>
            </w:pPr>
            <w:r w:rsidRPr="00B37F74">
              <w:rPr>
                <w:b w:val="0"/>
                <w:bCs/>
                <w:sz w:val="20"/>
                <w:szCs w:val="20"/>
              </w:rPr>
              <w:t>0.31</w:t>
            </w:r>
          </w:p>
        </w:tc>
      </w:tr>
      <w:tr w:rsidR="00FD600D" w:rsidRPr="00CA080A" w14:paraId="24E5285C" w14:textId="77777777" w:rsidTr="00CA080A">
        <w:trPr>
          <w:trHeight w:val="262"/>
        </w:trPr>
        <w:tc>
          <w:tcPr>
            <w:tcW w:w="662" w:type="pct"/>
            <w:vMerge/>
            <w:tcBorders>
              <w:top w:val="nil"/>
              <w:left w:val="nil"/>
              <w:bottom w:val="nil"/>
              <w:right w:val="nil"/>
            </w:tcBorders>
            <w:vAlign w:val="center"/>
          </w:tcPr>
          <w:p w14:paraId="03C47741" w14:textId="77777777" w:rsidR="00A74A8B" w:rsidRPr="00B37F74" w:rsidRDefault="00A74A8B" w:rsidP="00B37F74">
            <w:pPr>
              <w:rPr>
                <w:b w:val="0"/>
                <w:bCs/>
                <w:sz w:val="20"/>
                <w:szCs w:val="20"/>
              </w:rPr>
            </w:pPr>
          </w:p>
        </w:tc>
        <w:tc>
          <w:tcPr>
            <w:tcW w:w="1037" w:type="pct"/>
            <w:tcBorders>
              <w:top w:val="nil"/>
              <w:left w:val="nil"/>
              <w:bottom w:val="dashed" w:sz="8" w:space="0" w:color="auto"/>
              <w:right w:val="nil"/>
            </w:tcBorders>
            <w:shd w:val="clear" w:color="000000" w:fill="FFFFFF"/>
            <w:noWrap/>
            <w:vAlign w:val="center"/>
          </w:tcPr>
          <w:p w14:paraId="231F995C" w14:textId="77777777" w:rsidR="00A74A8B" w:rsidRPr="00B37F74" w:rsidRDefault="00A74A8B" w:rsidP="00B37F74">
            <w:pPr>
              <w:rPr>
                <w:b w:val="0"/>
                <w:bCs/>
                <w:sz w:val="20"/>
                <w:szCs w:val="20"/>
              </w:rPr>
            </w:pPr>
            <w:r w:rsidRPr="00B37F74">
              <w:rPr>
                <w:b w:val="0"/>
                <w:bCs/>
                <w:sz w:val="20"/>
                <w:szCs w:val="20"/>
              </w:rPr>
              <w:t>Mean†</w:t>
            </w:r>
          </w:p>
        </w:tc>
        <w:tc>
          <w:tcPr>
            <w:tcW w:w="92" w:type="pct"/>
            <w:tcBorders>
              <w:top w:val="nil"/>
              <w:left w:val="nil"/>
              <w:bottom w:val="nil"/>
              <w:right w:val="nil"/>
            </w:tcBorders>
            <w:shd w:val="clear" w:color="000000" w:fill="FFFFFF"/>
            <w:noWrap/>
            <w:vAlign w:val="center"/>
          </w:tcPr>
          <w:p w14:paraId="0E4B205D"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dashed" w:sz="8" w:space="0" w:color="auto"/>
              <w:right w:val="nil"/>
            </w:tcBorders>
            <w:shd w:val="clear" w:color="000000" w:fill="FFFFFF"/>
            <w:noWrap/>
            <w:vAlign w:val="center"/>
          </w:tcPr>
          <w:p w14:paraId="73253D44" w14:textId="77777777" w:rsidR="00A74A8B" w:rsidRPr="00B37F74" w:rsidRDefault="00A74A8B" w:rsidP="00B37F74">
            <w:pPr>
              <w:rPr>
                <w:b w:val="0"/>
                <w:bCs/>
                <w:sz w:val="20"/>
                <w:szCs w:val="20"/>
              </w:rPr>
            </w:pPr>
            <w:r w:rsidRPr="00B37F74">
              <w:rPr>
                <w:b w:val="0"/>
                <w:bCs/>
                <w:sz w:val="20"/>
                <w:szCs w:val="20"/>
              </w:rPr>
              <w:t>0.42</w:t>
            </w:r>
          </w:p>
        </w:tc>
        <w:tc>
          <w:tcPr>
            <w:tcW w:w="347" w:type="pct"/>
            <w:tcBorders>
              <w:top w:val="nil"/>
              <w:left w:val="nil"/>
              <w:bottom w:val="dashed" w:sz="8" w:space="0" w:color="auto"/>
              <w:right w:val="nil"/>
            </w:tcBorders>
            <w:shd w:val="clear" w:color="000000" w:fill="FFFFFF"/>
            <w:noWrap/>
            <w:vAlign w:val="center"/>
          </w:tcPr>
          <w:p w14:paraId="76AC3D5B" w14:textId="77777777" w:rsidR="00A74A8B" w:rsidRPr="00B37F74" w:rsidRDefault="00A74A8B" w:rsidP="00B37F74">
            <w:pPr>
              <w:rPr>
                <w:b w:val="0"/>
                <w:bCs/>
                <w:sz w:val="20"/>
                <w:szCs w:val="20"/>
              </w:rPr>
            </w:pPr>
            <w:r w:rsidRPr="00B37F74">
              <w:rPr>
                <w:b w:val="0"/>
                <w:bCs/>
                <w:sz w:val="20"/>
                <w:szCs w:val="20"/>
              </w:rPr>
              <w:t>0.50</w:t>
            </w:r>
          </w:p>
        </w:tc>
        <w:tc>
          <w:tcPr>
            <w:tcW w:w="383" w:type="pct"/>
            <w:tcBorders>
              <w:top w:val="nil"/>
              <w:left w:val="nil"/>
              <w:bottom w:val="dashed" w:sz="8" w:space="0" w:color="auto"/>
              <w:right w:val="nil"/>
            </w:tcBorders>
            <w:shd w:val="clear" w:color="000000" w:fill="FFFFFF"/>
            <w:noWrap/>
            <w:vAlign w:val="center"/>
          </w:tcPr>
          <w:p w14:paraId="48BABC60" w14:textId="77777777" w:rsidR="00A74A8B" w:rsidRPr="00B37F74" w:rsidRDefault="00A74A8B" w:rsidP="00B37F74">
            <w:pPr>
              <w:rPr>
                <w:b w:val="0"/>
                <w:bCs/>
                <w:sz w:val="20"/>
                <w:szCs w:val="20"/>
              </w:rPr>
            </w:pPr>
            <w:r w:rsidRPr="00B37F74">
              <w:rPr>
                <w:b w:val="0"/>
                <w:bCs/>
                <w:sz w:val="20"/>
                <w:szCs w:val="20"/>
              </w:rPr>
              <w:t>0.49</w:t>
            </w:r>
          </w:p>
        </w:tc>
        <w:tc>
          <w:tcPr>
            <w:tcW w:w="486" w:type="pct"/>
            <w:tcBorders>
              <w:top w:val="nil"/>
              <w:left w:val="nil"/>
              <w:bottom w:val="dashed" w:sz="8" w:space="0" w:color="auto"/>
              <w:right w:val="nil"/>
            </w:tcBorders>
            <w:shd w:val="clear" w:color="000000" w:fill="FFFFFF"/>
            <w:noWrap/>
            <w:vAlign w:val="center"/>
          </w:tcPr>
          <w:p w14:paraId="3ED99381" w14:textId="77777777" w:rsidR="00A74A8B" w:rsidRPr="00B37F74" w:rsidRDefault="00A74A8B" w:rsidP="00B37F74">
            <w:pPr>
              <w:rPr>
                <w:b w:val="0"/>
                <w:bCs/>
                <w:sz w:val="20"/>
                <w:szCs w:val="20"/>
              </w:rPr>
            </w:pPr>
            <w:r w:rsidRPr="00B37F74">
              <w:rPr>
                <w:b w:val="0"/>
                <w:bCs/>
                <w:sz w:val="20"/>
                <w:szCs w:val="20"/>
              </w:rPr>
              <w:t>0.47B††</w:t>
            </w:r>
          </w:p>
        </w:tc>
        <w:tc>
          <w:tcPr>
            <w:tcW w:w="100" w:type="pct"/>
            <w:tcBorders>
              <w:top w:val="nil"/>
              <w:left w:val="nil"/>
              <w:bottom w:val="nil"/>
              <w:right w:val="nil"/>
            </w:tcBorders>
            <w:noWrap/>
            <w:vAlign w:val="center"/>
          </w:tcPr>
          <w:p w14:paraId="3BFC9388" w14:textId="77777777" w:rsidR="00A74A8B" w:rsidRPr="00B37F74" w:rsidRDefault="00A74A8B" w:rsidP="00B37F74">
            <w:pPr>
              <w:rPr>
                <w:b w:val="0"/>
                <w:bCs/>
                <w:sz w:val="20"/>
                <w:szCs w:val="20"/>
              </w:rPr>
            </w:pPr>
          </w:p>
        </w:tc>
        <w:tc>
          <w:tcPr>
            <w:tcW w:w="353" w:type="pct"/>
            <w:tcBorders>
              <w:top w:val="nil"/>
              <w:left w:val="nil"/>
              <w:bottom w:val="dashed" w:sz="8" w:space="0" w:color="auto"/>
              <w:right w:val="nil"/>
            </w:tcBorders>
            <w:shd w:val="clear" w:color="000000" w:fill="FFFFFF"/>
            <w:noWrap/>
            <w:vAlign w:val="center"/>
          </w:tcPr>
          <w:p w14:paraId="63B48FD0" w14:textId="77777777" w:rsidR="00A74A8B" w:rsidRPr="00B37F74" w:rsidRDefault="00A74A8B" w:rsidP="00B37F74">
            <w:pPr>
              <w:rPr>
                <w:b w:val="0"/>
                <w:bCs/>
                <w:sz w:val="20"/>
                <w:szCs w:val="20"/>
              </w:rPr>
            </w:pPr>
            <w:r w:rsidRPr="00B37F74">
              <w:rPr>
                <w:b w:val="0"/>
                <w:bCs/>
                <w:sz w:val="20"/>
                <w:szCs w:val="20"/>
              </w:rPr>
              <w:t>0.41A</w:t>
            </w:r>
          </w:p>
        </w:tc>
        <w:tc>
          <w:tcPr>
            <w:tcW w:w="381" w:type="pct"/>
            <w:tcBorders>
              <w:top w:val="nil"/>
              <w:left w:val="nil"/>
              <w:bottom w:val="dashed" w:sz="8" w:space="0" w:color="auto"/>
              <w:right w:val="nil"/>
            </w:tcBorders>
            <w:shd w:val="clear" w:color="000000" w:fill="FFFFFF"/>
            <w:noWrap/>
            <w:vAlign w:val="center"/>
          </w:tcPr>
          <w:p w14:paraId="20FDFC60" w14:textId="77777777" w:rsidR="00A74A8B" w:rsidRPr="00B37F74" w:rsidRDefault="00A74A8B" w:rsidP="00B37F74">
            <w:pPr>
              <w:rPr>
                <w:b w:val="0"/>
                <w:bCs/>
                <w:sz w:val="20"/>
                <w:szCs w:val="20"/>
              </w:rPr>
            </w:pPr>
            <w:r w:rsidRPr="00B37F74">
              <w:rPr>
                <w:b w:val="0"/>
                <w:bCs/>
                <w:sz w:val="20"/>
                <w:szCs w:val="20"/>
              </w:rPr>
              <w:t>0.20B</w:t>
            </w:r>
          </w:p>
        </w:tc>
        <w:tc>
          <w:tcPr>
            <w:tcW w:w="313" w:type="pct"/>
            <w:tcBorders>
              <w:top w:val="nil"/>
              <w:left w:val="nil"/>
              <w:bottom w:val="dashed" w:sz="8" w:space="0" w:color="auto"/>
              <w:right w:val="nil"/>
            </w:tcBorders>
            <w:shd w:val="clear" w:color="000000" w:fill="FFFFFF"/>
            <w:noWrap/>
            <w:vAlign w:val="center"/>
          </w:tcPr>
          <w:p w14:paraId="4AC7B23C" w14:textId="77777777" w:rsidR="00A74A8B" w:rsidRPr="00B37F74" w:rsidRDefault="00A74A8B" w:rsidP="00B37F74">
            <w:pPr>
              <w:rPr>
                <w:b w:val="0"/>
                <w:bCs/>
                <w:sz w:val="20"/>
                <w:szCs w:val="20"/>
              </w:rPr>
            </w:pPr>
            <w:r w:rsidRPr="00B37F74">
              <w:rPr>
                <w:b w:val="0"/>
                <w:bCs/>
                <w:sz w:val="20"/>
                <w:szCs w:val="20"/>
              </w:rPr>
              <w:t>0.16B</w:t>
            </w:r>
          </w:p>
        </w:tc>
        <w:tc>
          <w:tcPr>
            <w:tcW w:w="483" w:type="pct"/>
            <w:tcBorders>
              <w:top w:val="nil"/>
              <w:left w:val="nil"/>
              <w:bottom w:val="dashed" w:sz="8" w:space="0" w:color="auto"/>
              <w:right w:val="nil"/>
            </w:tcBorders>
            <w:shd w:val="clear" w:color="000000" w:fill="FFFFFF"/>
            <w:noWrap/>
            <w:vAlign w:val="center"/>
          </w:tcPr>
          <w:p w14:paraId="6A0D8CF3" w14:textId="77777777" w:rsidR="00A74A8B" w:rsidRPr="00B37F74" w:rsidRDefault="00A74A8B" w:rsidP="00B37F74">
            <w:pPr>
              <w:rPr>
                <w:b w:val="0"/>
                <w:bCs/>
                <w:sz w:val="20"/>
                <w:szCs w:val="20"/>
              </w:rPr>
            </w:pPr>
            <w:r w:rsidRPr="00B37F74">
              <w:rPr>
                <w:b w:val="0"/>
                <w:bCs/>
                <w:sz w:val="20"/>
                <w:szCs w:val="20"/>
              </w:rPr>
              <w:t>0.26B††</w:t>
            </w:r>
          </w:p>
        </w:tc>
      </w:tr>
      <w:tr w:rsidR="00FD600D" w:rsidRPr="00CA080A" w14:paraId="357D2701" w14:textId="77777777" w:rsidTr="00CA080A">
        <w:trPr>
          <w:trHeight w:val="262"/>
        </w:trPr>
        <w:tc>
          <w:tcPr>
            <w:tcW w:w="662" w:type="pct"/>
            <w:vMerge w:val="restart"/>
            <w:tcBorders>
              <w:top w:val="nil"/>
              <w:left w:val="nil"/>
              <w:bottom w:val="single" w:sz="4" w:space="0" w:color="000000"/>
              <w:right w:val="nil"/>
            </w:tcBorders>
            <w:shd w:val="clear" w:color="000000" w:fill="FFFFFF"/>
            <w:noWrap/>
            <w:vAlign w:val="center"/>
          </w:tcPr>
          <w:p w14:paraId="064A2259" w14:textId="77777777" w:rsidR="00A74A8B" w:rsidRPr="00B37F74" w:rsidRDefault="00A74A8B" w:rsidP="00B37F74">
            <w:pPr>
              <w:rPr>
                <w:b w:val="0"/>
                <w:bCs/>
                <w:sz w:val="20"/>
                <w:szCs w:val="20"/>
              </w:rPr>
            </w:pPr>
            <w:r w:rsidRPr="00B37F74">
              <w:rPr>
                <w:b w:val="0"/>
                <w:bCs/>
                <w:sz w:val="20"/>
                <w:szCs w:val="20"/>
              </w:rPr>
              <w:t>60</w:t>
            </w:r>
          </w:p>
        </w:tc>
        <w:tc>
          <w:tcPr>
            <w:tcW w:w="1037" w:type="pct"/>
            <w:tcBorders>
              <w:top w:val="nil"/>
              <w:left w:val="nil"/>
              <w:bottom w:val="nil"/>
              <w:right w:val="nil"/>
            </w:tcBorders>
            <w:shd w:val="clear" w:color="000000" w:fill="FFFFFF"/>
            <w:noWrap/>
            <w:vAlign w:val="center"/>
          </w:tcPr>
          <w:p w14:paraId="65146A66" w14:textId="77777777" w:rsidR="00A74A8B" w:rsidRPr="00B37F74" w:rsidRDefault="00A74A8B" w:rsidP="00B37F74">
            <w:pPr>
              <w:rPr>
                <w:b w:val="0"/>
                <w:bCs/>
                <w:sz w:val="20"/>
                <w:szCs w:val="20"/>
              </w:rPr>
            </w:pPr>
            <w:r w:rsidRPr="00B37F74">
              <w:rPr>
                <w:b w:val="0"/>
                <w:bCs/>
                <w:sz w:val="20"/>
                <w:szCs w:val="20"/>
              </w:rPr>
              <w:t>0.0</w:t>
            </w:r>
          </w:p>
        </w:tc>
        <w:tc>
          <w:tcPr>
            <w:tcW w:w="92" w:type="pct"/>
            <w:tcBorders>
              <w:top w:val="nil"/>
              <w:left w:val="nil"/>
              <w:bottom w:val="nil"/>
              <w:right w:val="nil"/>
            </w:tcBorders>
            <w:shd w:val="clear" w:color="000000" w:fill="FFFFFF"/>
            <w:noWrap/>
            <w:vAlign w:val="center"/>
          </w:tcPr>
          <w:p w14:paraId="5B42C27D"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2B2C23C8" w14:textId="77777777" w:rsidR="00A74A8B" w:rsidRPr="00B37F74" w:rsidRDefault="00A74A8B" w:rsidP="00B37F74">
            <w:pPr>
              <w:rPr>
                <w:b w:val="0"/>
                <w:bCs/>
                <w:sz w:val="20"/>
                <w:szCs w:val="20"/>
              </w:rPr>
            </w:pPr>
            <w:r w:rsidRPr="00B37F74">
              <w:rPr>
                <w:b w:val="0"/>
                <w:bCs/>
                <w:sz w:val="20"/>
                <w:szCs w:val="20"/>
              </w:rPr>
              <w:t>0.63bc</w:t>
            </w:r>
          </w:p>
        </w:tc>
        <w:tc>
          <w:tcPr>
            <w:tcW w:w="347" w:type="pct"/>
            <w:tcBorders>
              <w:top w:val="nil"/>
              <w:left w:val="nil"/>
              <w:bottom w:val="nil"/>
              <w:right w:val="nil"/>
            </w:tcBorders>
            <w:shd w:val="clear" w:color="000000" w:fill="FFFFFF"/>
            <w:noWrap/>
            <w:vAlign w:val="center"/>
          </w:tcPr>
          <w:p w14:paraId="5765787C" w14:textId="77777777" w:rsidR="00A74A8B" w:rsidRPr="00B37F74" w:rsidRDefault="00A74A8B" w:rsidP="00B37F74">
            <w:pPr>
              <w:rPr>
                <w:b w:val="0"/>
                <w:bCs/>
                <w:sz w:val="20"/>
                <w:szCs w:val="20"/>
              </w:rPr>
            </w:pPr>
            <w:r w:rsidRPr="00B37F74">
              <w:rPr>
                <w:b w:val="0"/>
                <w:bCs/>
                <w:sz w:val="20"/>
                <w:szCs w:val="20"/>
              </w:rPr>
              <w:t>0.64bc</w:t>
            </w:r>
          </w:p>
        </w:tc>
        <w:tc>
          <w:tcPr>
            <w:tcW w:w="383" w:type="pct"/>
            <w:tcBorders>
              <w:top w:val="nil"/>
              <w:left w:val="nil"/>
              <w:bottom w:val="nil"/>
              <w:right w:val="nil"/>
            </w:tcBorders>
            <w:shd w:val="clear" w:color="000000" w:fill="FFFFFF"/>
            <w:noWrap/>
            <w:vAlign w:val="center"/>
          </w:tcPr>
          <w:p w14:paraId="6ACC1C2A" w14:textId="77777777" w:rsidR="00A74A8B" w:rsidRPr="00B37F74" w:rsidRDefault="00A74A8B" w:rsidP="00B37F74">
            <w:pPr>
              <w:rPr>
                <w:b w:val="0"/>
                <w:bCs/>
                <w:sz w:val="20"/>
                <w:szCs w:val="20"/>
              </w:rPr>
            </w:pPr>
            <w:r w:rsidRPr="00B37F74">
              <w:rPr>
                <w:b w:val="0"/>
                <w:bCs/>
                <w:sz w:val="20"/>
                <w:szCs w:val="20"/>
              </w:rPr>
              <w:t>0.55d</w:t>
            </w:r>
          </w:p>
        </w:tc>
        <w:tc>
          <w:tcPr>
            <w:tcW w:w="486" w:type="pct"/>
            <w:tcBorders>
              <w:top w:val="nil"/>
              <w:left w:val="nil"/>
              <w:bottom w:val="nil"/>
              <w:right w:val="nil"/>
            </w:tcBorders>
            <w:shd w:val="clear" w:color="000000" w:fill="FFFFFF"/>
            <w:noWrap/>
            <w:vAlign w:val="center"/>
          </w:tcPr>
          <w:p w14:paraId="33615F69" w14:textId="77777777" w:rsidR="00A74A8B" w:rsidRPr="00B37F74" w:rsidRDefault="00A74A8B" w:rsidP="00B37F74">
            <w:pPr>
              <w:rPr>
                <w:b w:val="0"/>
                <w:bCs/>
                <w:sz w:val="20"/>
                <w:szCs w:val="20"/>
              </w:rPr>
            </w:pPr>
            <w:r w:rsidRPr="00B37F74">
              <w:rPr>
                <w:b w:val="0"/>
                <w:bCs/>
                <w:sz w:val="20"/>
                <w:szCs w:val="20"/>
              </w:rPr>
              <w:t>0.61B</w:t>
            </w:r>
          </w:p>
        </w:tc>
        <w:tc>
          <w:tcPr>
            <w:tcW w:w="100" w:type="pct"/>
            <w:tcBorders>
              <w:top w:val="nil"/>
              <w:left w:val="nil"/>
              <w:bottom w:val="nil"/>
              <w:right w:val="nil"/>
            </w:tcBorders>
            <w:noWrap/>
            <w:vAlign w:val="center"/>
          </w:tcPr>
          <w:p w14:paraId="39960534"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4B526F5C" w14:textId="77777777" w:rsidR="00A74A8B" w:rsidRPr="00B37F74" w:rsidRDefault="00A74A8B" w:rsidP="00B37F74">
            <w:pPr>
              <w:rPr>
                <w:b w:val="0"/>
                <w:bCs/>
                <w:sz w:val="20"/>
                <w:szCs w:val="20"/>
              </w:rPr>
            </w:pPr>
            <w:r w:rsidRPr="00B37F74">
              <w:rPr>
                <w:b w:val="0"/>
                <w:bCs/>
                <w:sz w:val="20"/>
                <w:szCs w:val="20"/>
              </w:rPr>
              <w:t>0.54a</w:t>
            </w:r>
          </w:p>
        </w:tc>
        <w:tc>
          <w:tcPr>
            <w:tcW w:w="381" w:type="pct"/>
            <w:tcBorders>
              <w:top w:val="nil"/>
              <w:left w:val="nil"/>
              <w:bottom w:val="nil"/>
              <w:right w:val="nil"/>
            </w:tcBorders>
            <w:shd w:val="clear" w:color="000000" w:fill="FFFFFF"/>
            <w:noWrap/>
            <w:vAlign w:val="center"/>
          </w:tcPr>
          <w:p w14:paraId="34870399" w14:textId="77777777" w:rsidR="00A74A8B" w:rsidRPr="00B37F74" w:rsidRDefault="00A74A8B" w:rsidP="00B37F74">
            <w:pPr>
              <w:rPr>
                <w:b w:val="0"/>
                <w:bCs/>
                <w:sz w:val="20"/>
                <w:szCs w:val="20"/>
              </w:rPr>
            </w:pPr>
            <w:r w:rsidRPr="00B37F74">
              <w:rPr>
                <w:b w:val="0"/>
                <w:bCs/>
                <w:sz w:val="20"/>
                <w:szCs w:val="20"/>
              </w:rPr>
              <w:t>0.27b</w:t>
            </w:r>
          </w:p>
        </w:tc>
        <w:tc>
          <w:tcPr>
            <w:tcW w:w="313" w:type="pct"/>
            <w:tcBorders>
              <w:top w:val="nil"/>
              <w:left w:val="nil"/>
              <w:bottom w:val="nil"/>
              <w:right w:val="nil"/>
            </w:tcBorders>
            <w:shd w:val="clear" w:color="000000" w:fill="FFFFFF"/>
            <w:noWrap/>
            <w:vAlign w:val="center"/>
          </w:tcPr>
          <w:p w14:paraId="3AA1E2FE" w14:textId="77777777" w:rsidR="00A74A8B" w:rsidRPr="00B37F74" w:rsidRDefault="00A74A8B" w:rsidP="00B37F74">
            <w:pPr>
              <w:rPr>
                <w:b w:val="0"/>
                <w:bCs/>
                <w:sz w:val="20"/>
                <w:szCs w:val="20"/>
              </w:rPr>
            </w:pPr>
            <w:r w:rsidRPr="00B37F74">
              <w:rPr>
                <w:b w:val="0"/>
                <w:bCs/>
                <w:sz w:val="20"/>
                <w:szCs w:val="20"/>
              </w:rPr>
              <w:t>0.19b</w:t>
            </w:r>
          </w:p>
        </w:tc>
        <w:tc>
          <w:tcPr>
            <w:tcW w:w="483" w:type="pct"/>
            <w:tcBorders>
              <w:top w:val="nil"/>
              <w:left w:val="nil"/>
              <w:bottom w:val="nil"/>
              <w:right w:val="nil"/>
            </w:tcBorders>
            <w:shd w:val="clear" w:color="000000" w:fill="FFFFFF"/>
            <w:noWrap/>
            <w:vAlign w:val="center"/>
          </w:tcPr>
          <w:p w14:paraId="6F8DFF04" w14:textId="77777777" w:rsidR="00A74A8B" w:rsidRPr="00B37F74" w:rsidRDefault="00A74A8B" w:rsidP="00B37F74">
            <w:pPr>
              <w:rPr>
                <w:b w:val="0"/>
                <w:bCs/>
                <w:sz w:val="20"/>
                <w:szCs w:val="20"/>
              </w:rPr>
            </w:pPr>
            <w:r w:rsidRPr="00B37F74">
              <w:rPr>
                <w:b w:val="0"/>
                <w:bCs/>
                <w:sz w:val="20"/>
                <w:szCs w:val="20"/>
              </w:rPr>
              <w:t>0.34</w:t>
            </w:r>
          </w:p>
        </w:tc>
      </w:tr>
      <w:tr w:rsidR="00FD600D" w:rsidRPr="00CA080A" w14:paraId="2F81ED6F" w14:textId="77777777" w:rsidTr="00CA080A">
        <w:trPr>
          <w:trHeight w:val="262"/>
        </w:trPr>
        <w:tc>
          <w:tcPr>
            <w:tcW w:w="662" w:type="pct"/>
            <w:vMerge/>
            <w:tcBorders>
              <w:top w:val="nil"/>
              <w:left w:val="nil"/>
              <w:bottom w:val="single" w:sz="4" w:space="0" w:color="000000"/>
              <w:right w:val="nil"/>
            </w:tcBorders>
            <w:vAlign w:val="center"/>
          </w:tcPr>
          <w:p w14:paraId="1D4E103B"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56D16A1E" w14:textId="77777777" w:rsidR="00A74A8B" w:rsidRPr="00B37F74" w:rsidRDefault="00A74A8B" w:rsidP="00B37F74">
            <w:pPr>
              <w:rPr>
                <w:b w:val="0"/>
                <w:bCs/>
                <w:sz w:val="20"/>
                <w:szCs w:val="20"/>
              </w:rPr>
            </w:pPr>
            <w:r w:rsidRPr="00B37F74">
              <w:rPr>
                <w:b w:val="0"/>
                <w:bCs/>
                <w:sz w:val="20"/>
                <w:szCs w:val="20"/>
              </w:rPr>
              <w:t xml:space="preserve">8.8 </w:t>
            </w:r>
          </w:p>
        </w:tc>
        <w:tc>
          <w:tcPr>
            <w:tcW w:w="92" w:type="pct"/>
            <w:tcBorders>
              <w:top w:val="nil"/>
              <w:left w:val="nil"/>
              <w:bottom w:val="nil"/>
              <w:right w:val="nil"/>
            </w:tcBorders>
            <w:shd w:val="clear" w:color="000000" w:fill="FFFFFF"/>
            <w:noWrap/>
            <w:vAlign w:val="center"/>
          </w:tcPr>
          <w:p w14:paraId="3AE0F410"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62FFEA9E" w14:textId="77777777" w:rsidR="00A74A8B" w:rsidRPr="00B37F74" w:rsidRDefault="00A74A8B" w:rsidP="00B37F74">
            <w:pPr>
              <w:rPr>
                <w:b w:val="0"/>
                <w:bCs/>
                <w:sz w:val="20"/>
                <w:szCs w:val="20"/>
              </w:rPr>
            </w:pPr>
            <w:r w:rsidRPr="00B37F74">
              <w:rPr>
                <w:b w:val="0"/>
                <w:bCs/>
                <w:sz w:val="20"/>
                <w:szCs w:val="20"/>
              </w:rPr>
              <w:t>0.85a</w:t>
            </w:r>
          </w:p>
        </w:tc>
        <w:tc>
          <w:tcPr>
            <w:tcW w:w="347" w:type="pct"/>
            <w:tcBorders>
              <w:top w:val="nil"/>
              <w:left w:val="nil"/>
              <w:bottom w:val="nil"/>
              <w:right w:val="nil"/>
            </w:tcBorders>
            <w:shd w:val="clear" w:color="000000" w:fill="FFFFFF"/>
            <w:noWrap/>
            <w:vAlign w:val="center"/>
          </w:tcPr>
          <w:p w14:paraId="0ED8A351" w14:textId="77777777" w:rsidR="00A74A8B" w:rsidRPr="00B37F74" w:rsidRDefault="00A74A8B" w:rsidP="00B37F74">
            <w:pPr>
              <w:rPr>
                <w:b w:val="0"/>
                <w:bCs/>
                <w:sz w:val="20"/>
                <w:szCs w:val="20"/>
              </w:rPr>
            </w:pPr>
            <w:r w:rsidRPr="00B37F74">
              <w:rPr>
                <w:b w:val="0"/>
                <w:bCs/>
                <w:sz w:val="20"/>
                <w:szCs w:val="20"/>
              </w:rPr>
              <w:t>0.62bc</w:t>
            </w:r>
          </w:p>
        </w:tc>
        <w:tc>
          <w:tcPr>
            <w:tcW w:w="383" w:type="pct"/>
            <w:tcBorders>
              <w:top w:val="nil"/>
              <w:left w:val="nil"/>
              <w:bottom w:val="nil"/>
              <w:right w:val="nil"/>
            </w:tcBorders>
            <w:shd w:val="clear" w:color="000000" w:fill="FFFFFF"/>
            <w:noWrap/>
            <w:vAlign w:val="center"/>
          </w:tcPr>
          <w:p w14:paraId="27FE0DD4" w14:textId="77777777" w:rsidR="00A74A8B" w:rsidRPr="00B37F74" w:rsidRDefault="00A74A8B" w:rsidP="00B37F74">
            <w:pPr>
              <w:rPr>
                <w:b w:val="0"/>
                <w:bCs/>
                <w:sz w:val="20"/>
                <w:szCs w:val="20"/>
              </w:rPr>
            </w:pPr>
            <w:r w:rsidRPr="00B37F74">
              <w:rPr>
                <w:b w:val="0"/>
                <w:bCs/>
                <w:sz w:val="20"/>
                <w:szCs w:val="20"/>
              </w:rPr>
              <w:t>0.66b</w:t>
            </w:r>
          </w:p>
        </w:tc>
        <w:tc>
          <w:tcPr>
            <w:tcW w:w="486" w:type="pct"/>
            <w:tcBorders>
              <w:top w:val="nil"/>
              <w:left w:val="nil"/>
              <w:bottom w:val="nil"/>
              <w:right w:val="nil"/>
            </w:tcBorders>
            <w:shd w:val="clear" w:color="000000" w:fill="FFFFFF"/>
            <w:noWrap/>
            <w:vAlign w:val="center"/>
          </w:tcPr>
          <w:p w14:paraId="586548B8" w14:textId="77777777" w:rsidR="00A74A8B" w:rsidRPr="00B37F74" w:rsidRDefault="00A74A8B" w:rsidP="00B37F74">
            <w:pPr>
              <w:rPr>
                <w:b w:val="0"/>
                <w:bCs/>
                <w:sz w:val="20"/>
                <w:szCs w:val="20"/>
              </w:rPr>
            </w:pPr>
            <w:r w:rsidRPr="00B37F74">
              <w:rPr>
                <w:b w:val="0"/>
                <w:bCs/>
                <w:sz w:val="20"/>
                <w:szCs w:val="20"/>
              </w:rPr>
              <w:t>0.71A</w:t>
            </w:r>
          </w:p>
        </w:tc>
        <w:tc>
          <w:tcPr>
            <w:tcW w:w="100" w:type="pct"/>
            <w:tcBorders>
              <w:top w:val="nil"/>
              <w:left w:val="nil"/>
              <w:bottom w:val="nil"/>
              <w:right w:val="nil"/>
            </w:tcBorders>
            <w:noWrap/>
            <w:vAlign w:val="center"/>
          </w:tcPr>
          <w:p w14:paraId="40A3985B"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5F18A8E8" w14:textId="77777777" w:rsidR="00A74A8B" w:rsidRPr="00B37F74" w:rsidRDefault="00A74A8B" w:rsidP="00B37F74">
            <w:pPr>
              <w:rPr>
                <w:b w:val="0"/>
                <w:bCs/>
                <w:sz w:val="20"/>
                <w:szCs w:val="20"/>
              </w:rPr>
            </w:pPr>
            <w:r w:rsidRPr="00B37F74">
              <w:rPr>
                <w:b w:val="0"/>
                <w:bCs/>
                <w:sz w:val="20"/>
                <w:szCs w:val="20"/>
              </w:rPr>
              <w:t>0.62a</w:t>
            </w:r>
          </w:p>
        </w:tc>
        <w:tc>
          <w:tcPr>
            <w:tcW w:w="381" w:type="pct"/>
            <w:tcBorders>
              <w:top w:val="nil"/>
              <w:left w:val="nil"/>
              <w:bottom w:val="nil"/>
              <w:right w:val="nil"/>
            </w:tcBorders>
            <w:shd w:val="clear" w:color="000000" w:fill="FFFFFF"/>
            <w:noWrap/>
            <w:vAlign w:val="center"/>
          </w:tcPr>
          <w:p w14:paraId="5014C1EB" w14:textId="77777777" w:rsidR="00A74A8B" w:rsidRPr="00B37F74" w:rsidRDefault="00A74A8B" w:rsidP="00B37F74">
            <w:pPr>
              <w:rPr>
                <w:b w:val="0"/>
                <w:bCs/>
                <w:sz w:val="20"/>
                <w:szCs w:val="20"/>
              </w:rPr>
            </w:pPr>
            <w:r w:rsidRPr="00B37F74">
              <w:rPr>
                <w:b w:val="0"/>
                <w:bCs/>
                <w:sz w:val="20"/>
                <w:szCs w:val="20"/>
              </w:rPr>
              <w:t>0.28b</w:t>
            </w:r>
          </w:p>
        </w:tc>
        <w:tc>
          <w:tcPr>
            <w:tcW w:w="313" w:type="pct"/>
            <w:tcBorders>
              <w:top w:val="nil"/>
              <w:left w:val="nil"/>
              <w:bottom w:val="nil"/>
              <w:right w:val="nil"/>
            </w:tcBorders>
            <w:shd w:val="clear" w:color="000000" w:fill="FFFFFF"/>
            <w:noWrap/>
            <w:vAlign w:val="center"/>
          </w:tcPr>
          <w:p w14:paraId="476034F4" w14:textId="77777777" w:rsidR="00A74A8B" w:rsidRPr="00B37F74" w:rsidRDefault="00A74A8B" w:rsidP="00B37F74">
            <w:pPr>
              <w:rPr>
                <w:b w:val="0"/>
                <w:bCs/>
                <w:sz w:val="20"/>
                <w:szCs w:val="20"/>
              </w:rPr>
            </w:pPr>
            <w:r w:rsidRPr="00B37F74">
              <w:rPr>
                <w:b w:val="0"/>
                <w:bCs/>
                <w:sz w:val="20"/>
                <w:szCs w:val="20"/>
              </w:rPr>
              <w:t>0.22b</w:t>
            </w:r>
          </w:p>
        </w:tc>
        <w:tc>
          <w:tcPr>
            <w:tcW w:w="483" w:type="pct"/>
            <w:tcBorders>
              <w:top w:val="nil"/>
              <w:left w:val="nil"/>
              <w:bottom w:val="nil"/>
              <w:right w:val="nil"/>
            </w:tcBorders>
            <w:shd w:val="clear" w:color="000000" w:fill="FFFFFF"/>
            <w:noWrap/>
            <w:vAlign w:val="center"/>
          </w:tcPr>
          <w:p w14:paraId="50DC53A6" w14:textId="77777777" w:rsidR="00A74A8B" w:rsidRPr="00B37F74" w:rsidRDefault="00A74A8B" w:rsidP="00B37F74">
            <w:pPr>
              <w:rPr>
                <w:b w:val="0"/>
                <w:bCs/>
                <w:sz w:val="20"/>
                <w:szCs w:val="20"/>
              </w:rPr>
            </w:pPr>
            <w:r w:rsidRPr="00B37F74">
              <w:rPr>
                <w:b w:val="0"/>
                <w:bCs/>
                <w:sz w:val="20"/>
                <w:szCs w:val="20"/>
              </w:rPr>
              <w:t>0.37</w:t>
            </w:r>
          </w:p>
        </w:tc>
      </w:tr>
      <w:tr w:rsidR="00FD600D" w:rsidRPr="00CA080A" w14:paraId="0E7486AD" w14:textId="77777777" w:rsidTr="00CA080A">
        <w:trPr>
          <w:trHeight w:val="262"/>
        </w:trPr>
        <w:tc>
          <w:tcPr>
            <w:tcW w:w="662" w:type="pct"/>
            <w:vMerge/>
            <w:tcBorders>
              <w:top w:val="nil"/>
              <w:left w:val="nil"/>
              <w:bottom w:val="single" w:sz="4" w:space="0" w:color="000000"/>
              <w:right w:val="nil"/>
            </w:tcBorders>
            <w:vAlign w:val="center"/>
          </w:tcPr>
          <w:p w14:paraId="267E84E8" w14:textId="77777777" w:rsidR="00A74A8B" w:rsidRPr="00B37F74" w:rsidRDefault="00A74A8B" w:rsidP="00B37F74">
            <w:pPr>
              <w:rPr>
                <w:b w:val="0"/>
                <w:bCs/>
                <w:sz w:val="20"/>
                <w:szCs w:val="20"/>
              </w:rPr>
            </w:pPr>
          </w:p>
        </w:tc>
        <w:tc>
          <w:tcPr>
            <w:tcW w:w="1037" w:type="pct"/>
            <w:tcBorders>
              <w:top w:val="nil"/>
              <w:left w:val="nil"/>
              <w:bottom w:val="nil"/>
              <w:right w:val="nil"/>
            </w:tcBorders>
            <w:shd w:val="clear" w:color="000000" w:fill="FFFFFF"/>
            <w:noWrap/>
            <w:vAlign w:val="center"/>
          </w:tcPr>
          <w:p w14:paraId="5EBD79FE" w14:textId="77777777" w:rsidR="00A74A8B" w:rsidRPr="00B37F74" w:rsidRDefault="00A74A8B" w:rsidP="00B37F74">
            <w:pPr>
              <w:rPr>
                <w:b w:val="0"/>
                <w:bCs/>
                <w:sz w:val="20"/>
                <w:szCs w:val="20"/>
              </w:rPr>
            </w:pPr>
            <w:r w:rsidRPr="00B37F74">
              <w:rPr>
                <w:b w:val="0"/>
                <w:bCs/>
                <w:sz w:val="20"/>
                <w:szCs w:val="20"/>
              </w:rPr>
              <w:t>17.6</w:t>
            </w:r>
          </w:p>
        </w:tc>
        <w:tc>
          <w:tcPr>
            <w:tcW w:w="92" w:type="pct"/>
            <w:tcBorders>
              <w:top w:val="nil"/>
              <w:left w:val="nil"/>
              <w:bottom w:val="nil"/>
              <w:right w:val="nil"/>
            </w:tcBorders>
            <w:shd w:val="clear" w:color="000000" w:fill="FFFFFF"/>
            <w:noWrap/>
            <w:vAlign w:val="center"/>
          </w:tcPr>
          <w:p w14:paraId="25FDEA94"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nil"/>
              <w:right w:val="nil"/>
            </w:tcBorders>
            <w:shd w:val="clear" w:color="000000" w:fill="FFFFFF"/>
            <w:noWrap/>
            <w:vAlign w:val="center"/>
          </w:tcPr>
          <w:p w14:paraId="191CF96C" w14:textId="77777777" w:rsidR="00A74A8B" w:rsidRPr="00B37F74" w:rsidRDefault="00A74A8B" w:rsidP="00B37F74">
            <w:pPr>
              <w:rPr>
                <w:b w:val="0"/>
                <w:bCs/>
                <w:sz w:val="20"/>
                <w:szCs w:val="20"/>
              </w:rPr>
            </w:pPr>
            <w:r w:rsidRPr="00B37F74">
              <w:rPr>
                <w:b w:val="0"/>
                <w:bCs/>
                <w:sz w:val="20"/>
                <w:szCs w:val="20"/>
              </w:rPr>
              <w:t>0.61c</w:t>
            </w:r>
          </w:p>
        </w:tc>
        <w:tc>
          <w:tcPr>
            <w:tcW w:w="347" w:type="pct"/>
            <w:tcBorders>
              <w:top w:val="nil"/>
              <w:left w:val="nil"/>
              <w:bottom w:val="nil"/>
              <w:right w:val="nil"/>
            </w:tcBorders>
            <w:shd w:val="clear" w:color="000000" w:fill="FFFFFF"/>
            <w:noWrap/>
            <w:vAlign w:val="center"/>
          </w:tcPr>
          <w:p w14:paraId="07996CEB" w14:textId="77777777" w:rsidR="00A74A8B" w:rsidRPr="00B37F74" w:rsidRDefault="00A74A8B" w:rsidP="00B37F74">
            <w:pPr>
              <w:rPr>
                <w:b w:val="0"/>
                <w:bCs/>
                <w:sz w:val="20"/>
                <w:szCs w:val="20"/>
              </w:rPr>
            </w:pPr>
            <w:r w:rsidRPr="00B37F74">
              <w:rPr>
                <w:b w:val="0"/>
                <w:bCs/>
                <w:sz w:val="20"/>
                <w:szCs w:val="20"/>
              </w:rPr>
              <w:t>0.55d</w:t>
            </w:r>
          </w:p>
        </w:tc>
        <w:tc>
          <w:tcPr>
            <w:tcW w:w="383" w:type="pct"/>
            <w:tcBorders>
              <w:top w:val="nil"/>
              <w:left w:val="nil"/>
              <w:bottom w:val="nil"/>
              <w:right w:val="nil"/>
            </w:tcBorders>
            <w:shd w:val="clear" w:color="000000" w:fill="FFFFFF"/>
            <w:noWrap/>
            <w:vAlign w:val="center"/>
          </w:tcPr>
          <w:p w14:paraId="23F42E31" w14:textId="77777777" w:rsidR="00A74A8B" w:rsidRPr="00B37F74" w:rsidRDefault="00A74A8B" w:rsidP="00B37F74">
            <w:pPr>
              <w:rPr>
                <w:b w:val="0"/>
                <w:bCs/>
                <w:sz w:val="20"/>
                <w:szCs w:val="20"/>
              </w:rPr>
            </w:pPr>
            <w:r w:rsidRPr="00B37F74">
              <w:rPr>
                <w:b w:val="0"/>
                <w:bCs/>
                <w:sz w:val="20"/>
                <w:szCs w:val="20"/>
              </w:rPr>
              <w:t>0.57d</w:t>
            </w:r>
          </w:p>
        </w:tc>
        <w:tc>
          <w:tcPr>
            <w:tcW w:w="486" w:type="pct"/>
            <w:tcBorders>
              <w:top w:val="nil"/>
              <w:left w:val="nil"/>
              <w:bottom w:val="nil"/>
              <w:right w:val="nil"/>
            </w:tcBorders>
            <w:shd w:val="clear" w:color="000000" w:fill="FFFFFF"/>
            <w:noWrap/>
            <w:vAlign w:val="center"/>
          </w:tcPr>
          <w:p w14:paraId="699CD7D4" w14:textId="77777777" w:rsidR="00A74A8B" w:rsidRPr="00B37F74" w:rsidRDefault="00A74A8B" w:rsidP="00B37F74">
            <w:pPr>
              <w:rPr>
                <w:b w:val="0"/>
                <w:bCs/>
                <w:sz w:val="20"/>
                <w:szCs w:val="20"/>
              </w:rPr>
            </w:pPr>
            <w:r w:rsidRPr="00B37F74">
              <w:rPr>
                <w:b w:val="0"/>
                <w:bCs/>
                <w:sz w:val="20"/>
                <w:szCs w:val="20"/>
              </w:rPr>
              <w:t>0.57B</w:t>
            </w:r>
          </w:p>
        </w:tc>
        <w:tc>
          <w:tcPr>
            <w:tcW w:w="100" w:type="pct"/>
            <w:tcBorders>
              <w:top w:val="nil"/>
              <w:left w:val="nil"/>
              <w:bottom w:val="nil"/>
              <w:right w:val="nil"/>
            </w:tcBorders>
            <w:noWrap/>
            <w:vAlign w:val="center"/>
          </w:tcPr>
          <w:p w14:paraId="4110CB8A" w14:textId="77777777" w:rsidR="00A74A8B" w:rsidRPr="00B37F74" w:rsidRDefault="00A74A8B" w:rsidP="00B37F74">
            <w:pPr>
              <w:rPr>
                <w:b w:val="0"/>
                <w:bCs/>
                <w:sz w:val="20"/>
                <w:szCs w:val="20"/>
              </w:rPr>
            </w:pPr>
          </w:p>
        </w:tc>
        <w:tc>
          <w:tcPr>
            <w:tcW w:w="353" w:type="pct"/>
            <w:tcBorders>
              <w:top w:val="nil"/>
              <w:left w:val="nil"/>
              <w:bottom w:val="nil"/>
              <w:right w:val="nil"/>
            </w:tcBorders>
            <w:shd w:val="clear" w:color="000000" w:fill="FFFFFF"/>
            <w:noWrap/>
            <w:vAlign w:val="center"/>
          </w:tcPr>
          <w:p w14:paraId="3C5D39B6" w14:textId="77777777" w:rsidR="00A74A8B" w:rsidRPr="00B37F74" w:rsidRDefault="00A74A8B" w:rsidP="00B37F74">
            <w:pPr>
              <w:rPr>
                <w:b w:val="0"/>
                <w:bCs/>
                <w:sz w:val="20"/>
                <w:szCs w:val="20"/>
              </w:rPr>
            </w:pPr>
            <w:r w:rsidRPr="00B37F74">
              <w:rPr>
                <w:b w:val="0"/>
                <w:bCs/>
                <w:sz w:val="20"/>
                <w:szCs w:val="20"/>
              </w:rPr>
              <w:t>0.69a</w:t>
            </w:r>
          </w:p>
        </w:tc>
        <w:tc>
          <w:tcPr>
            <w:tcW w:w="381" w:type="pct"/>
            <w:tcBorders>
              <w:top w:val="nil"/>
              <w:left w:val="nil"/>
              <w:bottom w:val="nil"/>
              <w:right w:val="nil"/>
            </w:tcBorders>
            <w:shd w:val="clear" w:color="000000" w:fill="FFFFFF"/>
            <w:noWrap/>
            <w:vAlign w:val="center"/>
          </w:tcPr>
          <w:p w14:paraId="5F7BC705" w14:textId="77777777" w:rsidR="00A74A8B" w:rsidRPr="00B37F74" w:rsidRDefault="00A74A8B" w:rsidP="00B37F74">
            <w:pPr>
              <w:rPr>
                <w:b w:val="0"/>
                <w:bCs/>
                <w:sz w:val="20"/>
                <w:szCs w:val="20"/>
              </w:rPr>
            </w:pPr>
            <w:r w:rsidRPr="00B37F74">
              <w:rPr>
                <w:b w:val="0"/>
                <w:bCs/>
                <w:sz w:val="20"/>
                <w:szCs w:val="20"/>
              </w:rPr>
              <w:t>0.32b</w:t>
            </w:r>
          </w:p>
        </w:tc>
        <w:tc>
          <w:tcPr>
            <w:tcW w:w="313" w:type="pct"/>
            <w:tcBorders>
              <w:top w:val="nil"/>
              <w:left w:val="nil"/>
              <w:bottom w:val="nil"/>
              <w:right w:val="nil"/>
            </w:tcBorders>
            <w:shd w:val="clear" w:color="000000" w:fill="FFFFFF"/>
            <w:noWrap/>
            <w:vAlign w:val="center"/>
          </w:tcPr>
          <w:p w14:paraId="2A8EE4BB" w14:textId="77777777" w:rsidR="00A74A8B" w:rsidRPr="00B37F74" w:rsidRDefault="00A74A8B" w:rsidP="00B37F74">
            <w:pPr>
              <w:rPr>
                <w:b w:val="0"/>
                <w:bCs/>
                <w:sz w:val="20"/>
                <w:szCs w:val="20"/>
              </w:rPr>
            </w:pPr>
            <w:r w:rsidRPr="00B37F74">
              <w:rPr>
                <w:b w:val="0"/>
                <w:bCs/>
                <w:sz w:val="20"/>
                <w:szCs w:val="20"/>
              </w:rPr>
              <w:t>0.21b</w:t>
            </w:r>
          </w:p>
        </w:tc>
        <w:tc>
          <w:tcPr>
            <w:tcW w:w="483" w:type="pct"/>
            <w:tcBorders>
              <w:top w:val="nil"/>
              <w:left w:val="nil"/>
              <w:bottom w:val="nil"/>
              <w:right w:val="nil"/>
            </w:tcBorders>
            <w:shd w:val="clear" w:color="000000" w:fill="FFFFFF"/>
            <w:noWrap/>
            <w:vAlign w:val="center"/>
          </w:tcPr>
          <w:p w14:paraId="46E9B293" w14:textId="77777777" w:rsidR="00A74A8B" w:rsidRPr="00B37F74" w:rsidRDefault="00A74A8B" w:rsidP="00B37F74">
            <w:pPr>
              <w:rPr>
                <w:b w:val="0"/>
                <w:bCs/>
                <w:sz w:val="20"/>
                <w:szCs w:val="20"/>
              </w:rPr>
            </w:pPr>
            <w:r w:rsidRPr="00B37F74">
              <w:rPr>
                <w:b w:val="0"/>
                <w:bCs/>
                <w:sz w:val="20"/>
                <w:szCs w:val="20"/>
              </w:rPr>
              <w:t>0.40</w:t>
            </w:r>
          </w:p>
        </w:tc>
      </w:tr>
      <w:tr w:rsidR="00FD600D" w:rsidRPr="00CA080A" w14:paraId="18B647C9" w14:textId="77777777" w:rsidTr="00CA080A">
        <w:trPr>
          <w:trHeight w:val="262"/>
        </w:trPr>
        <w:tc>
          <w:tcPr>
            <w:tcW w:w="662" w:type="pct"/>
            <w:vMerge/>
            <w:tcBorders>
              <w:top w:val="nil"/>
              <w:left w:val="nil"/>
              <w:bottom w:val="single" w:sz="4" w:space="0" w:color="000000"/>
              <w:right w:val="nil"/>
            </w:tcBorders>
            <w:vAlign w:val="center"/>
          </w:tcPr>
          <w:p w14:paraId="275F4316" w14:textId="77777777" w:rsidR="00A74A8B" w:rsidRPr="00B37F74" w:rsidRDefault="00A74A8B" w:rsidP="00B37F74">
            <w:pPr>
              <w:rPr>
                <w:b w:val="0"/>
                <w:bCs/>
                <w:sz w:val="20"/>
                <w:szCs w:val="20"/>
              </w:rPr>
            </w:pPr>
          </w:p>
        </w:tc>
        <w:tc>
          <w:tcPr>
            <w:tcW w:w="1037" w:type="pct"/>
            <w:tcBorders>
              <w:top w:val="nil"/>
              <w:left w:val="nil"/>
              <w:bottom w:val="single" w:sz="4" w:space="0" w:color="auto"/>
              <w:right w:val="nil"/>
            </w:tcBorders>
            <w:shd w:val="clear" w:color="000000" w:fill="FFFFFF"/>
            <w:noWrap/>
            <w:vAlign w:val="center"/>
          </w:tcPr>
          <w:p w14:paraId="0C9D6B3A" w14:textId="77777777" w:rsidR="00A74A8B" w:rsidRPr="00B37F74" w:rsidRDefault="00A74A8B" w:rsidP="00B37F74">
            <w:pPr>
              <w:rPr>
                <w:b w:val="0"/>
                <w:bCs/>
                <w:sz w:val="20"/>
                <w:szCs w:val="20"/>
              </w:rPr>
            </w:pPr>
            <w:r w:rsidRPr="00B37F74">
              <w:rPr>
                <w:b w:val="0"/>
                <w:bCs/>
                <w:sz w:val="20"/>
                <w:szCs w:val="20"/>
              </w:rPr>
              <w:t>Mean†</w:t>
            </w:r>
          </w:p>
        </w:tc>
        <w:tc>
          <w:tcPr>
            <w:tcW w:w="92" w:type="pct"/>
            <w:tcBorders>
              <w:top w:val="nil"/>
              <w:left w:val="nil"/>
              <w:bottom w:val="single" w:sz="4" w:space="0" w:color="auto"/>
              <w:right w:val="nil"/>
            </w:tcBorders>
            <w:shd w:val="clear" w:color="000000" w:fill="FFFFFF"/>
            <w:noWrap/>
            <w:vAlign w:val="center"/>
          </w:tcPr>
          <w:p w14:paraId="0E274772"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single" w:sz="4" w:space="0" w:color="auto"/>
              <w:right w:val="nil"/>
            </w:tcBorders>
            <w:shd w:val="clear" w:color="000000" w:fill="FFFFFF"/>
            <w:noWrap/>
            <w:vAlign w:val="center"/>
          </w:tcPr>
          <w:p w14:paraId="13EC9CCF" w14:textId="77777777" w:rsidR="00A74A8B" w:rsidRPr="00B37F74" w:rsidRDefault="00A74A8B" w:rsidP="00B37F74">
            <w:pPr>
              <w:rPr>
                <w:b w:val="0"/>
                <w:bCs/>
                <w:sz w:val="20"/>
                <w:szCs w:val="20"/>
              </w:rPr>
            </w:pPr>
            <w:r w:rsidRPr="00B37F74">
              <w:rPr>
                <w:b w:val="0"/>
                <w:bCs/>
                <w:sz w:val="20"/>
                <w:szCs w:val="20"/>
              </w:rPr>
              <w:t>0.70A</w:t>
            </w:r>
          </w:p>
        </w:tc>
        <w:tc>
          <w:tcPr>
            <w:tcW w:w="347" w:type="pct"/>
            <w:tcBorders>
              <w:top w:val="nil"/>
              <w:left w:val="nil"/>
              <w:bottom w:val="single" w:sz="4" w:space="0" w:color="auto"/>
              <w:right w:val="nil"/>
            </w:tcBorders>
            <w:shd w:val="clear" w:color="000000" w:fill="FFFFFF"/>
            <w:noWrap/>
            <w:vAlign w:val="center"/>
          </w:tcPr>
          <w:p w14:paraId="7748741B" w14:textId="77777777" w:rsidR="00A74A8B" w:rsidRPr="00B37F74" w:rsidRDefault="00A74A8B" w:rsidP="00B37F74">
            <w:pPr>
              <w:rPr>
                <w:b w:val="0"/>
                <w:bCs/>
                <w:sz w:val="20"/>
                <w:szCs w:val="20"/>
              </w:rPr>
            </w:pPr>
            <w:r w:rsidRPr="00B37F74">
              <w:rPr>
                <w:b w:val="0"/>
                <w:bCs/>
                <w:sz w:val="20"/>
                <w:szCs w:val="20"/>
              </w:rPr>
              <w:t>0.60B</w:t>
            </w:r>
          </w:p>
        </w:tc>
        <w:tc>
          <w:tcPr>
            <w:tcW w:w="383" w:type="pct"/>
            <w:tcBorders>
              <w:top w:val="nil"/>
              <w:left w:val="nil"/>
              <w:bottom w:val="single" w:sz="4" w:space="0" w:color="auto"/>
              <w:right w:val="nil"/>
            </w:tcBorders>
            <w:shd w:val="clear" w:color="000000" w:fill="FFFFFF"/>
            <w:noWrap/>
            <w:vAlign w:val="center"/>
          </w:tcPr>
          <w:p w14:paraId="319B37E1" w14:textId="77777777" w:rsidR="00A74A8B" w:rsidRPr="00B37F74" w:rsidRDefault="00A74A8B" w:rsidP="00B37F74">
            <w:pPr>
              <w:rPr>
                <w:b w:val="0"/>
                <w:bCs/>
                <w:sz w:val="20"/>
                <w:szCs w:val="20"/>
              </w:rPr>
            </w:pPr>
            <w:r w:rsidRPr="00B37F74">
              <w:rPr>
                <w:b w:val="0"/>
                <w:bCs/>
                <w:sz w:val="20"/>
                <w:szCs w:val="20"/>
              </w:rPr>
              <w:t>0.59B</w:t>
            </w:r>
          </w:p>
        </w:tc>
        <w:tc>
          <w:tcPr>
            <w:tcW w:w="486" w:type="pct"/>
            <w:tcBorders>
              <w:top w:val="nil"/>
              <w:left w:val="nil"/>
              <w:bottom w:val="single" w:sz="4" w:space="0" w:color="auto"/>
              <w:right w:val="nil"/>
            </w:tcBorders>
            <w:shd w:val="clear" w:color="000000" w:fill="FFFFFF"/>
            <w:noWrap/>
            <w:vAlign w:val="center"/>
          </w:tcPr>
          <w:p w14:paraId="2ABB872F" w14:textId="77777777" w:rsidR="00A74A8B" w:rsidRPr="00B37F74" w:rsidRDefault="00A74A8B" w:rsidP="00B37F74">
            <w:pPr>
              <w:rPr>
                <w:b w:val="0"/>
                <w:bCs/>
                <w:sz w:val="20"/>
                <w:szCs w:val="20"/>
              </w:rPr>
            </w:pPr>
            <w:r w:rsidRPr="00B37F74">
              <w:rPr>
                <w:b w:val="0"/>
                <w:bCs/>
                <w:sz w:val="20"/>
                <w:szCs w:val="20"/>
              </w:rPr>
              <w:t>0.63A††</w:t>
            </w:r>
          </w:p>
        </w:tc>
        <w:tc>
          <w:tcPr>
            <w:tcW w:w="100" w:type="pct"/>
            <w:tcBorders>
              <w:top w:val="nil"/>
              <w:left w:val="nil"/>
              <w:bottom w:val="single" w:sz="4" w:space="0" w:color="auto"/>
              <w:right w:val="nil"/>
            </w:tcBorders>
            <w:noWrap/>
            <w:vAlign w:val="center"/>
          </w:tcPr>
          <w:p w14:paraId="773DE4BF" w14:textId="77777777" w:rsidR="00A74A8B" w:rsidRPr="00B37F74" w:rsidRDefault="00A74A8B" w:rsidP="00B37F74">
            <w:pPr>
              <w:rPr>
                <w:b w:val="0"/>
                <w:bCs/>
                <w:sz w:val="20"/>
                <w:szCs w:val="20"/>
              </w:rPr>
            </w:pPr>
            <w:r w:rsidRPr="00B37F74">
              <w:rPr>
                <w:b w:val="0"/>
                <w:bCs/>
                <w:sz w:val="20"/>
                <w:szCs w:val="20"/>
              </w:rPr>
              <w:t> </w:t>
            </w:r>
          </w:p>
        </w:tc>
        <w:tc>
          <w:tcPr>
            <w:tcW w:w="353" w:type="pct"/>
            <w:tcBorders>
              <w:top w:val="nil"/>
              <w:left w:val="nil"/>
              <w:bottom w:val="single" w:sz="4" w:space="0" w:color="auto"/>
              <w:right w:val="nil"/>
            </w:tcBorders>
            <w:shd w:val="clear" w:color="000000" w:fill="FFFFFF"/>
            <w:noWrap/>
            <w:vAlign w:val="center"/>
          </w:tcPr>
          <w:p w14:paraId="1C7D68F4" w14:textId="77777777" w:rsidR="00A74A8B" w:rsidRPr="00B37F74" w:rsidRDefault="00A74A8B" w:rsidP="00B37F74">
            <w:pPr>
              <w:rPr>
                <w:b w:val="0"/>
                <w:bCs/>
                <w:sz w:val="20"/>
                <w:szCs w:val="20"/>
              </w:rPr>
            </w:pPr>
            <w:r w:rsidRPr="00B37F74">
              <w:rPr>
                <w:b w:val="0"/>
                <w:bCs/>
                <w:sz w:val="20"/>
                <w:szCs w:val="20"/>
              </w:rPr>
              <w:t>0.62A</w:t>
            </w:r>
          </w:p>
        </w:tc>
        <w:tc>
          <w:tcPr>
            <w:tcW w:w="381" w:type="pct"/>
            <w:tcBorders>
              <w:top w:val="nil"/>
              <w:left w:val="nil"/>
              <w:bottom w:val="single" w:sz="4" w:space="0" w:color="auto"/>
              <w:right w:val="nil"/>
            </w:tcBorders>
            <w:shd w:val="clear" w:color="000000" w:fill="FFFFFF"/>
            <w:noWrap/>
            <w:vAlign w:val="center"/>
          </w:tcPr>
          <w:p w14:paraId="12300BF8" w14:textId="77777777" w:rsidR="00A74A8B" w:rsidRPr="00B37F74" w:rsidRDefault="00A74A8B" w:rsidP="00B37F74">
            <w:pPr>
              <w:rPr>
                <w:b w:val="0"/>
                <w:bCs/>
                <w:sz w:val="20"/>
                <w:szCs w:val="20"/>
              </w:rPr>
            </w:pPr>
            <w:r w:rsidRPr="00B37F74">
              <w:rPr>
                <w:b w:val="0"/>
                <w:bCs/>
                <w:sz w:val="20"/>
                <w:szCs w:val="20"/>
              </w:rPr>
              <w:t>0.29B</w:t>
            </w:r>
          </w:p>
        </w:tc>
        <w:tc>
          <w:tcPr>
            <w:tcW w:w="313" w:type="pct"/>
            <w:tcBorders>
              <w:top w:val="nil"/>
              <w:left w:val="nil"/>
              <w:bottom w:val="single" w:sz="4" w:space="0" w:color="auto"/>
              <w:right w:val="nil"/>
            </w:tcBorders>
            <w:shd w:val="clear" w:color="000000" w:fill="FFFFFF"/>
            <w:noWrap/>
            <w:vAlign w:val="center"/>
          </w:tcPr>
          <w:p w14:paraId="5847ECD4" w14:textId="77777777" w:rsidR="00A74A8B" w:rsidRPr="00B37F74" w:rsidRDefault="00A74A8B" w:rsidP="00B37F74">
            <w:pPr>
              <w:rPr>
                <w:b w:val="0"/>
                <w:bCs/>
                <w:sz w:val="20"/>
                <w:szCs w:val="20"/>
              </w:rPr>
            </w:pPr>
            <w:r w:rsidRPr="00B37F74">
              <w:rPr>
                <w:b w:val="0"/>
                <w:bCs/>
                <w:sz w:val="20"/>
                <w:szCs w:val="20"/>
              </w:rPr>
              <w:t>0.20B</w:t>
            </w:r>
          </w:p>
        </w:tc>
        <w:tc>
          <w:tcPr>
            <w:tcW w:w="483" w:type="pct"/>
            <w:tcBorders>
              <w:top w:val="nil"/>
              <w:left w:val="nil"/>
              <w:bottom w:val="single" w:sz="4" w:space="0" w:color="auto"/>
              <w:right w:val="nil"/>
            </w:tcBorders>
            <w:shd w:val="clear" w:color="000000" w:fill="FFFFFF"/>
            <w:noWrap/>
            <w:vAlign w:val="center"/>
          </w:tcPr>
          <w:p w14:paraId="5A5562A5" w14:textId="77777777" w:rsidR="00A74A8B" w:rsidRPr="00B37F74" w:rsidRDefault="00A74A8B" w:rsidP="00B37F74">
            <w:pPr>
              <w:rPr>
                <w:b w:val="0"/>
                <w:bCs/>
                <w:sz w:val="20"/>
                <w:szCs w:val="20"/>
              </w:rPr>
            </w:pPr>
            <w:r w:rsidRPr="00B37F74">
              <w:rPr>
                <w:b w:val="0"/>
                <w:bCs/>
                <w:sz w:val="20"/>
                <w:szCs w:val="20"/>
              </w:rPr>
              <w:t>0.37A††</w:t>
            </w:r>
          </w:p>
        </w:tc>
      </w:tr>
      <w:tr w:rsidR="00CA080A" w:rsidRPr="00CA080A" w14:paraId="7242E0E9" w14:textId="77777777" w:rsidTr="00CA080A">
        <w:trPr>
          <w:trHeight w:val="262"/>
        </w:trPr>
        <w:tc>
          <w:tcPr>
            <w:tcW w:w="662" w:type="pct"/>
            <w:vMerge w:val="restart"/>
            <w:tcBorders>
              <w:top w:val="nil"/>
              <w:left w:val="nil"/>
              <w:bottom w:val="single" w:sz="4" w:space="0" w:color="000000"/>
              <w:right w:val="nil"/>
            </w:tcBorders>
            <w:noWrap/>
            <w:vAlign w:val="center"/>
          </w:tcPr>
          <w:p w14:paraId="23EC9674" w14:textId="77777777" w:rsidR="00A74A8B" w:rsidRPr="00B37F74" w:rsidRDefault="00A74A8B" w:rsidP="00B37F74">
            <w:pPr>
              <w:rPr>
                <w:b w:val="0"/>
                <w:bCs/>
                <w:sz w:val="20"/>
                <w:szCs w:val="20"/>
              </w:rPr>
            </w:pPr>
            <w:r w:rsidRPr="00B37F74">
              <w:rPr>
                <w:b w:val="0"/>
                <w:bCs/>
                <w:sz w:val="20"/>
                <w:szCs w:val="20"/>
              </w:rPr>
              <w:t>p-values</w:t>
            </w:r>
          </w:p>
        </w:tc>
        <w:tc>
          <w:tcPr>
            <w:tcW w:w="1037" w:type="pct"/>
            <w:tcBorders>
              <w:top w:val="nil"/>
              <w:left w:val="nil"/>
              <w:bottom w:val="nil"/>
              <w:right w:val="nil"/>
            </w:tcBorders>
            <w:noWrap/>
            <w:vAlign w:val="center"/>
          </w:tcPr>
          <w:p w14:paraId="4654AEF7" w14:textId="77777777" w:rsidR="00A74A8B" w:rsidRPr="00B37F74" w:rsidRDefault="00A74A8B" w:rsidP="00B37F74">
            <w:pPr>
              <w:rPr>
                <w:b w:val="0"/>
                <w:bCs/>
                <w:sz w:val="20"/>
                <w:szCs w:val="20"/>
              </w:rPr>
            </w:pPr>
            <w:r w:rsidRPr="00B37F74">
              <w:rPr>
                <w:b w:val="0"/>
                <w:bCs/>
                <w:sz w:val="20"/>
                <w:szCs w:val="20"/>
              </w:rPr>
              <w:t>AMF</w:t>
            </w:r>
          </w:p>
        </w:tc>
        <w:tc>
          <w:tcPr>
            <w:tcW w:w="92" w:type="pct"/>
            <w:tcBorders>
              <w:top w:val="nil"/>
              <w:left w:val="nil"/>
              <w:bottom w:val="nil"/>
              <w:right w:val="nil"/>
            </w:tcBorders>
            <w:noWrap/>
            <w:vAlign w:val="center"/>
          </w:tcPr>
          <w:p w14:paraId="39C916DE"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center"/>
          </w:tcPr>
          <w:p w14:paraId="727F1405" w14:textId="77777777" w:rsidR="00A74A8B" w:rsidRPr="00B37F74" w:rsidRDefault="00A74A8B" w:rsidP="00B37F74">
            <w:pPr>
              <w:rPr>
                <w:b w:val="0"/>
                <w:bCs/>
                <w:sz w:val="20"/>
                <w:szCs w:val="20"/>
              </w:rPr>
            </w:pPr>
          </w:p>
        </w:tc>
        <w:tc>
          <w:tcPr>
            <w:tcW w:w="347" w:type="pct"/>
            <w:tcBorders>
              <w:top w:val="nil"/>
              <w:left w:val="nil"/>
              <w:bottom w:val="nil"/>
              <w:right w:val="nil"/>
            </w:tcBorders>
            <w:noWrap/>
            <w:vAlign w:val="center"/>
          </w:tcPr>
          <w:p w14:paraId="102FE7B3" w14:textId="77777777" w:rsidR="00A74A8B" w:rsidRPr="00B37F74" w:rsidRDefault="00A74A8B" w:rsidP="00B37F74">
            <w:pPr>
              <w:rPr>
                <w:b w:val="0"/>
                <w:bCs/>
                <w:sz w:val="20"/>
                <w:szCs w:val="20"/>
              </w:rPr>
            </w:pPr>
          </w:p>
        </w:tc>
        <w:tc>
          <w:tcPr>
            <w:tcW w:w="383" w:type="pct"/>
            <w:tcBorders>
              <w:top w:val="nil"/>
              <w:left w:val="nil"/>
              <w:bottom w:val="nil"/>
              <w:right w:val="nil"/>
            </w:tcBorders>
            <w:noWrap/>
            <w:vAlign w:val="center"/>
          </w:tcPr>
          <w:p w14:paraId="18D87673" w14:textId="77777777" w:rsidR="00A74A8B" w:rsidRPr="00B37F74" w:rsidRDefault="00A74A8B" w:rsidP="00B37F74">
            <w:pPr>
              <w:rPr>
                <w:b w:val="0"/>
                <w:bCs/>
                <w:sz w:val="20"/>
                <w:szCs w:val="20"/>
              </w:rPr>
            </w:pPr>
          </w:p>
        </w:tc>
        <w:tc>
          <w:tcPr>
            <w:tcW w:w="486" w:type="pct"/>
            <w:tcBorders>
              <w:top w:val="nil"/>
              <w:left w:val="nil"/>
              <w:bottom w:val="nil"/>
              <w:right w:val="nil"/>
            </w:tcBorders>
            <w:noWrap/>
            <w:vAlign w:val="center"/>
          </w:tcPr>
          <w:p w14:paraId="4344EB00" w14:textId="77777777" w:rsidR="00A74A8B" w:rsidRPr="00B37F74" w:rsidRDefault="00A74A8B" w:rsidP="00B37F74">
            <w:pPr>
              <w:rPr>
                <w:b w:val="0"/>
                <w:bCs/>
                <w:sz w:val="20"/>
                <w:szCs w:val="20"/>
              </w:rPr>
            </w:pPr>
            <w:r w:rsidRPr="00B37F74">
              <w:rPr>
                <w:b w:val="0"/>
                <w:bCs/>
                <w:sz w:val="20"/>
                <w:szCs w:val="20"/>
              </w:rPr>
              <w:t>&lt;0.001***</w:t>
            </w:r>
          </w:p>
        </w:tc>
        <w:tc>
          <w:tcPr>
            <w:tcW w:w="100" w:type="pct"/>
            <w:tcBorders>
              <w:top w:val="nil"/>
              <w:left w:val="nil"/>
              <w:bottom w:val="nil"/>
              <w:right w:val="nil"/>
            </w:tcBorders>
            <w:noWrap/>
            <w:vAlign w:val="center"/>
          </w:tcPr>
          <w:p w14:paraId="45F834F1" w14:textId="77777777" w:rsidR="00A74A8B" w:rsidRPr="00B37F74" w:rsidRDefault="00A74A8B" w:rsidP="00B37F74">
            <w:pPr>
              <w:rPr>
                <w:b w:val="0"/>
                <w:bCs/>
                <w:sz w:val="20"/>
                <w:szCs w:val="20"/>
              </w:rPr>
            </w:pPr>
          </w:p>
        </w:tc>
        <w:tc>
          <w:tcPr>
            <w:tcW w:w="353" w:type="pct"/>
            <w:tcBorders>
              <w:top w:val="nil"/>
              <w:left w:val="nil"/>
              <w:bottom w:val="nil"/>
              <w:right w:val="nil"/>
            </w:tcBorders>
            <w:noWrap/>
            <w:vAlign w:val="center"/>
          </w:tcPr>
          <w:p w14:paraId="5E13E880" w14:textId="77777777" w:rsidR="00A74A8B" w:rsidRPr="00B37F74" w:rsidRDefault="00A74A8B" w:rsidP="00B37F74">
            <w:pPr>
              <w:rPr>
                <w:b w:val="0"/>
                <w:bCs/>
                <w:sz w:val="20"/>
                <w:szCs w:val="20"/>
              </w:rPr>
            </w:pPr>
          </w:p>
        </w:tc>
        <w:tc>
          <w:tcPr>
            <w:tcW w:w="381" w:type="pct"/>
            <w:tcBorders>
              <w:top w:val="nil"/>
              <w:left w:val="nil"/>
              <w:bottom w:val="nil"/>
              <w:right w:val="nil"/>
            </w:tcBorders>
            <w:noWrap/>
            <w:vAlign w:val="center"/>
          </w:tcPr>
          <w:p w14:paraId="3CCB665E"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center"/>
          </w:tcPr>
          <w:p w14:paraId="62230541" w14:textId="77777777" w:rsidR="00A74A8B" w:rsidRPr="00B37F74" w:rsidRDefault="00A74A8B" w:rsidP="00B37F74">
            <w:pPr>
              <w:rPr>
                <w:b w:val="0"/>
                <w:bCs/>
                <w:sz w:val="20"/>
                <w:szCs w:val="20"/>
              </w:rPr>
            </w:pPr>
          </w:p>
        </w:tc>
        <w:tc>
          <w:tcPr>
            <w:tcW w:w="483" w:type="pct"/>
            <w:tcBorders>
              <w:top w:val="nil"/>
              <w:left w:val="nil"/>
              <w:bottom w:val="nil"/>
              <w:right w:val="nil"/>
            </w:tcBorders>
            <w:noWrap/>
            <w:vAlign w:val="center"/>
          </w:tcPr>
          <w:p w14:paraId="748D7809" w14:textId="77777777" w:rsidR="00A74A8B" w:rsidRPr="00B37F74" w:rsidRDefault="00A74A8B" w:rsidP="00B37F74">
            <w:pPr>
              <w:rPr>
                <w:b w:val="0"/>
                <w:bCs/>
                <w:sz w:val="20"/>
                <w:szCs w:val="20"/>
              </w:rPr>
            </w:pPr>
            <w:r w:rsidRPr="00B37F74">
              <w:rPr>
                <w:b w:val="0"/>
                <w:bCs/>
                <w:sz w:val="20"/>
                <w:szCs w:val="20"/>
              </w:rPr>
              <w:t>0.0061**</w:t>
            </w:r>
          </w:p>
        </w:tc>
      </w:tr>
      <w:tr w:rsidR="00CA080A" w:rsidRPr="00CA080A" w14:paraId="450CBE72" w14:textId="77777777" w:rsidTr="00CA080A">
        <w:trPr>
          <w:trHeight w:val="262"/>
        </w:trPr>
        <w:tc>
          <w:tcPr>
            <w:tcW w:w="662" w:type="pct"/>
            <w:vMerge/>
            <w:tcBorders>
              <w:top w:val="nil"/>
              <w:left w:val="nil"/>
              <w:bottom w:val="single" w:sz="4" w:space="0" w:color="000000"/>
              <w:right w:val="nil"/>
            </w:tcBorders>
            <w:vAlign w:val="center"/>
          </w:tcPr>
          <w:p w14:paraId="0ABB3D5D" w14:textId="77777777" w:rsidR="00A74A8B" w:rsidRPr="00B37F74" w:rsidRDefault="00A74A8B" w:rsidP="00B37F74">
            <w:pPr>
              <w:rPr>
                <w:b w:val="0"/>
                <w:bCs/>
                <w:sz w:val="20"/>
                <w:szCs w:val="20"/>
              </w:rPr>
            </w:pPr>
          </w:p>
        </w:tc>
        <w:tc>
          <w:tcPr>
            <w:tcW w:w="1037" w:type="pct"/>
            <w:tcBorders>
              <w:top w:val="nil"/>
              <w:left w:val="nil"/>
              <w:bottom w:val="nil"/>
              <w:right w:val="nil"/>
            </w:tcBorders>
            <w:noWrap/>
            <w:vAlign w:val="center"/>
          </w:tcPr>
          <w:p w14:paraId="4C2DCFDB" w14:textId="77777777" w:rsidR="00A74A8B" w:rsidRPr="00B37F74" w:rsidRDefault="00A74A8B" w:rsidP="00B37F74">
            <w:pPr>
              <w:rPr>
                <w:b w:val="0"/>
                <w:bCs/>
                <w:sz w:val="20"/>
                <w:szCs w:val="20"/>
              </w:rPr>
            </w:pPr>
            <w:r w:rsidRPr="00B37F74">
              <w:rPr>
                <w:b w:val="0"/>
                <w:bCs/>
                <w:sz w:val="20"/>
                <w:szCs w:val="20"/>
              </w:rPr>
              <w:t>P</w:t>
            </w:r>
          </w:p>
        </w:tc>
        <w:tc>
          <w:tcPr>
            <w:tcW w:w="92" w:type="pct"/>
            <w:tcBorders>
              <w:top w:val="nil"/>
              <w:left w:val="nil"/>
              <w:bottom w:val="nil"/>
              <w:right w:val="nil"/>
            </w:tcBorders>
            <w:noWrap/>
            <w:vAlign w:val="center"/>
          </w:tcPr>
          <w:p w14:paraId="148BF1CF"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center"/>
          </w:tcPr>
          <w:p w14:paraId="57C83F3B" w14:textId="77777777" w:rsidR="00A74A8B" w:rsidRPr="00B37F74" w:rsidRDefault="00A74A8B" w:rsidP="00B37F74">
            <w:pPr>
              <w:rPr>
                <w:b w:val="0"/>
                <w:bCs/>
                <w:sz w:val="20"/>
                <w:szCs w:val="20"/>
              </w:rPr>
            </w:pPr>
          </w:p>
        </w:tc>
        <w:tc>
          <w:tcPr>
            <w:tcW w:w="347" w:type="pct"/>
            <w:tcBorders>
              <w:top w:val="nil"/>
              <w:left w:val="nil"/>
              <w:bottom w:val="nil"/>
              <w:right w:val="nil"/>
            </w:tcBorders>
            <w:noWrap/>
            <w:vAlign w:val="center"/>
          </w:tcPr>
          <w:p w14:paraId="382E9AA4" w14:textId="77777777" w:rsidR="00A74A8B" w:rsidRPr="00B37F74" w:rsidRDefault="00A74A8B" w:rsidP="00B37F74">
            <w:pPr>
              <w:rPr>
                <w:b w:val="0"/>
                <w:bCs/>
                <w:sz w:val="20"/>
                <w:szCs w:val="20"/>
              </w:rPr>
            </w:pPr>
          </w:p>
        </w:tc>
        <w:tc>
          <w:tcPr>
            <w:tcW w:w="383" w:type="pct"/>
            <w:tcBorders>
              <w:top w:val="nil"/>
              <w:left w:val="nil"/>
              <w:bottom w:val="nil"/>
              <w:right w:val="nil"/>
            </w:tcBorders>
            <w:noWrap/>
            <w:vAlign w:val="center"/>
          </w:tcPr>
          <w:p w14:paraId="6EEF681B" w14:textId="77777777" w:rsidR="00A74A8B" w:rsidRPr="00B37F74" w:rsidRDefault="00A74A8B" w:rsidP="00B37F74">
            <w:pPr>
              <w:rPr>
                <w:b w:val="0"/>
                <w:bCs/>
                <w:sz w:val="20"/>
                <w:szCs w:val="20"/>
              </w:rPr>
            </w:pPr>
          </w:p>
        </w:tc>
        <w:tc>
          <w:tcPr>
            <w:tcW w:w="486" w:type="pct"/>
            <w:tcBorders>
              <w:top w:val="nil"/>
              <w:left w:val="nil"/>
              <w:bottom w:val="nil"/>
              <w:right w:val="nil"/>
            </w:tcBorders>
            <w:noWrap/>
            <w:vAlign w:val="center"/>
          </w:tcPr>
          <w:p w14:paraId="7179CE8A" w14:textId="77777777" w:rsidR="00A74A8B" w:rsidRPr="00B37F74" w:rsidRDefault="00A74A8B" w:rsidP="00B37F74">
            <w:pPr>
              <w:rPr>
                <w:b w:val="0"/>
                <w:bCs/>
                <w:sz w:val="20"/>
                <w:szCs w:val="20"/>
              </w:rPr>
            </w:pPr>
            <w:r w:rsidRPr="00B37F74">
              <w:rPr>
                <w:b w:val="0"/>
                <w:bCs/>
                <w:sz w:val="20"/>
                <w:szCs w:val="20"/>
              </w:rPr>
              <w:t>0.0103*</w:t>
            </w:r>
          </w:p>
        </w:tc>
        <w:tc>
          <w:tcPr>
            <w:tcW w:w="100" w:type="pct"/>
            <w:tcBorders>
              <w:top w:val="nil"/>
              <w:left w:val="nil"/>
              <w:bottom w:val="nil"/>
              <w:right w:val="nil"/>
            </w:tcBorders>
            <w:noWrap/>
            <w:vAlign w:val="center"/>
          </w:tcPr>
          <w:p w14:paraId="68F5725A" w14:textId="77777777" w:rsidR="00A74A8B" w:rsidRPr="00B37F74" w:rsidRDefault="00A74A8B" w:rsidP="00B37F74">
            <w:pPr>
              <w:rPr>
                <w:b w:val="0"/>
                <w:bCs/>
                <w:sz w:val="20"/>
                <w:szCs w:val="20"/>
              </w:rPr>
            </w:pPr>
          </w:p>
        </w:tc>
        <w:tc>
          <w:tcPr>
            <w:tcW w:w="353" w:type="pct"/>
            <w:tcBorders>
              <w:top w:val="nil"/>
              <w:left w:val="nil"/>
              <w:bottom w:val="nil"/>
              <w:right w:val="nil"/>
            </w:tcBorders>
            <w:noWrap/>
            <w:vAlign w:val="center"/>
          </w:tcPr>
          <w:p w14:paraId="2B30C807" w14:textId="77777777" w:rsidR="00A74A8B" w:rsidRPr="00B37F74" w:rsidRDefault="00A74A8B" w:rsidP="00B37F74">
            <w:pPr>
              <w:rPr>
                <w:b w:val="0"/>
                <w:bCs/>
                <w:sz w:val="20"/>
                <w:szCs w:val="20"/>
              </w:rPr>
            </w:pPr>
          </w:p>
        </w:tc>
        <w:tc>
          <w:tcPr>
            <w:tcW w:w="381" w:type="pct"/>
            <w:tcBorders>
              <w:top w:val="nil"/>
              <w:left w:val="nil"/>
              <w:bottom w:val="nil"/>
              <w:right w:val="nil"/>
            </w:tcBorders>
            <w:noWrap/>
            <w:vAlign w:val="center"/>
          </w:tcPr>
          <w:p w14:paraId="09768C83"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center"/>
          </w:tcPr>
          <w:p w14:paraId="23F93A82" w14:textId="77777777" w:rsidR="00A74A8B" w:rsidRPr="00B37F74" w:rsidRDefault="00A74A8B" w:rsidP="00B37F74">
            <w:pPr>
              <w:rPr>
                <w:b w:val="0"/>
                <w:bCs/>
                <w:sz w:val="20"/>
                <w:szCs w:val="20"/>
              </w:rPr>
            </w:pPr>
          </w:p>
        </w:tc>
        <w:tc>
          <w:tcPr>
            <w:tcW w:w="483" w:type="pct"/>
            <w:tcBorders>
              <w:top w:val="nil"/>
              <w:left w:val="nil"/>
              <w:bottom w:val="nil"/>
              <w:right w:val="nil"/>
            </w:tcBorders>
            <w:noWrap/>
            <w:vAlign w:val="center"/>
          </w:tcPr>
          <w:p w14:paraId="2B465A8E" w14:textId="77777777" w:rsidR="00A74A8B" w:rsidRPr="00B37F74" w:rsidRDefault="00A74A8B" w:rsidP="00B37F74">
            <w:pPr>
              <w:rPr>
                <w:b w:val="0"/>
                <w:bCs/>
                <w:sz w:val="20"/>
                <w:szCs w:val="20"/>
              </w:rPr>
            </w:pPr>
            <w:r w:rsidRPr="00B37F74">
              <w:rPr>
                <w:b w:val="0"/>
                <w:bCs/>
                <w:sz w:val="20"/>
                <w:szCs w:val="20"/>
              </w:rPr>
              <w:t>0.0798</w:t>
            </w:r>
          </w:p>
        </w:tc>
      </w:tr>
      <w:tr w:rsidR="00CA080A" w:rsidRPr="00CA080A" w14:paraId="7737FFBA" w14:textId="77777777" w:rsidTr="00CA080A">
        <w:trPr>
          <w:trHeight w:val="262"/>
        </w:trPr>
        <w:tc>
          <w:tcPr>
            <w:tcW w:w="662" w:type="pct"/>
            <w:vMerge/>
            <w:tcBorders>
              <w:top w:val="nil"/>
              <w:left w:val="nil"/>
              <w:bottom w:val="single" w:sz="4" w:space="0" w:color="000000"/>
              <w:right w:val="nil"/>
            </w:tcBorders>
            <w:vAlign w:val="center"/>
          </w:tcPr>
          <w:p w14:paraId="14F2F27C" w14:textId="77777777" w:rsidR="00A74A8B" w:rsidRPr="00B37F74" w:rsidRDefault="00A74A8B" w:rsidP="00B37F74">
            <w:pPr>
              <w:rPr>
                <w:b w:val="0"/>
                <w:bCs/>
                <w:sz w:val="20"/>
                <w:szCs w:val="20"/>
              </w:rPr>
            </w:pPr>
          </w:p>
        </w:tc>
        <w:tc>
          <w:tcPr>
            <w:tcW w:w="1037" w:type="pct"/>
            <w:tcBorders>
              <w:top w:val="nil"/>
              <w:left w:val="nil"/>
              <w:bottom w:val="nil"/>
              <w:right w:val="nil"/>
            </w:tcBorders>
            <w:noWrap/>
            <w:vAlign w:val="center"/>
          </w:tcPr>
          <w:p w14:paraId="474D3512" w14:textId="77777777" w:rsidR="00A74A8B" w:rsidRPr="00B37F74" w:rsidRDefault="00A74A8B" w:rsidP="00B37F74">
            <w:pPr>
              <w:rPr>
                <w:b w:val="0"/>
                <w:bCs/>
                <w:sz w:val="20"/>
                <w:szCs w:val="20"/>
              </w:rPr>
            </w:pPr>
            <w:r w:rsidRPr="00B37F74">
              <w:rPr>
                <w:b w:val="0"/>
                <w:bCs/>
                <w:sz w:val="20"/>
                <w:szCs w:val="20"/>
              </w:rPr>
              <w:t>Cu</w:t>
            </w:r>
          </w:p>
        </w:tc>
        <w:tc>
          <w:tcPr>
            <w:tcW w:w="92" w:type="pct"/>
            <w:tcBorders>
              <w:top w:val="nil"/>
              <w:left w:val="nil"/>
              <w:bottom w:val="nil"/>
              <w:right w:val="nil"/>
            </w:tcBorders>
            <w:noWrap/>
            <w:vAlign w:val="center"/>
          </w:tcPr>
          <w:p w14:paraId="77F9CBF4"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center"/>
          </w:tcPr>
          <w:p w14:paraId="4512365E" w14:textId="77777777" w:rsidR="00A74A8B" w:rsidRPr="00B37F74" w:rsidRDefault="00A74A8B" w:rsidP="00B37F74">
            <w:pPr>
              <w:rPr>
                <w:b w:val="0"/>
                <w:bCs/>
                <w:sz w:val="20"/>
                <w:szCs w:val="20"/>
              </w:rPr>
            </w:pPr>
          </w:p>
        </w:tc>
        <w:tc>
          <w:tcPr>
            <w:tcW w:w="347" w:type="pct"/>
            <w:tcBorders>
              <w:top w:val="nil"/>
              <w:left w:val="nil"/>
              <w:bottom w:val="nil"/>
              <w:right w:val="nil"/>
            </w:tcBorders>
            <w:noWrap/>
            <w:vAlign w:val="center"/>
          </w:tcPr>
          <w:p w14:paraId="66BC8F2F" w14:textId="77777777" w:rsidR="00A74A8B" w:rsidRPr="00B37F74" w:rsidRDefault="00A74A8B" w:rsidP="00B37F74">
            <w:pPr>
              <w:rPr>
                <w:b w:val="0"/>
                <w:bCs/>
                <w:sz w:val="20"/>
                <w:szCs w:val="20"/>
              </w:rPr>
            </w:pPr>
          </w:p>
        </w:tc>
        <w:tc>
          <w:tcPr>
            <w:tcW w:w="383" w:type="pct"/>
            <w:tcBorders>
              <w:top w:val="nil"/>
              <w:left w:val="nil"/>
              <w:bottom w:val="nil"/>
              <w:right w:val="nil"/>
            </w:tcBorders>
            <w:noWrap/>
            <w:vAlign w:val="center"/>
          </w:tcPr>
          <w:p w14:paraId="6ACDF283" w14:textId="77777777" w:rsidR="00A74A8B" w:rsidRPr="00B37F74" w:rsidRDefault="00A74A8B" w:rsidP="00B37F74">
            <w:pPr>
              <w:rPr>
                <w:b w:val="0"/>
                <w:bCs/>
                <w:sz w:val="20"/>
                <w:szCs w:val="20"/>
              </w:rPr>
            </w:pPr>
          </w:p>
        </w:tc>
        <w:tc>
          <w:tcPr>
            <w:tcW w:w="486" w:type="pct"/>
            <w:tcBorders>
              <w:top w:val="nil"/>
              <w:left w:val="nil"/>
              <w:bottom w:val="nil"/>
              <w:right w:val="nil"/>
            </w:tcBorders>
            <w:noWrap/>
            <w:vAlign w:val="center"/>
          </w:tcPr>
          <w:p w14:paraId="79DD6FC4" w14:textId="77777777" w:rsidR="00A74A8B" w:rsidRPr="00B37F74" w:rsidRDefault="00A74A8B" w:rsidP="00B37F74">
            <w:pPr>
              <w:rPr>
                <w:b w:val="0"/>
                <w:bCs/>
                <w:sz w:val="20"/>
                <w:szCs w:val="20"/>
              </w:rPr>
            </w:pPr>
            <w:r w:rsidRPr="00B37F74">
              <w:rPr>
                <w:b w:val="0"/>
                <w:bCs/>
                <w:sz w:val="20"/>
                <w:szCs w:val="20"/>
              </w:rPr>
              <w:t>0.8093</w:t>
            </w:r>
          </w:p>
        </w:tc>
        <w:tc>
          <w:tcPr>
            <w:tcW w:w="100" w:type="pct"/>
            <w:tcBorders>
              <w:top w:val="nil"/>
              <w:left w:val="nil"/>
              <w:bottom w:val="nil"/>
              <w:right w:val="nil"/>
            </w:tcBorders>
            <w:noWrap/>
            <w:vAlign w:val="center"/>
          </w:tcPr>
          <w:p w14:paraId="3F15ACDC" w14:textId="77777777" w:rsidR="00A74A8B" w:rsidRPr="00B37F74" w:rsidRDefault="00A74A8B" w:rsidP="00B37F74">
            <w:pPr>
              <w:rPr>
                <w:b w:val="0"/>
                <w:bCs/>
                <w:sz w:val="20"/>
                <w:szCs w:val="20"/>
              </w:rPr>
            </w:pPr>
          </w:p>
        </w:tc>
        <w:tc>
          <w:tcPr>
            <w:tcW w:w="353" w:type="pct"/>
            <w:tcBorders>
              <w:top w:val="nil"/>
              <w:left w:val="nil"/>
              <w:bottom w:val="nil"/>
              <w:right w:val="nil"/>
            </w:tcBorders>
            <w:noWrap/>
            <w:vAlign w:val="center"/>
          </w:tcPr>
          <w:p w14:paraId="3D955B19" w14:textId="77777777" w:rsidR="00A74A8B" w:rsidRPr="00B37F74" w:rsidRDefault="00A74A8B" w:rsidP="00B37F74">
            <w:pPr>
              <w:rPr>
                <w:b w:val="0"/>
                <w:bCs/>
                <w:sz w:val="20"/>
                <w:szCs w:val="20"/>
              </w:rPr>
            </w:pPr>
          </w:p>
        </w:tc>
        <w:tc>
          <w:tcPr>
            <w:tcW w:w="381" w:type="pct"/>
            <w:tcBorders>
              <w:top w:val="nil"/>
              <w:left w:val="nil"/>
              <w:bottom w:val="nil"/>
              <w:right w:val="nil"/>
            </w:tcBorders>
            <w:noWrap/>
            <w:vAlign w:val="center"/>
          </w:tcPr>
          <w:p w14:paraId="25D4AC7E"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center"/>
          </w:tcPr>
          <w:p w14:paraId="6AEA3284" w14:textId="77777777" w:rsidR="00A74A8B" w:rsidRPr="00B37F74" w:rsidRDefault="00A74A8B" w:rsidP="00B37F74">
            <w:pPr>
              <w:rPr>
                <w:b w:val="0"/>
                <w:bCs/>
                <w:sz w:val="20"/>
                <w:szCs w:val="20"/>
              </w:rPr>
            </w:pPr>
          </w:p>
        </w:tc>
        <w:tc>
          <w:tcPr>
            <w:tcW w:w="483" w:type="pct"/>
            <w:tcBorders>
              <w:top w:val="nil"/>
              <w:left w:val="nil"/>
              <w:bottom w:val="nil"/>
              <w:right w:val="nil"/>
            </w:tcBorders>
            <w:noWrap/>
            <w:vAlign w:val="center"/>
          </w:tcPr>
          <w:p w14:paraId="35A0DC81" w14:textId="77777777" w:rsidR="00A74A8B" w:rsidRPr="00B37F74" w:rsidRDefault="00A74A8B" w:rsidP="00B37F74">
            <w:pPr>
              <w:rPr>
                <w:b w:val="0"/>
                <w:bCs/>
                <w:sz w:val="20"/>
                <w:szCs w:val="20"/>
              </w:rPr>
            </w:pPr>
            <w:r w:rsidRPr="00B37F74">
              <w:rPr>
                <w:b w:val="0"/>
                <w:bCs/>
                <w:sz w:val="20"/>
                <w:szCs w:val="20"/>
              </w:rPr>
              <w:t>&lt;0.001***</w:t>
            </w:r>
          </w:p>
        </w:tc>
      </w:tr>
      <w:tr w:rsidR="00CA080A" w:rsidRPr="00CA080A" w14:paraId="1EF5FF3E" w14:textId="77777777" w:rsidTr="00CA080A">
        <w:trPr>
          <w:trHeight w:val="262"/>
        </w:trPr>
        <w:tc>
          <w:tcPr>
            <w:tcW w:w="662" w:type="pct"/>
            <w:vMerge/>
            <w:tcBorders>
              <w:top w:val="nil"/>
              <w:left w:val="nil"/>
              <w:bottom w:val="single" w:sz="4" w:space="0" w:color="000000"/>
              <w:right w:val="nil"/>
            </w:tcBorders>
            <w:vAlign w:val="center"/>
          </w:tcPr>
          <w:p w14:paraId="3A5A6B9F" w14:textId="77777777" w:rsidR="00A74A8B" w:rsidRPr="00B37F74" w:rsidRDefault="00A74A8B" w:rsidP="00B37F74">
            <w:pPr>
              <w:rPr>
                <w:b w:val="0"/>
                <w:bCs/>
                <w:sz w:val="20"/>
                <w:szCs w:val="20"/>
              </w:rPr>
            </w:pPr>
          </w:p>
        </w:tc>
        <w:tc>
          <w:tcPr>
            <w:tcW w:w="1037" w:type="pct"/>
            <w:tcBorders>
              <w:top w:val="nil"/>
              <w:left w:val="nil"/>
              <w:bottom w:val="nil"/>
              <w:right w:val="nil"/>
            </w:tcBorders>
            <w:noWrap/>
            <w:vAlign w:val="center"/>
          </w:tcPr>
          <w:p w14:paraId="39DF7FB7" w14:textId="77777777" w:rsidR="00A74A8B" w:rsidRPr="00B37F74" w:rsidRDefault="00A74A8B" w:rsidP="00B37F74">
            <w:pPr>
              <w:rPr>
                <w:b w:val="0"/>
                <w:bCs/>
                <w:sz w:val="20"/>
                <w:szCs w:val="20"/>
              </w:rPr>
            </w:pPr>
            <w:r w:rsidRPr="00B37F74">
              <w:rPr>
                <w:b w:val="0"/>
                <w:bCs/>
                <w:sz w:val="20"/>
                <w:szCs w:val="20"/>
              </w:rPr>
              <w:t>AMF*P</w:t>
            </w:r>
          </w:p>
        </w:tc>
        <w:tc>
          <w:tcPr>
            <w:tcW w:w="92" w:type="pct"/>
            <w:tcBorders>
              <w:top w:val="nil"/>
              <w:left w:val="nil"/>
              <w:bottom w:val="nil"/>
              <w:right w:val="nil"/>
            </w:tcBorders>
            <w:noWrap/>
            <w:vAlign w:val="center"/>
          </w:tcPr>
          <w:p w14:paraId="4E3357DC"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center"/>
          </w:tcPr>
          <w:p w14:paraId="22BE7E99" w14:textId="77777777" w:rsidR="00A74A8B" w:rsidRPr="00B37F74" w:rsidRDefault="00A74A8B" w:rsidP="00B37F74">
            <w:pPr>
              <w:rPr>
                <w:b w:val="0"/>
                <w:bCs/>
                <w:sz w:val="20"/>
                <w:szCs w:val="20"/>
              </w:rPr>
            </w:pPr>
          </w:p>
        </w:tc>
        <w:tc>
          <w:tcPr>
            <w:tcW w:w="347" w:type="pct"/>
            <w:tcBorders>
              <w:top w:val="nil"/>
              <w:left w:val="nil"/>
              <w:bottom w:val="nil"/>
              <w:right w:val="nil"/>
            </w:tcBorders>
            <w:noWrap/>
            <w:vAlign w:val="center"/>
          </w:tcPr>
          <w:p w14:paraId="010B67BC" w14:textId="77777777" w:rsidR="00A74A8B" w:rsidRPr="00B37F74" w:rsidRDefault="00A74A8B" w:rsidP="00B37F74">
            <w:pPr>
              <w:rPr>
                <w:b w:val="0"/>
                <w:bCs/>
                <w:sz w:val="20"/>
                <w:szCs w:val="20"/>
              </w:rPr>
            </w:pPr>
          </w:p>
        </w:tc>
        <w:tc>
          <w:tcPr>
            <w:tcW w:w="383" w:type="pct"/>
            <w:tcBorders>
              <w:top w:val="nil"/>
              <w:left w:val="nil"/>
              <w:bottom w:val="nil"/>
              <w:right w:val="nil"/>
            </w:tcBorders>
            <w:noWrap/>
            <w:vAlign w:val="center"/>
          </w:tcPr>
          <w:p w14:paraId="2D975AF5" w14:textId="77777777" w:rsidR="00A74A8B" w:rsidRPr="00B37F74" w:rsidRDefault="00A74A8B" w:rsidP="00B37F74">
            <w:pPr>
              <w:rPr>
                <w:b w:val="0"/>
                <w:bCs/>
                <w:sz w:val="20"/>
                <w:szCs w:val="20"/>
              </w:rPr>
            </w:pPr>
          </w:p>
        </w:tc>
        <w:tc>
          <w:tcPr>
            <w:tcW w:w="486" w:type="pct"/>
            <w:tcBorders>
              <w:top w:val="nil"/>
              <w:left w:val="nil"/>
              <w:bottom w:val="nil"/>
              <w:right w:val="nil"/>
            </w:tcBorders>
            <w:noWrap/>
            <w:vAlign w:val="center"/>
          </w:tcPr>
          <w:p w14:paraId="228943AC" w14:textId="77777777" w:rsidR="00A74A8B" w:rsidRPr="00B37F74" w:rsidRDefault="00A74A8B" w:rsidP="00B37F74">
            <w:pPr>
              <w:rPr>
                <w:b w:val="0"/>
                <w:bCs/>
                <w:sz w:val="20"/>
                <w:szCs w:val="20"/>
              </w:rPr>
            </w:pPr>
            <w:r w:rsidRPr="00B37F74">
              <w:rPr>
                <w:b w:val="0"/>
                <w:bCs/>
                <w:sz w:val="20"/>
                <w:szCs w:val="20"/>
              </w:rPr>
              <w:t>0.0436*</w:t>
            </w:r>
          </w:p>
        </w:tc>
        <w:tc>
          <w:tcPr>
            <w:tcW w:w="100" w:type="pct"/>
            <w:tcBorders>
              <w:top w:val="nil"/>
              <w:left w:val="nil"/>
              <w:bottom w:val="nil"/>
              <w:right w:val="nil"/>
            </w:tcBorders>
            <w:noWrap/>
            <w:vAlign w:val="center"/>
          </w:tcPr>
          <w:p w14:paraId="06F5D439" w14:textId="77777777" w:rsidR="00A74A8B" w:rsidRPr="00B37F74" w:rsidRDefault="00A74A8B" w:rsidP="00B37F74">
            <w:pPr>
              <w:rPr>
                <w:b w:val="0"/>
                <w:bCs/>
                <w:sz w:val="20"/>
                <w:szCs w:val="20"/>
              </w:rPr>
            </w:pPr>
          </w:p>
        </w:tc>
        <w:tc>
          <w:tcPr>
            <w:tcW w:w="353" w:type="pct"/>
            <w:tcBorders>
              <w:top w:val="nil"/>
              <w:left w:val="nil"/>
              <w:bottom w:val="nil"/>
              <w:right w:val="nil"/>
            </w:tcBorders>
            <w:noWrap/>
            <w:vAlign w:val="center"/>
          </w:tcPr>
          <w:p w14:paraId="1FDB496A" w14:textId="77777777" w:rsidR="00A74A8B" w:rsidRPr="00B37F74" w:rsidRDefault="00A74A8B" w:rsidP="00B37F74">
            <w:pPr>
              <w:rPr>
                <w:b w:val="0"/>
                <w:bCs/>
                <w:sz w:val="20"/>
                <w:szCs w:val="20"/>
              </w:rPr>
            </w:pPr>
          </w:p>
        </w:tc>
        <w:tc>
          <w:tcPr>
            <w:tcW w:w="381" w:type="pct"/>
            <w:tcBorders>
              <w:top w:val="nil"/>
              <w:left w:val="nil"/>
              <w:bottom w:val="nil"/>
              <w:right w:val="nil"/>
            </w:tcBorders>
            <w:noWrap/>
            <w:vAlign w:val="center"/>
          </w:tcPr>
          <w:p w14:paraId="3A9C3A44"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center"/>
          </w:tcPr>
          <w:p w14:paraId="1674213A" w14:textId="77777777" w:rsidR="00A74A8B" w:rsidRPr="00B37F74" w:rsidRDefault="00A74A8B" w:rsidP="00B37F74">
            <w:pPr>
              <w:rPr>
                <w:b w:val="0"/>
                <w:bCs/>
                <w:sz w:val="20"/>
                <w:szCs w:val="20"/>
              </w:rPr>
            </w:pPr>
          </w:p>
        </w:tc>
        <w:tc>
          <w:tcPr>
            <w:tcW w:w="483" w:type="pct"/>
            <w:tcBorders>
              <w:top w:val="nil"/>
              <w:left w:val="nil"/>
              <w:bottom w:val="nil"/>
              <w:right w:val="nil"/>
            </w:tcBorders>
            <w:noWrap/>
            <w:vAlign w:val="center"/>
          </w:tcPr>
          <w:p w14:paraId="002B7A0D" w14:textId="77777777" w:rsidR="00A74A8B" w:rsidRPr="00B37F74" w:rsidRDefault="00A74A8B" w:rsidP="00B37F74">
            <w:pPr>
              <w:rPr>
                <w:b w:val="0"/>
                <w:bCs/>
                <w:sz w:val="20"/>
                <w:szCs w:val="20"/>
              </w:rPr>
            </w:pPr>
            <w:r w:rsidRPr="00B37F74">
              <w:rPr>
                <w:b w:val="0"/>
                <w:bCs/>
                <w:sz w:val="20"/>
                <w:szCs w:val="20"/>
              </w:rPr>
              <w:t>0.7682</w:t>
            </w:r>
          </w:p>
        </w:tc>
      </w:tr>
      <w:tr w:rsidR="00CA080A" w:rsidRPr="00CA080A" w14:paraId="304B7BCD" w14:textId="77777777" w:rsidTr="00CA080A">
        <w:trPr>
          <w:trHeight w:val="262"/>
        </w:trPr>
        <w:tc>
          <w:tcPr>
            <w:tcW w:w="662" w:type="pct"/>
            <w:vMerge/>
            <w:tcBorders>
              <w:top w:val="nil"/>
              <w:left w:val="nil"/>
              <w:bottom w:val="single" w:sz="4" w:space="0" w:color="000000"/>
              <w:right w:val="nil"/>
            </w:tcBorders>
            <w:vAlign w:val="center"/>
          </w:tcPr>
          <w:p w14:paraId="5E4DC20B" w14:textId="77777777" w:rsidR="00A74A8B" w:rsidRPr="00B37F74" w:rsidRDefault="00A74A8B" w:rsidP="00B37F74">
            <w:pPr>
              <w:rPr>
                <w:b w:val="0"/>
                <w:bCs/>
                <w:sz w:val="20"/>
                <w:szCs w:val="20"/>
              </w:rPr>
            </w:pPr>
          </w:p>
        </w:tc>
        <w:tc>
          <w:tcPr>
            <w:tcW w:w="1037" w:type="pct"/>
            <w:tcBorders>
              <w:top w:val="nil"/>
              <w:left w:val="nil"/>
              <w:bottom w:val="nil"/>
              <w:right w:val="nil"/>
            </w:tcBorders>
            <w:noWrap/>
            <w:vAlign w:val="center"/>
          </w:tcPr>
          <w:p w14:paraId="681A0406" w14:textId="77777777" w:rsidR="00A74A8B" w:rsidRPr="00B37F74" w:rsidRDefault="00A74A8B" w:rsidP="00B37F74">
            <w:pPr>
              <w:rPr>
                <w:b w:val="0"/>
                <w:bCs/>
                <w:sz w:val="20"/>
                <w:szCs w:val="20"/>
              </w:rPr>
            </w:pPr>
            <w:r w:rsidRPr="00B37F74">
              <w:rPr>
                <w:b w:val="0"/>
                <w:bCs/>
                <w:sz w:val="20"/>
                <w:szCs w:val="20"/>
              </w:rPr>
              <w:t>AMF*Cu</w:t>
            </w:r>
          </w:p>
        </w:tc>
        <w:tc>
          <w:tcPr>
            <w:tcW w:w="92" w:type="pct"/>
            <w:tcBorders>
              <w:top w:val="nil"/>
              <w:left w:val="nil"/>
              <w:bottom w:val="nil"/>
              <w:right w:val="nil"/>
            </w:tcBorders>
            <w:noWrap/>
            <w:vAlign w:val="center"/>
          </w:tcPr>
          <w:p w14:paraId="491946D3"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center"/>
          </w:tcPr>
          <w:p w14:paraId="69BEF506" w14:textId="77777777" w:rsidR="00A74A8B" w:rsidRPr="00B37F74" w:rsidRDefault="00A74A8B" w:rsidP="00B37F74">
            <w:pPr>
              <w:rPr>
                <w:b w:val="0"/>
                <w:bCs/>
                <w:sz w:val="20"/>
                <w:szCs w:val="20"/>
              </w:rPr>
            </w:pPr>
          </w:p>
        </w:tc>
        <w:tc>
          <w:tcPr>
            <w:tcW w:w="347" w:type="pct"/>
            <w:tcBorders>
              <w:top w:val="nil"/>
              <w:left w:val="nil"/>
              <w:bottom w:val="nil"/>
              <w:right w:val="nil"/>
            </w:tcBorders>
            <w:noWrap/>
            <w:vAlign w:val="center"/>
          </w:tcPr>
          <w:p w14:paraId="5DCAE85B" w14:textId="77777777" w:rsidR="00A74A8B" w:rsidRPr="00B37F74" w:rsidRDefault="00A74A8B" w:rsidP="00B37F74">
            <w:pPr>
              <w:rPr>
                <w:b w:val="0"/>
                <w:bCs/>
                <w:sz w:val="20"/>
                <w:szCs w:val="20"/>
              </w:rPr>
            </w:pPr>
          </w:p>
        </w:tc>
        <w:tc>
          <w:tcPr>
            <w:tcW w:w="383" w:type="pct"/>
            <w:tcBorders>
              <w:top w:val="nil"/>
              <w:left w:val="nil"/>
              <w:bottom w:val="nil"/>
              <w:right w:val="nil"/>
            </w:tcBorders>
            <w:noWrap/>
            <w:vAlign w:val="center"/>
          </w:tcPr>
          <w:p w14:paraId="4C40CA97" w14:textId="77777777" w:rsidR="00A74A8B" w:rsidRPr="00B37F74" w:rsidRDefault="00A74A8B" w:rsidP="00B37F74">
            <w:pPr>
              <w:rPr>
                <w:b w:val="0"/>
                <w:bCs/>
                <w:sz w:val="20"/>
                <w:szCs w:val="20"/>
              </w:rPr>
            </w:pPr>
          </w:p>
        </w:tc>
        <w:tc>
          <w:tcPr>
            <w:tcW w:w="486" w:type="pct"/>
            <w:tcBorders>
              <w:top w:val="nil"/>
              <w:left w:val="nil"/>
              <w:bottom w:val="nil"/>
              <w:right w:val="nil"/>
            </w:tcBorders>
            <w:noWrap/>
            <w:vAlign w:val="center"/>
          </w:tcPr>
          <w:p w14:paraId="6CA8F365" w14:textId="77777777" w:rsidR="00A74A8B" w:rsidRPr="00B37F74" w:rsidRDefault="00A74A8B" w:rsidP="00B37F74">
            <w:pPr>
              <w:rPr>
                <w:b w:val="0"/>
                <w:bCs/>
                <w:sz w:val="20"/>
                <w:szCs w:val="20"/>
              </w:rPr>
            </w:pPr>
            <w:r w:rsidRPr="00B37F74">
              <w:rPr>
                <w:b w:val="0"/>
                <w:bCs/>
                <w:sz w:val="20"/>
                <w:szCs w:val="20"/>
              </w:rPr>
              <w:t>0.0322*</w:t>
            </w:r>
          </w:p>
        </w:tc>
        <w:tc>
          <w:tcPr>
            <w:tcW w:w="100" w:type="pct"/>
            <w:tcBorders>
              <w:top w:val="nil"/>
              <w:left w:val="nil"/>
              <w:bottom w:val="nil"/>
              <w:right w:val="nil"/>
            </w:tcBorders>
            <w:noWrap/>
            <w:vAlign w:val="center"/>
          </w:tcPr>
          <w:p w14:paraId="288E6327" w14:textId="77777777" w:rsidR="00A74A8B" w:rsidRPr="00B37F74" w:rsidRDefault="00A74A8B" w:rsidP="00B37F74">
            <w:pPr>
              <w:rPr>
                <w:b w:val="0"/>
                <w:bCs/>
                <w:sz w:val="20"/>
                <w:szCs w:val="20"/>
              </w:rPr>
            </w:pPr>
          </w:p>
        </w:tc>
        <w:tc>
          <w:tcPr>
            <w:tcW w:w="353" w:type="pct"/>
            <w:tcBorders>
              <w:top w:val="nil"/>
              <w:left w:val="nil"/>
              <w:bottom w:val="nil"/>
              <w:right w:val="nil"/>
            </w:tcBorders>
            <w:noWrap/>
            <w:vAlign w:val="center"/>
          </w:tcPr>
          <w:p w14:paraId="797E9393" w14:textId="77777777" w:rsidR="00A74A8B" w:rsidRPr="00B37F74" w:rsidRDefault="00A74A8B" w:rsidP="00B37F74">
            <w:pPr>
              <w:rPr>
                <w:b w:val="0"/>
                <w:bCs/>
                <w:sz w:val="20"/>
                <w:szCs w:val="20"/>
              </w:rPr>
            </w:pPr>
          </w:p>
        </w:tc>
        <w:tc>
          <w:tcPr>
            <w:tcW w:w="381" w:type="pct"/>
            <w:tcBorders>
              <w:top w:val="nil"/>
              <w:left w:val="nil"/>
              <w:bottom w:val="nil"/>
              <w:right w:val="nil"/>
            </w:tcBorders>
            <w:noWrap/>
            <w:vAlign w:val="center"/>
          </w:tcPr>
          <w:p w14:paraId="07F06864"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center"/>
          </w:tcPr>
          <w:p w14:paraId="2CE16CB7" w14:textId="77777777" w:rsidR="00A74A8B" w:rsidRPr="00B37F74" w:rsidRDefault="00A74A8B" w:rsidP="00B37F74">
            <w:pPr>
              <w:rPr>
                <w:b w:val="0"/>
                <w:bCs/>
                <w:sz w:val="20"/>
                <w:szCs w:val="20"/>
              </w:rPr>
            </w:pPr>
          </w:p>
        </w:tc>
        <w:tc>
          <w:tcPr>
            <w:tcW w:w="483" w:type="pct"/>
            <w:tcBorders>
              <w:top w:val="nil"/>
              <w:left w:val="nil"/>
              <w:bottom w:val="nil"/>
              <w:right w:val="nil"/>
            </w:tcBorders>
            <w:noWrap/>
            <w:vAlign w:val="center"/>
          </w:tcPr>
          <w:p w14:paraId="5F147EA5" w14:textId="77777777" w:rsidR="00A74A8B" w:rsidRPr="00B37F74" w:rsidRDefault="00A74A8B" w:rsidP="00B37F74">
            <w:pPr>
              <w:rPr>
                <w:b w:val="0"/>
                <w:bCs/>
                <w:sz w:val="20"/>
                <w:szCs w:val="20"/>
              </w:rPr>
            </w:pPr>
            <w:r w:rsidRPr="00B37F74">
              <w:rPr>
                <w:b w:val="0"/>
                <w:bCs/>
                <w:sz w:val="20"/>
                <w:szCs w:val="20"/>
              </w:rPr>
              <w:t>0.0291*</w:t>
            </w:r>
          </w:p>
        </w:tc>
      </w:tr>
      <w:tr w:rsidR="00CA080A" w:rsidRPr="00CA080A" w14:paraId="6035AB00" w14:textId="77777777" w:rsidTr="00CA080A">
        <w:trPr>
          <w:trHeight w:val="262"/>
        </w:trPr>
        <w:tc>
          <w:tcPr>
            <w:tcW w:w="662" w:type="pct"/>
            <w:vMerge/>
            <w:tcBorders>
              <w:top w:val="nil"/>
              <w:left w:val="nil"/>
              <w:bottom w:val="single" w:sz="4" w:space="0" w:color="000000"/>
              <w:right w:val="nil"/>
            </w:tcBorders>
            <w:vAlign w:val="center"/>
          </w:tcPr>
          <w:p w14:paraId="5AD9249D" w14:textId="77777777" w:rsidR="00A74A8B" w:rsidRPr="00B37F74" w:rsidRDefault="00A74A8B" w:rsidP="00B37F74">
            <w:pPr>
              <w:rPr>
                <w:b w:val="0"/>
                <w:bCs/>
                <w:sz w:val="20"/>
                <w:szCs w:val="20"/>
              </w:rPr>
            </w:pPr>
          </w:p>
        </w:tc>
        <w:tc>
          <w:tcPr>
            <w:tcW w:w="1037" w:type="pct"/>
            <w:tcBorders>
              <w:top w:val="nil"/>
              <w:left w:val="nil"/>
              <w:bottom w:val="single" w:sz="4" w:space="0" w:color="auto"/>
              <w:right w:val="nil"/>
            </w:tcBorders>
            <w:noWrap/>
            <w:vAlign w:val="center"/>
          </w:tcPr>
          <w:p w14:paraId="575E7D44" w14:textId="77777777" w:rsidR="00A74A8B" w:rsidRPr="00B37F74" w:rsidRDefault="00A74A8B" w:rsidP="00B37F74">
            <w:pPr>
              <w:rPr>
                <w:b w:val="0"/>
                <w:bCs/>
                <w:sz w:val="20"/>
                <w:szCs w:val="20"/>
              </w:rPr>
            </w:pPr>
            <w:r w:rsidRPr="00B37F74">
              <w:rPr>
                <w:b w:val="0"/>
                <w:bCs/>
                <w:sz w:val="20"/>
                <w:szCs w:val="20"/>
              </w:rPr>
              <w:t>AMF*P*Cu</w:t>
            </w:r>
          </w:p>
        </w:tc>
        <w:tc>
          <w:tcPr>
            <w:tcW w:w="92" w:type="pct"/>
            <w:tcBorders>
              <w:top w:val="nil"/>
              <w:left w:val="nil"/>
              <w:bottom w:val="single" w:sz="4" w:space="0" w:color="auto"/>
              <w:right w:val="nil"/>
            </w:tcBorders>
            <w:noWrap/>
            <w:vAlign w:val="center"/>
          </w:tcPr>
          <w:p w14:paraId="5EF87890"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single" w:sz="4" w:space="0" w:color="auto"/>
              <w:right w:val="nil"/>
            </w:tcBorders>
            <w:noWrap/>
            <w:vAlign w:val="center"/>
          </w:tcPr>
          <w:p w14:paraId="7D360480" w14:textId="77777777" w:rsidR="00A74A8B" w:rsidRPr="00B37F74" w:rsidRDefault="00A74A8B" w:rsidP="00B37F74">
            <w:pPr>
              <w:rPr>
                <w:b w:val="0"/>
                <w:bCs/>
                <w:sz w:val="20"/>
                <w:szCs w:val="20"/>
              </w:rPr>
            </w:pPr>
            <w:r w:rsidRPr="00B37F74">
              <w:rPr>
                <w:b w:val="0"/>
                <w:bCs/>
                <w:sz w:val="20"/>
                <w:szCs w:val="20"/>
              </w:rPr>
              <w:t> </w:t>
            </w:r>
          </w:p>
        </w:tc>
        <w:tc>
          <w:tcPr>
            <w:tcW w:w="347" w:type="pct"/>
            <w:tcBorders>
              <w:top w:val="nil"/>
              <w:left w:val="nil"/>
              <w:bottom w:val="single" w:sz="4" w:space="0" w:color="auto"/>
              <w:right w:val="nil"/>
            </w:tcBorders>
            <w:noWrap/>
            <w:vAlign w:val="center"/>
          </w:tcPr>
          <w:p w14:paraId="1C579AB0" w14:textId="77777777" w:rsidR="00A74A8B" w:rsidRPr="00B37F74" w:rsidRDefault="00A74A8B" w:rsidP="00B37F74">
            <w:pPr>
              <w:rPr>
                <w:b w:val="0"/>
                <w:bCs/>
                <w:sz w:val="20"/>
                <w:szCs w:val="20"/>
              </w:rPr>
            </w:pPr>
            <w:r w:rsidRPr="00B37F74">
              <w:rPr>
                <w:b w:val="0"/>
                <w:bCs/>
                <w:sz w:val="20"/>
                <w:szCs w:val="20"/>
              </w:rPr>
              <w:t> </w:t>
            </w:r>
          </w:p>
        </w:tc>
        <w:tc>
          <w:tcPr>
            <w:tcW w:w="383" w:type="pct"/>
            <w:tcBorders>
              <w:top w:val="nil"/>
              <w:left w:val="nil"/>
              <w:bottom w:val="single" w:sz="4" w:space="0" w:color="auto"/>
              <w:right w:val="nil"/>
            </w:tcBorders>
            <w:noWrap/>
            <w:vAlign w:val="center"/>
          </w:tcPr>
          <w:p w14:paraId="67D612E6" w14:textId="77777777" w:rsidR="00A74A8B" w:rsidRPr="00B37F74" w:rsidRDefault="00A74A8B" w:rsidP="00B37F74">
            <w:pPr>
              <w:rPr>
                <w:b w:val="0"/>
                <w:bCs/>
                <w:sz w:val="20"/>
                <w:szCs w:val="20"/>
              </w:rPr>
            </w:pPr>
            <w:r w:rsidRPr="00B37F74">
              <w:rPr>
                <w:b w:val="0"/>
                <w:bCs/>
                <w:sz w:val="20"/>
                <w:szCs w:val="20"/>
              </w:rPr>
              <w:t> </w:t>
            </w:r>
          </w:p>
        </w:tc>
        <w:tc>
          <w:tcPr>
            <w:tcW w:w="486" w:type="pct"/>
            <w:tcBorders>
              <w:top w:val="nil"/>
              <w:left w:val="nil"/>
              <w:bottom w:val="single" w:sz="4" w:space="0" w:color="auto"/>
              <w:right w:val="nil"/>
            </w:tcBorders>
            <w:noWrap/>
            <w:vAlign w:val="center"/>
          </w:tcPr>
          <w:p w14:paraId="1A9FEDE7" w14:textId="77777777" w:rsidR="00A74A8B" w:rsidRPr="00B37F74" w:rsidRDefault="00A74A8B" w:rsidP="00B37F74">
            <w:pPr>
              <w:rPr>
                <w:b w:val="0"/>
                <w:bCs/>
                <w:sz w:val="20"/>
                <w:szCs w:val="20"/>
              </w:rPr>
            </w:pPr>
            <w:r w:rsidRPr="00B37F74">
              <w:rPr>
                <w:b w:val="0"/>
                <w:bCs/>
                <w:sz w:val="20"/>
                <w:szCs w:val="20"/>
              </w:rPr>
              <w:t>0.1881</w:t>
            </w:r>
          </w:p>
        </w:tc>
        <w:tc>
          <w:tcPr>
            <w:tcW w:w="100" w:type="pct"/>
            <w:tcBorders>
              <w:top w:val="nil"/>
              <w:left w:val="nil"/>
              <w:bottom w:val="single" w:sz="4" w:space="0" w:color="auto"/>
              <w:right w:val="nil"/>
            </w:tcBorders>
            <w:noWrap/>
            <w:vAlign w:val="center"/>
          </w:tcPr>
          <w:p w14:paraId="0476836C" w14:textId="77777777" w:rsidR="00A74A8B" w:rsidRPr="00B37F74" w:rsidRDefault="00A74A8B" w:rsidP="00B37F74">
            <w:pPr>
              <w:rPr>
                <w:b w:val="0"/>
                <w:bCs/>
                <w:sz w:val="20"/>
                <w:szCs w:val="20"/>
              </w:rPr>
            </w:pPr>
          </w:p>
        </w:tc>
        <w:tc>
          <w:tcPr>
            <w:tcW w:w="353" w:type="pct"/>
            <w:tcBorders>
              <w:top w:val="nil"/>
              <w:left w:val="nil"/>
              <w:bottom w:val="single" w:sz="4" w:space="0" w:color="auto"/>
              <w:right w:val="nil"/>
            </w:tcBorders>
            <w:noWrap/>
            <w:vAlign w:val="center"/>
          </w:tcPr>
          <w:p w14:paraId="519C8B2B" w14:textId="77777777" w:rsidR="00A74A8B" w:rsidRPr="00B37F74" w:rsidRDefault="00A74A8B" w:rsidP="00B37F74">
            <w:pPr>
              <w:rPr>
                <w:b w:val="0"/>
                <w:bCs/>
                <w:sz w:val="20"/>
                <w:szCs w:val="20"/>
              </w:rPr>
            </w:pPr>
          </w:p>
        </w:tc>
        <w:tc>
          <w:tcPr>
            <w:tcW w:w="381" w:type="pct"/>
            <w:tcBorders>
              <w:top w:val="nil"/>
              <w:left w:val="nil"/>
              <w:bottom w:val="single" w:sz="4" w:space="0" w:color="auto"/>
              <w:right w:val="nil"/>
            </w:tcBorders>
            <w:noWrap/>
            <w:vAlign w:val="center"/>
          </w:tcPr>
          <w:p w14:paraId="7D93CEA7" w14:textId="77777777" w:rsidR="00A74A8B" w:rsidRPr="00B37F74" w:rsidRDefault="00A74A8B" w:rsidP="00B37F74">
            <w:pPr>
              <w:rPr>
                <w:b w:val="0"/>
                <w:bCs/>
                <w:sz w:val="20"/>
                <w:szCs w:val="20"/>
              </w:rPr>
            </w:pPr>
          </w:p>
        </w:tc>
        <w:tc>
          <w:tcPr>
            <w:tcW w:w="313" w:type="pct"/>
            <w:tcBorders>
              <w:top w:val="nil"/>
              <w:left w:val="nil"/>
              <w:bottom w:val="single" w:sz="4" w:space="0" w:color="auto"/>
              <w:right w:val="nil"/>
            </w:tcBorders>
            <w:noWrap/>
            <w:vAlign w:val="center"/>
          </w:tcPr>
          <w:p w14:paraId="2A6BDB4C" w14:textId="77777777" w:rsidR="00A74A8B" w:rsidRPr="00B37F74" w:rsidRDefault="00A74A8B" w:rsidP="00B37F74">
            <w:pPr>
              <w:rPr>
                <w:b w:val="0"/>
                <w:bCs/>
                <w:sz w:val="20"/>
                <w:szCs w:val="20"/>
              </w:rPr>
            </w:pPr>
          </w:p>
        </w:tc>
        <w:tc>
          <w:tcPr>
            <w:tcW w:w="483" w:type="pct"/>
            <w:tcBorders>
              <w:top w:val="nil"/>
              <w:left w:val="nil"/>
              <w:bottom w:val="single" w:sz="4" w:space="0" w:color="auto"/>
              <w:right w:val="nil"/>
            </w:tcBorders>
            <w:noWrap/>
            <w:vAlign w:val="center"/>
          </w:tcPr>
          <w:p w14:paraId="06C8CB8E" w14:textId="77777777" w:rsidR="00A74A8B" w:rsidRPr="00B37F74" w:rsidRDefault="00A74A8B" w:rsidP="00B37F74">
            <w:pPr>
              <w:rPr>
                <w:b w:val="0"/>
                <w:bCs/>
                <w:sz w:val="20"/>
                <w:szCs w:val="20"/>
              </w:rPr>
            </w:pPr>
            <w:r w:rsidRPr="00B37F74">
              <w:rPr>
                <w:b w:val="0"/>
                <w:bCs/>
                <w:sz w:val="20"/>
                <w:szCs w:val="20"/>
              </w:rPr>
              <w:t>0.3364</w:t>
            </w:r>
          </w:p>
        </w:tc>
      </w:tr>
    </w:tbl>
    <w:p w14:paraId="51AFC62B" w14:textId="77777777" w:rsidR="00B37F74" w:rsidRDefault="00B37F74" w:rsidP="00D0520B">
      <w:pPr>
        <w:spacing w:line="240" w:lineRule="auto"/>
        <w:rPr>
          <w:b w:val="0"/>
          <w:bCs/>
          <w:sz w:val="22"/>
          <w:szCs w:val="22"/>
        </w:rPr>
      </w:pPr>
    </w:p>
    <w:p w14:paraId="70733589" w14:textId="77777777" w:rsidR="00B37F74" w:rsidRDefault="00B37F74" w:rsidP="00D0520B">
      <w:pPr>
        <w:spacing w:line="240" w:lineRule="auto"/>
        <w:rPr>
          <w:b w:val="0"/>
          <w:bCs/>
          <w:sz w:val="22"/>
          <w:szCs w:val="22"/>
        </w:rPr>
      </w:pPr>
    </w:p>
    <w:p w14:paraId="05EE037C" w14:textId="5F523975" w:rsidR="00A74A8B" w:rsidRPr="00B37F74" w:rsidRDefault="00A74A8B" w:rsidP="00D0520B">
      <w:pPr>
        <w:spacing w:line="240" w:lineRule="auto"/>
        <w:rPr>
          <w:b w:val="0"/>
          <w:bCs/>
          <w:sz w:val="22"/>
          <w:szCs w:val="22"/>
        </w:rPr>
        <w:sectPr w:rsidR="00A74A8B" w:rsidRPr="00B37F74" w:rsidSect="00F56845">
          <w:type w:val="nextColumn"/>
          <w:pgSz w:w="15840" w:h="12240" w:orient="landscape"/>
          <w:pgMar w:top="1440" w:right="1440" w:bottom="1440" w:left="2160" w:header="720" w:footer="720" w:gutter="0"/>
          <w:cols w:space="720"/>
          <w:docGrid w:linePitch="360"/>
        </w:sectPr>
      </w:pPr>
      <w:r w:rsidRPr="00B37F74">
        <w:rPr>
          <w:b w:val="0"/>
          <w:bCs/>
          <w:sz w:val="22"/>
          <w:szCs w:val="22"/>
        </w:rPr>
        <w:t>Abbreviations: Cu – Copper, P – phosphorous. †These values give the aggregate effects of copper or phosphorous fertilizer, regardless of the rates and have been presented in bold for emphasis. ††These values give the aggregate effects of AMF regardless of copper or phosphorous application rates and have been presented in bold and italics for emphasis. Within columns, means followed by different letters in superscript are significantly different at p &lt; 0.05. Uppercase letters indicate the differences based on copper, phosphorous or AMF application rate while lowercase letters indicate the differences based on individual copper or phosphorous fertilizer application rates. However, in cases where no differences were detected, letters of mean separation were left out to avoid the table being congested and to clearly show where actual differences occurred</w:t>
      </w:r>
      <w:bookmarkEnd w:id="186"/>
    </w:p>
    <w:p w14:paraId="17084F6A" w14:textId="45751D9D" w:rsidR="00A74A8B" w:rsidRPr="00AC20A7" w:rsidRDefault="00A74A8B" w:rsidP="00AC20A7">
      <w:pPr>
        <w:pStyle w:val="Heading2"/>
        <w:rPr>
          <w:rFonts w:ascii="Times New Roman" w:hAnsi="Times New Roman" w:cs="Times New Roman"/>
          <w:color w:val="auto"/>
          <w:sz w:val="24"/>
          <w:szCs w:val="24"/>
        </w:rPr>
      </w:pPr>
      <w:bookmarkStart w:id="190" w:name="_Toc211370691"/>
      <w:bookmarkStart w:id="191" w:name="_Toc211425274"/>
      <w:bookmarkStart w:id="192" w:name="_Toc213215613"/>
      <w:bookmarkEnd w:id="183"/>
      <w:r w:rsidRPr="00AC20A7">
        <w:rPr>
          <w:rFonts w:ascii="Times New Roman" w:hAnsi="Times New Roman" w:cs="Times New Roman"/>
          <w:color w:val="auto"/>
          <w:sz w:val="24"/>
          <w:szCs w:val="24"/>
        </w:rPr>
        <w:lastRenderedPageBreak/>
        <w:t>4.</w:t>
      </w:r>
      <w:r w:rsidR="00933DED" w:rsidRPr="00AC20A7">
        <w:rPr>
          <w:rFonts w:ascii="Times New Roman" w:hAnsi="Times New Roman" w:cs="Times New Roman"/>
          <w:color w:val="auto"/>
          <w:sz w:val="24"/>
          <w:szCs w:val="24"/>
        </w:rPr>
        <w:t>4</w:t>
      </w:r>
      <w:r w:rsidRPr="00AC20A7">
        <w:rPr>
          <w:rFonts w:ascii="Times New Roman" w:hAnsi="Times New Roman" w:cs="Times New Roman"/>
          <w:color w:val="auto"/>
          <w:sz w:val="24"/>
          <w:szCs w:val="24"/>
        </w:rPr>
        <w:t xml:space="preserve"> Effect of AMF, P, and Cu fertilizers on P and Cu use efficiency in wheat</w:t>
      </w:r>
      <w:bookmarkEnd w:id="190"/>
      <w:bookmarkEnd w:id="191"/>
      <w:bookmarkEnd w:id="192"/>
    </w:p>
    <w:p w14:paraId="7D965733" w14:textId="525298B7" w:rsidR="00695334" w:rsidRPr="005860FA" w:rsidRDefault="00695334" w:rsidP="005860FA">
      <w:pPr>
        <w:rPr>
          <w:b w:val="0"/>
          <w:bCs/>
        </w:rPr>
      </w:pPr>
      <w:r w:rsidRPr="005860FA">
        <w:rPr>
          <w:b w:val="0"/>
          <w:bCs/>
        </w:rPr>
        <w:t xml:space="preserve">Similar to uptake efficiencies, AMF and P significantly increased P use efficiency (PUE), but with the greatest impact being induced by application of AMF (Table 6). In </w:t>
      </w:r>
      <w:r w:rsidR="00140DD7" w:rsidRPr="005860FA">
        <w:rPr>
          <w:b w:val="0"/>
          <w:bCs/>
        </w:rPr>
        <w:t xml:space="preserve">the </w:t>
      </w:r>
      <w:r w:rsidRPr="005860FA">
        <w:rPr>
          <w:b w:val="0"/>
          <w:bCs/>
        </w:rPr>
        <w:t>2018 and 2019 long rain season, AMF increased PUE by 15 and 31% above the plots without AMF. Notably, PUE decreased by 15 and 9% in 2018 and 2019 long rain seasons, respectively, when P was applied at a higher rate (17.6 kg ha</w:t>
      </w:r>
      <w:r w:rsidRPr="00353EB3">
        <w:rPr>
          <w:b w:val="0"/>
          <w:bCs/>
          <w:vertAlign w:val="superscript"/>
        </w:rPr>
        <w:t>-1</w:t>
      </w:r>
      <w:r w:rsidRPr="005860FA">
        <w:rPr>
          <w:b w:val="0"/>
          <w:bCs/>
        </w:rPr>
        <w:t>) compared to plots that received P at a rate of 8.8 kg ha</w:t>
      </w:r>
      <w:r w:rsidRPr="00353EB3">
        <w:rPr>
          <w:b w:val="0"/>
          <w:bCs/>
          <w:vertAlign w:val="superscript"/>
        </w:rPr>
        <w:t>-1</w:t>
      </w:r>
      <w:r w:rsidRPr="005860FA">
        <w:rPr>
          <w:b w:val="0"/>
          <w:bCs/>
        </w:rPr>
        <w:t xml:space="preserve">. Generally, co-application of AMF 60 </w:t>
      </w:r>
      <w:r w:rsidR="000402C5" w:rsidRPr="005860FA">
        <w:rPr>
          <w:b w:val="0"/>
          <w:bCs/>
        </w:rPr>
        <w:t>kg</w:t>
      </w:r>
      <w:r w:rsidRPr="005860FA">
        <w:rPr>
          <w:b w:val="0"/>
          <w:bCs/>
        </w:rPr>
        <w:t xml:space="preserve"> ha</w:t>
      </w:r>
      <w:r w:rsidRPr="00353EB3">
        <w:rPr>
          <w:b w:val="0"/>
          <w:bCs/>
          <w:vertAlign w:val="superscript"/>
        </w:rPr>
        <w:t>-1</w:t>
      </w:r>
      <w:r w:rsidRPr="005860FA">
        <w:rPr>
          <w:b w:val="0"/>
          <w:bCs/>
        </w:rPr>
        <w:t xml:space="preserve"> and P at 8.8 kg ha</w:t>
      </w:r>
      <w:r w:rsidRPr="00353EB3">
        <w:rPr>
          <w:b w:val="0"/>
          <w:bCs/>
          <w:vertAlign w:val="superscript"/>
        </w:rPr>
        <w:t>-1</w:t>
      </w:r>
      <w:r w:rsidRPr="005860FA">
        <w:rPr>
          <w:b w:val="0"/>
          <w:bCs/>
        </w:rPr>
        <w:t xml:space="preserve"> had the highest PUE on average, with a </w:t>
      </w:r>
      <w:r w:rsidR="00140DD7" w:rsidRPr="005860FA">
        <w:rPr>
          <w:b w:val="0"/>
          <w:bCs/>
        </w:rPr>
        <w:t>two-season</w:t>
      </w:r>
      <w:r w:rsidRPr="005860FA">
        <w:rPr>
          <w:b w:val="0"/>
          <w:bCs/>
        </w:rPr>
        <w:t xml:space="preserve"> difference of about 3% compared with plots that received AMF 60 </w:t>
      </w:r>
      <w:r w:rsidR="000402C5" w:rsidRPr="005860FA">
        <w:rPr>
          <w:b w:val="0"/>
          <w:bCs/>
        </w:rPr>
        <w:t>kg</w:t>
      </w:r>
      <w:r w:rsidRPr="005860FA">
        <w:rPr>
          <w:b w:val="0"/>
          <w:bCs/>
        </w:rPr>
        <w:t xml:space="preserve"> ha</w:t>
      </w:r>
      <w:r w:rsidRPr="00353EB3">
        <w:rPr>
          <w:b w:val="0"/>
          <w:bCs/>
          <w:vertAlign w:val="superscript"/>
        </w:rPr>
        <w:t>-1</w:t>
      </w:r>
      <w:r w:rsidRPr="005860FA">
        <w:rPr>
          <w:b w:val="0"/>
          <w:bCs/>
        </w:rPr>
        <w:t xml:space="preserve"> alone and 30% where AMF 60 </w:t>
      </w:r>
      <w:r w:rsidR="000402C5" w:rsidRPr="005860FA">
        <w:rPr>
          <w:b w:val="0"/>
          <w:bCs/>
        </w:rPr>
        <w:t>kg</w:t>
      </w:r>
      <w:r w:rsidRPr="005860FA">
        <w:rPr>
          <w:b w:val="0"/>
          <w:bCs/>
        </w:rPr>
        <w:t xml:space="preserve"> ha</w:t>
      </w:r>
      <w:r w:rsidRPr="00353EB3">
        <w:rPr>
          <w:b w:val="0"/>
          <w:bCs/>
          <w:vertAlign w:val="superscript"/>
        </w:rPr>
        <w:t>-1</w:t>
      </w:r>
      <w:r w:rsidRPr="005860FA">
        <w:rPr>
          <w:b w:val="0"/>
          <w:bCs/>
        </w:rPr>
        <w:t xml:space="preserve"> was co-applied </w:t>
      </w:r>
      <w:r w:rsidR="00140DD7" w:rsidRPr="005860FA">
        <w:rPr>
          <w:b w:val="0"/>
          <w:bCs/>
        </w:rPr>
        <w:t>with 17.6</w:t>
      </w:r>
      <w:r w:rsidRPr="005860FA">
        <w:rPr>
          <w:b w:val="0"/>
          <w:bCs/>
        </w:rPr>
        <w:t xml:space="preserve"> kg P ha</w:t>
      </w:r>
      <w:r w:rsidRPr="00353EB3">
        <w:rPr>
          <w:b w:val="0"/>
          <w:bCs/>
          <w:vertAlign w:val="superscript"/>
        </w:rPr>
        <w:t>-1</w:t>
      </w:r>
      <w:r w:rsidRPr="005860FA">
        <w:rPr>
          <w:b w:val="0"/>
          <w:bCs/>
        </w:rPr>
        <w:t>. Cu had no significant effect on PUE (Table 6).</w:t>
      </w:r>
    </w:p>
    <w:p w14:paraId="559FB7D1" w14:textId="6EE47A3B" w:rsidR="009070A3" w:rsidRPr="005860FA" w:rsidRDefault="00695334" w:rsidP="005860FA">
      <w:pPr>
        <w:rPr>
          <w:b w:val="0"/>
          <w:bCs/>
        </w:rPr>
        <w:sectPr w:rsidR="009070A3" w:rsidRPr="005860FA" w:rsidSect="00F56845">
          <w:type w:val="nextColumn"/>
          <w:pgSz w:w="12240" w:h="15840"/>
          <w:pgMar w:top="1440" w:right="1440" w:bottom="1440" w:left="2160" w:header="720" w:footer="720" w:gutter="0"/>
          <w:cols w:space="720"/>
          <w:docGrid w:linePitch="360"/>
        </w:sectPr>
      </w:pPr>
      <w:r w:rsidRPr="005860FA">
        <w:rPr>
          <w:b w:val="0"/>
          <w:bCs/>
        </w:rPr>
        <w:t>AMF significantly increased Cu use efficiency (CuUE) by 18 and 35% above plots without AMF in 2018 and 2019 long rain seasons, respectively. In both seasons increase in Cu application led to a decrease of CuUE, whether AMF was applied or not. In the 2018 long rain season, plots without Cu had the highest CuUE (0.958 mg kg</w:t>
      </w:r>
      <w:r w:rsidRPr="00353EB3">
        <w:rPr>
          <w:b w:val="0"/>
          <w:bCs/>
          <w:vertAlign w:val="superscript"/>
        </w:rPr>
        <w:t>-1</w:t>
      </w:r>
      <w:r w:rsidRPr="005860FA">
        <w:rPr>
          <w:b w:val="0"/>
          <w:bCs/>
        </w:rPr>
        <w:t>). Thus, the application of Cu fertilizer at 5 and 10 kg ha</w:t>
      </w:r>
      <w:r w:rsidRPr="00353EB3">
        <w:rPr>
          <w:b w:val="0"/>
          <w:bCs/>
          <w:vertAlign w:val="superscript"/>
        </w:rPr>
        <w:t>-1</w:t>
      </w:r>
      <w:r w:rsidRPr="005860FA">
        <w:rPr>
          <w:b w:val="0"/>
          <w:bCs/>
        </w:rPr>
        <w:t xml:space="preserve"> led to a 62 and 76% decrease of CuUE compared with the control. Similar effects were observed in 2019 long rain</w:t>
      </w:r>
      <w:r w:rsidR="00140DD7" w:rsidRPr="005860FA">
        <w:rPr>
          <w:b w:val="0"/>
          <w:bCs/>
        </w:rPr>
        <w:t>,</w:t>
      </w:r>
      <w:r w:rsidRPr="005860FA">
        <w:rPr>
          <w:b w:val="0"/>
          <w:bCs/>
        </w:rPr>
        <w:t xml:space="preserve"> whereby plots without Cu had the highest CuUE (1.421 mg kg</w:t>
      </w:r>
      <w:r w:rsidRPr="00353EB3">
        <w:rPr>
          <w:b w:val="0"/>
          <w:bCs/>
          <w:vertAlign w:val="superscript"/>
        </w:rPr>
        <w:t>-1</w:t>
      </w:r>
      <w:r w:rsidRPr="005860FA">
        <w:rPr>
          <w:b w:val="0"/>
          <w:bCs/>
        </w:rPr>
        <w:t>), leading to a decrease of 66 and 80% when Cu fertilizer was applied at 5 and 10 kg ha</w:t>
      </w:r>
      <w:r w:rsidRPr="00353EB3">
        <w:rPr>
          <w:b w:val="0"/>
          <w:bCs/>
          <w:vertAlign w:val="superscript"/>
        </w:rPr>
        <w:t>-1</w:t>
      </w:r>
      <w:r w:rsidRPr="005860FA">
        <w:rPr>
          <w:b w:val="0"/>
          <w:bCs/>
        </w:rPr>
        <w:t>, respectively.  A similar trend was observed when AMF was co-applied with Cu. Generally, the application of P fertilizer had no significant effect on CuUE across the two seasons (Table 6).</w:t>
      </w:r>
    </w:p>
    <w:p w14:paraId="1288E52B" w14:textId="3B7D0DBF" w:rsidR="00817358" w:rsidRPr="00B37F74" w:rsidRDefault="00CD5353" w:rsidP="005860FA">
      <w:pPr>
        <w:rPr>
          <w:sz w:val="22"/>
          <w:szCs w:val="22"/>
        </w:rPr>
      </w:pPr>
      <w:bookmarkStart w:id="193" w:name="_Toc212820286"/>
      <w:bookmarkStart w:id="194" w:name="_Toc212919420"/>
      <w:bookmarkStart w:id="195" w:name="_Toc212973817"/>
      <w:r w:rsidRPr="00B37F74">
        <w:rPr>
          <w:sz w:val="22"/>
          <w:szCs w:val="22"/>
        </w:rPr>
        <w:lastRenderedPageBreak/>
        <w:t xml:space="preserve">Table </w:t>
      </w:r>
      <w:r w:rsidR="006B44CB" w:rsidRPr="00B37F74">
        <w:rPr>
          <w:sz w:val="22"/>
          <w:szCs w:val="22"/>
        </w:rPr>
        <w:fldChar w:fldCharType="begin"/>
      </w:r>
      <w:r w:rsidR="006B44CB" w:rsidRPr="00B37F74">
        <w:rPr>
          <w:sz w:val="22"/>
          <w:szCs w:val="22"/>
        </w:rPr>
        <w:instrText xml:space="preserve"> SEQ Table \* ARABIC </w:instrText>
      </w:r>
      <w:r w:rsidR="006B44CB" w:rsidRPr="00B37F74">
        <w:rPr>
          <w:sz w:val="22"/>
          <w:szCs w:val="22"/>
        </w:rPr>
        <w:fldChar w:fldCharType="separate"/>
      </w:r>
      <w:r w:rsidRPr="00B37F74">
        <w:rPr>
          <w:sz w:val="22"/>
          <w:szCs w:val="22"/>
        </w:rPr>
        <w:t>6</w:t>
      </w:r>
      <w:r w:rsidR="006B44CB" w:rsidRPr="00B37F74">
        <w:rPr>
          <w:sz w:val="22"/>
          <w:szCs w:val="22"/>
        </w:rPr>
        <w:fldChar w:fldCharType="end"/>
      </w:r>
      <w:r w:rsidRPr="00B37F74">
        <w:rPr>
          <w:sz w:val="22"/>
          <w:szCs w:val="22"/>
        </w:rPr>
        <w:t>:</w:t>
      </w:r>
      <w:r w:rsidR="00817358" w:rsidRPr="00B37F74">
        <w:rPr>
          <w:sz w:val="22"/>
          <w:szCs w:val="22"/>
        </w:rPr>
        <w:t xml:space="preserve"> Effect of AMF, P, and Cu fertilizers on P and Cu use efficiency in wheat</w:t>
      </w:r>
      <w:bookmarkEnd w:id="193"/>
      <w:bookmarkEnd w:id="194"/>
      <w:bookmarkEnd w:id="195"/>
    </w:p>
    <w:tbl>
      <w:tblPr>
        <w:tblW w:w="5065" w:type="pct"/>
        <w:tblLook w:val="04A0" w:firstRow="1" w:lastRow="0" w:firstColumn="1" w:lastColumn="0" w:noHBand="0" w:noVBand="1"/>
      </w:tblPr>
      <w:tblGrid>
        <w:gridCol w:w="2669"/>
        <w:gridCol w:w="2346"/>
        <w:gridCol w:w="266"/>
        <w:gridCol w:w="809"/>
        <w:gridCol w:w="808"/>
        <w:gridCol w:w="808"/>
        <w:gridCol w:w="1079"/>
        <w:gridCol w:w="266"/>
        <w:gridCol w:w="938"/>
        <w:gridCol w:w="938"/>
        <w:gridCol w:w="834"/>
        <w:gridCol w:w="1159"/>
      </w:tblGrid>
      <w:tr w:rsidR="00A74A8B" w:rsidRPr="00CA080A" w14:paraId="105FBB15" w14:textId="77777777" w:rsidTr="00F56845">
        <w:trPr>
          <w:trHeight w:val="270"/>
        </w:trPr>
        <w:tc>
          <w:tcPr>
            <w:tcW w:w="1036" w:type="pct"/>
            <w:vMerge w:val="restart"/>
            <w:tcBorders>
              <w:top w:val="single" w:sz="4" w:space="0" w:color="auto"/>
              <w:left w:val="nil"/>
              <w:bottom w:val="single" w:sz="4" w:space="0" w:color="000000"/>
              <w:right w:val="nil"/>
            </w:tcBorders>
            <w:shd w:val="clear" w:color="000000" w:fill="FFFFFF"/>
            <w:noWrap/>
            <w:vAlign w:val="center"/>
          </w:tcPr>
          <w:p w14:paraId="01F302E1" w14:textId="454C037C" w:rsidR="00A74A8B" w:rsidRPr="00CA080A" w:rsidRDefault="00A74A8B" w:rsidP="00CA080A">
            <w:pPr>
              <w:spacing w:line="360" w:lineRule="auto"/>
              <w:rPr>
                <w:b w:val="0"/>
                <w:bCs/>
                <w:sz w:val="20"/>
                <w:szCs w:val="20"/>
              </w:rPr>
            </w:pPr>
            <w:bookmarkStart w:id="196" w:name="_Hlk209428830"/>
            <w:r w:rsidRPr="00CA080A">
              <w:rPr>
                <w:b w:val="0"/>
                <w:bCs/>
                <w:sz w:val="20"/>
                <w:szCs w:val="20"/>
              </w:rPr>
              <w:t>AMF application rate (</w:t>
            </w:r>
            <w:r w:rsidR="000402C5" w:rsidRPr="00CA080A">
              <w:rPr>
                <w:b w:val="0"/>
                <w:bCs/>
                <w:sz w:val="20"/>
                <w:szCs w:val="20"/>
              </w:rPr>
              <w:t>kg</w:t>
            </w:r>
            <w:r w:rsidRPr="00CA080A">
              <w:rPr>
                <w:b w:val="0"/>
                <w:bCs/>
                <w:sz w:val="20"/>
                <w:szCs w:val="20"/>
              </w:rPr>
              <w:t xml:space="preserve"> ha</w:t>
            </w:r>
            <w:r w:rsidRPr="00353EB3">
              <w:rPr>
                <w:b w:val="0"/>
                <w:bCs/>
                <w:sz w:val="20"/>
                <w:szCs w:val="20"/>
                <w:vertAlign w:val="superscript"/>
              </w:rPr>
              <w:t>-1</w:t>
            </w:r>
            <w:r w:rsidRPr="00CA080A">
              <w:rPr>
                <w:b w:val="0"/>
                <w:bCs/>
                <w:sz w:val="20"/>
                <w:szCs w:val="20"/>
              </w:rPr>
              <w:t>)</w:t>
            </w:r>
          </w:p>
        </w:tc>
        <w:tc>
          <w:tcPr>
            <w:tcW w:w="911" w:type="pct"/>
            <w:vMerge w:val="restart"/>
            <w:tcBorders>
              <w:top w:val="single" w:sz="4" w:space="0" w:color="auto"/>
              <w:left w:val="nil"/>
              <w:bottom w:val="single" w:sz="4" w:space="0" w:color="000000"/>
              <w:right w:val="nil"/>
            </w:tcBorders>
            <w:shd w:val="clear" w:color="000000" w:fill="FFFFFF"/>
            <w:noWrap/>
            <w:vAlign w:val="center"/>
          </w:tcPr>
          <w:p w14:paraId="62C232ED" w14:textId="77777777" w:rsidR="00A74A8B" w:rsidRPr="00CA080A" w:rsidRDefault="00A74A8B" w:rsidP="00CA080A">
            <w:pPr>
              <w:spacing w:line="360" w:lineRule="auto"/>
              <w:rPr>
                <w:b w:val="0"/>
                <w:bCs/>
                <w:sz w:val="20"/>
                <w:szCs w:val="20"/>
              </w:rPr>
            </w:pPr>
            <w:r w:rsidRPr="00CA080A">
              <w:rPr>
                <w:b w:val="0"/>
                <w:bCs/>
                <w:sz w:val="20"/>
                <w:szCs w:val="20"/>
              </w:rPr>
              <w:t>P application rate (kg ha</w:t>
            </w:r>
            <w:r w:rsidRPr="00353EB3">
              <w:rPr>
                <w:b w:val="0"/>
                <w:bCs/>
                <w:sz w:val="20"/>
                <w:szCs w:val="20"/>
                <w:vertAlign w:val="superscript"/>
              </w:rPr>
              <w:t>-1</w:t>
            </w:r>
            <w:r w:rsidRPr="00CA080A">
              <w:rPr>
                <w:b w:val="0"/>
                <w:bCs/>
                <w:sz w:val="20"/>
                <w:szCs w:val="20"/>
              </w:rPr>
              <w:t>)</w:t>
            </w:r>
          </w:p>
        </w:tc>
        <w:tc>
          <w:tcPr>
            <w:tcW w:w="107" w:type="pct"/>
            <w:tcBorders>
              <w:top w:val="single" w:sz="4" w:space="0" w:color="auto"/>
              <w:left w:val="nil"/>
              <w:bottom w:val="nil"/>
              <w:right w:val="nil"/>
            </w:tcBorders>
            <w:shd w:val="clear" w:color="000000" w:fill="FFFFFF"/>
            <w:noWrap/>
            <w:vAlign w:val="center"/>
          </w:tcPr>
          <w:p w14:paraId="4F2888FD" w14:textId="77777777" w:rsidR="00A74A8B" w:rsidRPr="00CA080A" w:rsidRDefault="00A74A8B" w:rsidP="00CA080A">
            <w:pPr>
              <w:spacing w:line="360" w:lineRule="auto"/>
              <w:rPr>
                <w:b w:val="0"/>
                <w:bCs/>
                <w:sz w:val="20"/>
                <w:szCs w:val="20"/>
              </w:rPr>
            </w:pPr>
            <w:r w:rsidRPr="00CA080A">
              <w:rPr>
                <w:b w:val="0"/>
                <w:bCs/>
                <w:sz w:val="20"/>
                <w:szCs w:val="20"/>
              </w:rPr>
              <w:t> </w:t>
            </w:r>
          </w:p>
        </w:tc>
        <w:tc>
          <w:tcPr>
            <w:tcW w:w="2946" w:type="pct"/>
            <w:gridSpan w:val="9"/>
            <w:tcBorders>
              <w:top w:val="single" w:sz="4" w:space="0" w:color="auto"/>
              <w:left w:val="nil"/>
              <w:bottom w:val="single" w:sz="4" w:space="0" w:color="auto"/>
              <w:right w:val="nil"/>
            </w:tcBorders>
            <w:shd w:val="clear" w:color="000000" w:fill="FFFFFF"/>
            <w:noWrap/>
            <w:vAlign w:val="center"/>
          </w:tcPr>
          <w:p w14:paraId="611C290D" w14:textId="77777777" w:rsidR="00A74A8B" w:rsidRPr="00CA080A" w:rsidRDefault="00A74A8B" w:rsidP="00CA080A">
            <w:pPr>
              <w:spacing w:line="360" w:lineRule="auto"/>
              <w:rPr>
                <w:b w:val="0"/>
                <w:bCs/>
                <w:sz w:val="20"/>
                <w:szCs w:val="20"/>
              </w:rPr>
            </w:pPr>
            <w:r w:rsidRPr="00CA080A">
              <w:rPr>
                <w:b w:val="0"/>
                <w:bCs/>
                <w:sz w:val="20"/>
                <w:szCs w:val="20"/>
              </w:rPr>
              <w:t>Cu application rates (kg ha</w:t>
            </w:r>
            <w:r w:rsidRPr="00353EB3">
              <w:rPr>
                <w:b w:val="0"/>
                <w:bCs/>
                <w:sz w:val="20"/>
                <w:szCs w:val="20"/>
                <w:vertAlign w:val="superscript"/>
              </w:rPr>
              <w:t>-1</w:t>
            </w:r>
            <w:r w:rsidRPr="00CA080A">
              <w:rPr>
                <w:b w:val="0"/>
                <w:bCs/>
                <w:sz w:val="20"/>
                <w:szCs w:val="20"/>
              </w:rPr>
              <w:t>)</w:t>
            </w:r>
          </w:p>
        </w:tc>
      </w:tr>
      <w:tr w:rsidR="00A74A8B" w:rsidRPr="00CA080A" w14:paraId="331DACB4" w14:textId="77777777" w:rsidTr="00F56845">
        <w:trPr>
          <w:trHeight w:val="270"/>
        </w:trPr>
        <w:tc>
          <w:tcPr>
            <w:tcW w:w="1036" w:type="pct"/>
            <w:vMerge/>
            <w:tcBorders>
              <w:top w:val="single" w:sz="4" w:space="0" w:color="auto"/>
              <w:left w:val="nil"/>
              <w:bottom w:val="single" w:sz="4" w:space="0" w:color="000000"/>
              <w:right w:val="nil"/>
            </w:tcBorders>
            <w:vAlign w:val="center"/>
          </w:tcPr>
          <w:p w14:paraId="4398C28F" w14:textId="77777777" w:rsidR="00A74A8B" w:rsidRPr="00CA080A" w:rsidRDefault="00A74A8B" w:rsidP="00CA080A">
            <w:pPr>
              <w:spacing w:line="360" w:lineRule="auto"/>
              <w:rPr>
                <w:b w:val="0"/>
                <w:bCs/>
                <w:sz w:val="20"/>
                <w:szCs w:val="20"/>
              </w:rPr>
            </w:pPr>
          </w:p>
        </w:tc>
        <w:tc>
          <w:tcPr>
            <w:tcW w:w="911" w:type="pct"/>
            <w:vMerge/>
            <w:tcBorders>
              <w:top w:val="single" w:sz="4" w:space="0" w:color="auto"/>
              <w:left w:val="nil"/>
              <w:bottom w:val="single" w:sz="4" w:space="0" w:color="000000"/>
              <w:right w:val="nil"/>
            </w:tcBorders>
            <w:vAlign w:val="center"/>
          </w:tcPr>
          <w:p w14:paraId="566CCF0D" w14:textId="77777777" w:rsidR="00A74A8B" w:rsidRPr="00CA080A" w:rsidRDefault="00A74A8B" w:rsidP="00CA080A">
            <w:pPr>
              <w:spacing w:line="360" w:lineRule="auto"/>
              <w:rPr>
                <w:b w:val="0"/>
                <w:bCs/>
                <w:sz w:val="20"/>
                <w:szCs w:val="20"/>
              </w:rPr>
            </w:pPr>
          </w:p>
        </w:tc>
        <w:tc>
          <w:tcPr>
            <w:tcW w:w="107" w:type="pct"/>
            <w:tcBorders>
              <w:top w:val="nil"/>
              <w:left w:val="nil"/>
              <w:bottom w:val="single" w:sz="4" w:space="0" w:color="auto"/>
              <w:right w:val="nil"/>
            </w:tcBorders>
            <w:shd w:val="clear" w:color="000000" w:fill="FFFFFF"/>
            <w:noWrap/>
            <w:vAlign w:val="center"/>
          </w:tcPr>
          <w:p w14:paraId="274FFD2A" w14:textId="77777777" w:rsidR="00A74A8B" w:rsidRPr="00CA080A" w:rsidRDefault="00A74A8B" w:rsidP="00CA080A">
            <w:pPr>
              <w:spacing w:line="360" w:lineRule="auto"/>
              <w:rPr>
                <w:b w:val="0"/>
                <w:bCs/>
                <w:sz w:val="20"/>
                <w:szCs w:val="20"/>
              </w:rPr>
            </w:pPr>
            <w:r w:rsidRPr="00CA080A">
              <w:rPr>
                <w:b w:val="0"/>
                <w:bCs/>
                <w:sz w:val="20"/>
                <w:szCs w:val="20"/>
              </w:rPr>
              <w:t> </w:t>
            </w:r>
          </w:p>
        </w:tc>
        <w:tc>
          <w:tcPr>
            <w:tcW w:w="313" w:type="pct"/>
            <w:tcBorders>
              <w:top w:val="nil"/>
              <w:left w:val="nil"/>
              <w:bottom w:val="single" w:sz="4" w:space="0" w:color="auto"/>
              <w:right w:val="nil"/>
            </w:tcBorders>
            <w:shd w:val="clear" w:color="000000" w:fill="FFFFFF"/>
            <w:noWrap/>
            <w:vAlign w:val="center"/>
          </w:tcPr>
          <w:p w14:paraId="42B00D1F" w14:textId="77777777" w:rsidR="00A74A8B" w:rsidRPr="00CA080A" w:rsidRDefault="00A74A8B" w:rsidP="00CA080A">
            <w:pPr>
              <w:spacing w:line="360" w:lineRule="auto"/>
              <w:rPr>
                <w:b w:val="0"/>
                <w:bCs/>
                <w:sz w:val="20"/>
                <w:szCs w:val="20"/>
              </w:rPr>
            </w:pPr>
            <w:r w:rsidRPr="00CA080A">
              <w:rPr>
                <w:b w:val="0"/>
                <w:bCs/>
                <w:sz w:val="20"/>
                <w:szCs w:val="20"/>
              </w:rPr>
              <w:t>0.0</w:t>
            </w:r>
          </w:p>
        </w:tc>
        <w:tc>
          <w:tcPr>
            <w:tcW w:w="313" w:type="pct"/>
            <w:tcBorders>
              <w:top w:val="nil"/>
              <w:left w:val="nil"/>
              <w:bottom w:val="single" w:sz="4" w:space="0" w:color="auto"/>
              <w:right w:val="nil"/>
            </w:tcBorders>
            <w:shd w:val="clear" w:color="000000" w:fill="FFFFFF"/>
            <w:noWrap/>
            <w:vAlign w:val="center"/>
          </w:tcPr>
          <w:p w14:paraId="76F4486F" w14:textId="77777777" w:rsidR="00A74A8B" w:rsidRPr="00CA080A" w:rsidRDefault="00A74A8B" w:rsidP="00CA080A">
            <w:pPr>
              <w:spacing w:line="360" w:lineRule="auto"/>
              <w:rPr>
                <w:b w:val="0"/>
                <w:bCs/>
                <w:sz w:val="20"/>
                <w:szCs w:val="20"/>
              </w:rPr>
            </w:pPr>
            <w:r w:rsidRPr="00CA080A">
              <w:rPr>
                <w:b w:val="0"/>
                <w:bCs/>
                <w:sz w:val="20"/>
                <w:szCs w:val="20"/>
              </w:rPr>
              <w:t>5.0</w:t>
            </w:r>
          </w:p>
        </w:tc>
        <w:tc>
          <w:tcPr>
            <w:tcW w:w="313" w:type="pct"/>
            <w:tcBorders>
              <w:top w:val="nil"/>
              <w:left w:val="nil"/>
              <w:bottom w:val="single" w:sz="4" w:space="0" w:color="auto"/>
              <w:right w:val="nil"/>
            </w:tcBorders>
            <w:shd w:val="clear" w:color="000000" w:fill="FFFFFF"/>
            <w:noWrap/>
            <w:vAlign w:val="center"/>
          </w:tcPr>
          <w:p w14:paraId="148BB2ED" w14:textId="77777777" w:rsidR="00A74A8B" w:rsidRPr="00CA080A" w:rsidRDefault="00A74A8B" w:rsidP="00CA080A">
            <w:pPr>
              <w:spacing w:line="360" w:lineRule="auto"/>
              <w:rPr>
                <w:b w:val="0"/>
                <w:bCs/>
                <w:sz w:val="20"/>
                <w:szCs w:val="20"/>
              </w:rPr>
            </w:pPr>
            <w:r w:rsidRPr="00CA080A">
              <w:rPr>
                <w:b w:val="0"/>
                <w:bCs/>
                <w:sz w:val="20"/>
                <w:szCs w:val="20"/>
              </w:rPr>
              <w:t>10.0</w:t>
            </w:r>
          </w:p>
        </w:tc>
        <w:tc>
          <w:tcPr>
            <w:tcW w:w="409" w:type="pct"/>
            <w:tcBorders>
              <w:top w:val="nil"/>
              <w:left w:val="nil"/>
              <w:bottom w:val="single" w:sz="4" w:space="0" w:color="auto"/>
              <w:right w:val="nil"/>
            </w:tcBorders>
            <w:noWrap/>
            <w:vAlign w:val="center"/>
          </w:tcPr>
          <w:p w14:paraId="4E5BF774" w14:textId="77777777" w:rsidR="00A74A8B" w:rsidRPr="00CA080A" w:rsidRDefault="00A74A8B" w:rsidP="00CA080A">
            <w:pPr>
              <w:spacing w:line="360" w:lineRule="auto"/>
              <w:rPr>
                <w:b w:val="0"/>
                <w:bCs/>
                <w:sz w:val="20"/>
                <w:szCs w:val="20"/>
              </w:rPr>
            </w:pPr>
            <w:r w:rsidRPr="00CA080A">
              <w:rPr>
                <w:b w:val="0"/>
                <w:bCs/>
                <w:sz w:val="20"/>
                <w:szCs w:val="20"/>
              </w:rPr>
              <w:t>Mean†</w:t>
            </w:r>
          </w:p>
        </w:tc>
        <w:tc>
          <w:tcPr>
            <w:tcW w:w="107" w:type="pct"/>
            <w:tcBorders>
              <w:top w:val="nil"/>
              <w:left w:val="nil"/>
              <w:bottom w:val="single" w:sz="4" w:space="0" w:color="auto"/>
              <w:right w:val="nil"/>
            </w:tcBorders>
            <w:noWrap/>
            <w:vAlign w:val="bottom"/>
          </w:tcPr>
          <w:p w14:paraId="3930F050" w14:textId="77777777" w:rsidR="00A74A8B" w:rsidRPr="00CA080A" w:rsidRDefault="00A74A8B" w:rsidP="00CA080A">
            <w:pPr>
              <w:spacing w:line="360" w:lineRule="auto"/>
              <w:rPr>
                <w:b w:val="0"/>
                <w:bCs/>
                <w:sz w:val="20"/>
                <w:szCs w:val="20"/>
              </w:rPr>
            </w:pPr>
            <w:r w:rsidRPr="00CA080A">
              <w:rPr>
                <w:b w:val="0"/>
                <w:bCs/>
                <w:sz w:val="20"/>
                <w:szCs w:val="20"/>
              </w:rPr>
              <w:t> </w:t>
            </w:r>
          </w:p>
        </w:tc>
        <w:tc>
          <w:tcPr>
            <w:tcW w:w="363" w:type="pct"/>
            <w:tcBorders>
              <w:top w:val="nil"/>
              <w:left w:val="nil"/>
              <w:bottom w:val="single" w:sz="4" w:space="0" w:color="auto"/>
              <w:right w:val="nil"/>
            </w:tcBorders>
            <w:shd w:val="clear" w:color="000000" w:fill="FFFFFF"/>
            <w:noWrap/>
            <w:vAlign w:val="center"/>
          </w:tcPr>
          <w:p w14:paraId="257FF85E" w14:textId="77777777" w:rsidR="00A74A8B" w:rsidRPr="00CA080A" w:rsidRDefault="00A74A8B" w:rsidP="00CA080A">
            <w:pPr>
              <w:spacing w:line="360" w:lineRule="auto"/>
              <w:rPr>
                <w:b w:val="0"/>
                <w:bCs/>
                <w:sz w:val="20"/>
                <w:szCs w:val="20"/>
              </w:rPr>
            </w:pPr>
            <w:r w:rsidRPr="00CA080A">
              <w:rPr>
                <w:b w:val="0"/>
                <w:bCs/>
                <w:sz w:val="20"/>
                <w:szCs w:val="20"/>
              </w:rPr>
              <w:t>0.0</w:t>
            </w:r>
          </w:p>
        </w:tc>
        <w:tc>
          <w:tcPr>
            <w:tcW w:w="363" w:type="pct"/>
            <w:tcBorders>
              <w:top w:val="nil"/>
              <w:left w:val="nil"/>
              <w:bottom w:val="single" w:sz="4" w:space="0" w:color="auto"/>
              <w:right w:val="nil"/>
            </w:tcBorders>
            <w:shd w:val="clear" w:color="000000" w:fill="FFFFFF"/>
            <w:noWrap/>
            <w:vAlign w:val="center"/>
          </w:tcPr>
          <w:p w14:paraId="3967F6AE" w14:textId="77777777" w:rsidR="00A74A8B" w:rsidRPr="00CA080A" w:rsidRDefault="00A74A8B" w:rsidP="00CA080A">
            <w:pPr>
              <w:spacing w:line="360" w:lineRule="auto"/>
              <w:rPr>
                <w:b w:val="0"/>
                <w:bCs/>
                <w:sz w:val="20"/>
                <w:szCs w:val="20"/>
              </w:rPr>
            </w:pPr>
            <w:r w:rsidRPr="00CA080A">
              <w:rPr>
                <w:b w:val="0"/>
                <w:bCs/>
                <w:sz w:val="20"/>
                <w:szCs w:val="20"/>
              </w:rPr>
              <w:t>5.0</w:t>
            </w:r>
          </w:p>
        </w:tc>
        <w:tc>
          <w:tcPr>
            <w:tcW w:w="316" w:type="pct"/>
            <w:tcBorders>
              <w:top w:val="nil"/>
              <w:left w:val="nil"/>
              <w:bottom w:val="single" w:sz="4" w:space="0" w:color="auto"/>
              <w:right w:val="nil"/>
            </w:tcBorders>
            <w:shd w:val="clear" w:color="000000" w:fill="FFFFFF"/>
            <w:noWrap/>
            <w:vAlign w:val="center"/>
          </w:tcPr>
          <w:p w14:paraId="646F4474" w14:textId="77777777" w:rsidR="00A74A8B" w:rsidRPr="00CA080A" w:rsidRDefault="00A74A8B" w:rsidP="00CA080A">
            <w:pPr>
              <w:spacing w:line="360" w:lineRule="auto"/>
              <w:rPr>
                <w:b w:val="0"/>
                <w:bCs/>
                <w:sz w:val="20"/>
                <w:szCs w:val="20"/>
              </w:rPr>
            </w:pPr>
            <w:r w:rsidRPr="00CA080A">
              <w:rPr>
                <w:b w:val="0"/>
                <w:bCs/>
                <w:sz w:val="20"/>
                <w:szCs w:val="20"/>
              </w:rPr>
              <w:t>10.0</w:t>
            </w:r>
          </w:p>
        </w:tc>
        <w:tc>
          <w:tcPr>
            <w:tcW w:w="449" w:type="pct"/>
            <w:tcBorders>
              <w:top w:val="nil"/>
              <w:left w:val="nil"/>
              <w:bottom w:val="single" w:sz="4" w:space="0" w:color="auto"/>
              <w:right w:val="nil"/>
            </w:tcBorders>
            <w:noWrap/>
            <w:vAlign w:val="center"/>
          </w:tcPr>
          <w:p w14:paraId="1BA20EC7" w14:textId="77777777" w:rsidR="00A74A8B" w:rsidRPr="00CA080A" w:rsidRDefault="00A74A8B" w:rsidP="00CA080A">
            <w:pPr>
              <w:spacing w:line="360" w:lineRule="auto"/>
              <w:rPr>
                <w:b w:val="0"/>
                <w:bCs/>
                <w:sz w:val="20"/>
                <w:szCs w:val="20"/>
              </w:rPr>
            </w:pPr>
            <w:r w:rsidRPr="00CA080A">
              <w:rPr>
                <w:b w:val="0"/>
                <w:bCs/>
                <w:sz w:val="20"/>
                <w:szCs w:val="20"/>
              </w:rPr>
              <w:t>Mean†</w:t>
            </w:r>
          </w:p>
        </w:tc>
      </w:tr>
      <w:tr w:rsidR="00A74A8B" w:rsidRPr="00CA080A" w14:paraId="49F1FFC7" w14:textId="77777777" w:rsidTr="00F56845">
        <w:trPr>
          <w:trHeight w:val="270"/>
        </w:trPr>
        <w:tc>
          <w:tcPr>
            <w:tcW w:w="1947" w:type="pct"/>
            <w:gridSpan w:val="2"/>
            <w:tcBorders>
              <w:top w:val="single" w:sz="4" w:space="0" w:color="auto"/>
              <w:left w:val="nil"/>
              <w:bottom w:val="single" w:sz="4" w:space="0" w:color="auto"/>
              <w:right w:val="nil"/>
            </w:tcBorders>
            <w:shd w:val="clear" w:color="000000" w:fill="FFFFFF"/>
            <w:noWrap/>
            <w:vAlign w:val="center"/>
          </w:tcPr>
          <w:p w14:paraId="14774903" w14:textId="7A2F11CC" w:rsidR="00A74A8B" w:rsidRPr="00CA080A" w:rsidRDefault="003407E1" w:rsidP="00CA080A">
            <w:pPr>
              <w:spacing w:line="360" w:lineRule="auto"/>
              <w:rPr>
                <w:b w:val="0"/>
                <w:bCs/>
                <w:sz w:val="20"/>
                <w:szCs w:val="20"/>
              </w:rPr>
            </w:pPr>
            <w:r w:rsidRPr="00CA080A">
              <w:rPr>
                <w:b w:val="0"/>
                <w:bCs/>
                <w:sz w:val="20"/>
                <w:szCs w:val="20"/>
              </w:rPr>
              <w:t>Long-rain</w:t>
            </w:r>
            <w:r w:rsidR="00A74A8B" w:rsidRPr="00CA080A">
              <w:rPr>
                <w:b w:val="0"/>
                <w:bCs/>
                <w:sz w:val="20"/>
                <w:szCs w:val="20"/>
              </w:rPr>
              <w:t xml:space="preserve"> season 2018</w:t>
            </w:r>
          </w:p>
        </w:tc>
        <w:tc>
          <w:tcPr>
            <w:tcW w:w="107" w:type="pct"/>
            <w:tcBorders>
              <w:top w:val="nil"/>
              <w:left w:val="nil"/>
              <w:bottom w:val="nil"/>
              <w:right w:val="nil"/>
            </w:tcBorders>
            <w:shd w:val="clear" w:color="000000" w:fill="FFFFFF"/>
            <w:noWrap/>
            <w:vAlign w:val="center"/>
          </w:tcPr>
          <w:p w14:paraId="3F38C6D7"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347" w:type="pct"/>
            <w:gridSpan w:val="4"/>
            <w:tcBorders>
              <w:top w:val="single" w:sz="4" w:space="0" w:color="auto"/>
              <w:left w:val="nil"/>
              <w:bottom w:val="single" w:sz="4" w:space="0" w:color="auto"/>
              <w:right w:val="nil"/>
            </w:tcBorders>
            <w:shd w:val="clear" w:color="000000" w:fill="FFFFFF"/>
            <w:noWrap/>
            <w:vAlign w:val="center"/>
          </w:tcPr>
          <w:p w14:paraId="0030FC47" w14:textId="0C798A23" w:rsidR="00A74A8B" w:rsidRPr="00CA080A" w:rsidRDefault="00A74A8B" w:rsidP="00CA080A">
            <w:pPr>
              <w:spacing w:line="360" w:lineRule="auto"/>
              <w:rPr>
                <w:b w:val="0"/>
                <w:bCs/>
                <w:sz w:val="20"/>
                <w:szCs w:val="20"/>
              </w:rPr>
            </w:pPr>
            <w:r w:rsidRPr="00CA080A">
              <w:rPr>
                <w:b w:val="0"/>
                <w:bCs/>
                <w:sz w:val="20"/>
                <w:szCs w:val="20"/>
              </w:rPr>
              <w:t xml:space="preserve">P use efficiency </w:t>
            </w:r>
            <w:r w:rsidRPr="00CA080A">
              <w:rPr>
                <w:rFonts w:eastAsia="Calibri"/>
                <w:b w:val="0"/>
                <w:bCs/>
                <w:sz w:val="20"/>
                <w:szCs w:val="20"/>
              </w:rPr>
              <w:t>(kg yield kg</w:t>
            </w:r>
            <w:r w:rsidR="00353EB3" w:rsidRPr="00353EB3">
              <w:rPr>
                <w:rFonts w:eastAsia="Calibri"/>
                <w:b w:val="0"/>
                <w:bCs/>
                <w:sz w:val="20"/>
                <w:szCs w:val="20"/>
                <w:vertAlign w:val="superscript"/>
              </w:rPr>
              <w:t>-</w:t>
            </w:r>
            <w:r w:rsidRPr="00353EB3">
              <w:rPr>
                <w:rFonts w:eastAsia="Calibri"/>
                <w:b w:val="0"/>
                <w:bCs/>
                <w:sz w:val="20"/>
                <w:szCs w:val="20"/>
                <w:vertAlign w:val="superscript"/>
              </w:rPr>
              <w:t>1</w:t>
            </w:r>
            <w:r w:rsidRPr="00CA080A">
              <w:rPr>
                <w:rFonts w:eastAsia="Calibri"/>
                <w:b w:val="0"/>
                <w:bCs/>
                <w:sz w:val="20"/>
                <w:szCs w:val="20"/>
              </w:rPr>
              <w:t xml:space="preserve"> P supply)</w:t>
            </w:r>
            <w:r w:rsidRPr="00CA080A">
              <w:rPr>
                <w:b w:val="0"/>
                <w:bCs/>
                <w:sz w:val="20"/>
                <w:szCs w:val="20"/>
              </w:rPr>
              <w:t> </w:t>
            </w:r>
          </w:p>
        </w:tc>
        <w:tc>
          <w:tcPr>
            <w:tcW w:w="107" w:type="pct"/>
            <w:tcBorders>
              <w:top w:val="nil"/>
              <w:left w:val="nil"/>
              <w:bottom w:val="nil"/>
              <w:right w:val="nil"/>
            </w:tcBorders>
            <w:noWrap/>
            <w:vAlign w:val="bottom"/>
          </w:tcPr>
          <w:p w14:paraId="724ADEEC" w14:textId="77777777" w:rsidR="00A74A8B" w:rsidRPr="00CA080A" w:rsidRDefault="00A74A8B" w:rsidP="00CA080A">
            <w:pPr>
              <w:spacing w:line="360" w:lineRule="auto"/>
              <w:rPr>
                <w:b w:val="0"/>
                <w:bCs/>
                <w:sz w:val="20"/>
                <w:szCs w:val="20"/>
              </w:rPr>
            </w:pPr>
          </w:p>
        </w:tc>
        <w:tc>
          <w:tcPr>
            <w:tcW w:w="1491" w:type="pct"/>
            <w:gridSpan w:val="4"/>
            <w:tcBorders>
              <w:top w:val="single" w:sz="4" w:space="0" w:color="auto"/>
              <w:left w:val="nil"/>
              <w:bottom w:val="single" w:sz="4" w:space="0" w:color="auto"/>
              <w:right w:val="nil"/>
            </w:tcBorders>
            <w:shd w:val="clear" w:color="000000" w:fill="FFFFFF"/>
            <w:noWrap/>
            <w:vAlign w:val="center"/>
          </w:tcPr>
          <w:p w14:paraId="3D56E73E" w14:textId="2DB51744" w:rsidR="00A74A8B" w:rsidRPr="00CA080A" w:rsidRDefault="00A74A8B" w:rsidP="00CA080A">
            <w:pPr>
              <w:spacing w:line="360" w:lineRule="auto"/>
              <w:rPr>
                <w:b w:val="0"/>
                <w:bCs/>
                <w:sz w:val="20"/>
                <w:szCs w:val="20"/>
              </w:rPr>
            </w:pPr>
            <w:r w:rsidRPr="00CA080A">
              <w:rPr>
                <w:b w:val="0"/>
                <w:bCs/>
                <w:sz w:val="20"/>
                <w:szCs w:val="20"/>
              </w:rPr>
              <w:t xml:space="preserve"> Cu use efficiency </w:t>
            </w:r>
            <w:r w:rsidRPr="00CA080A">
              <w:rPr>
                <w:rFonts w:eastAsia="Calibri"/>
                <w:b w:val="0"/>
                <w:bCs/>
                <w:sz w:val="20"/>
                <w:szCs w:val="20"/>
              </w:rPr>
              <w:t>(Mg yield kg</w:t>
            </w:r>
            <w:r w:rsidR="00353EB3" w:rsidRPr="00353EB3">
              <w:rPr>
                <w:rFonts w:eastAsia="Calibri"/>
                <w:b w:val="0"/>
                <w:bCs/>
                <w:sz w:val="20"/>
                <w:szCs w:val="20"/>
                <w:vertAlign w:val="superscript"/>
              </w:rPr>
              <w:t>-</w:t>
            </w:r>
            <w:r w:rsidRPr="00353EB3">
              <w:rPr>
                <w:rFonts w:eastAsia="Calibri"/>
                <w:b w:val="0"/>
                <w:bCs/>
                <w:sz w:val="20"/>
                <w:szCs w:val="20"/>
                <w:vertAlign w:val="superscript"/>
              </w:rPr>
              <w:t>1</w:t>
            </w:r>
            <w:r w:rsidRPr="00CA080A">
              <w:rPr>
                <w:rFonts w:eastAsia="Calibri"/>
                <w:b w:val="0"/>
                <w:bCs/>
                <w:sz w:val="20"/>
                <w:szCs w:val="20"/>
              </w:rPr>
              <w:t xml:space="preserve"> Cu supply)</w:t>
            </w:r>
            <w:r w:rsidRPr="00CA080A">
              <w:rPr>
                <w:b w:val="0"/>
                <w:bCs/>
                <w:sz w:val="20"/>
                <w:szCs w:val="20"/>
              </w:rPr>
              <w:t> </w:t>
            </w:r>
          </w:p>
        </w:tc>
      </w:tr>
      <w:tr w:rsidR="00A74A8B" w:rsidRPr="00CA080A" w14:paraId="4F9B91EF" w14:textId="77777777" w:rsidTr="00F56845">
        <w:trPr>
          <w:trHeight w:val="270"/>
        </w:trPr>
        <w:tc>
          <w:tcPr>
            <w:tcW w:w="1036" w:type="pct"/>
            <w:vMerge w:val="restart"/>
            <w:tcBorders>
              <w:top w:val="nil"/>
              <w:left w:val="nil"/>
              <w:bottom w:val="nil"/>
              <w:right w:val="nil"/>
            </w:tcBorders>
            <w:shd w:val="clear" w:color="000000" w:fill="FFFFFF"/>
            <w:noWrap/>
            <w:vAlign w:val="center"/>
          </w:tcPr>
          <w:p w14:paraId="63EE4F5B" w14:textId="77777777" w:rsidR="00A74A8B" w:rsidRPr="00B37F74" w:rsidRDefault="00A74A8B" w:rsidP="00B37F74">
            <w:pPr>
              <w:rPr>
                <w:b w:val="0"/>
                <w:bCs/>
                <w:sz w:val="20"/>
                <w:szCs w:val="20"/>
              </w:rPr>
            </w:pPr>
            <w:r w:rsidRPr="00B37F74">
              <w:rPr>
                <w:b w:val="0"/>
                <w:bCs/>
                <w:sz w:val="20"/>
                <w:szCs w:val="20"/>
              </w:rPr>
              <w:t>0</w:t>
            </w:r>
          </w:p>
        </w:tc>
        <w:tc>
          <w:tcPr>
            <w:tcW w:w="911" w:type="pct"/>
            <w:tcBorders>
              <w:top w:val="nil"/>
              <w:left w:val="nil"/>
              <w:bottom w:val="nil"/>
              <w:right w:val="nil"/>
            </w:tcBorders>
            <w:shd w:val="clear" w:color="000000" w:fill="FFFFFF"/>
            <w:noWrap/>
            <w:vAlign w:val="center"/>
          </w:tcPr>
          <w:p w14:paraId="48673CA3" w14:textId="77777777" w:rsidR="00A74A8B" w:rsidRPr="00B37F74" w:rsidRDefault="00A74A8B" w:rsidP="00B37F74">
            <w:pPr>
              <w:rPr>
                <w:b w:val="0"/>
                <w:bCs/>
                <w:sz w:val="20"/>
                <w:szCs w:val="20"/>
              </w:rPr>
            </w:pPr>
            <w:r w:rsidRPr="00B37F74">
              <w:rPr>
                <w:b w:val="0"/>
                <w:bCs/>
                <w:sz w:val="20"/>
                <w:szCs w:val="20"/>
              </w:rPr>
              <w:t>0.0</w:t>
            </w:r>
          </w:p>
        </w:tc>
        <w:tc>
          <w:tcPr>
            <w:tcW w:w="107" w:type="pct"/>
            <w:tcBorders>
              <w:top w:val="nil"/>
              <w:left w:val="nil"/>
              <w:bottom w:val="nil"/>
              <w:right w:val="nil"/>
            </w:tcBorders>
            <w:shd w:val="clear" w:color="000000" w:fill="FFFFFF"/>
            <w:noWrap/>
            <w:vAlign w:val="center"/>
          </w:tcPr>
          <w:p w14:paraId="3B8E063E"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529247DF" w14:textId="77777777" w:rsidR="00A74A8B" w:rsidRPr="00B37F74" w:rsidRDefault="00A74A8B" w:rsidP="00B37F74">
            <w:pPr>
              <w:rPr>
                <w:b w:val="0"/>
                <w:bCs/>
                <w:sz w:val="20"/>
                <w:szCs w:val="20"/>
              </w:rPr>
            </w:pPr>
            <w:r w:rsidRPr="00B37F74">
              <w:rPr>
                <w:b w:val="0"/>
                <w:bCs/>
                <w:sz w:val="20"/>
                <w:szCs w:val="20"/>
              </w:rPr>
              <w:t>50.8d</w:t>
            </w:r>
          </w:p>
        </w:tc>
        <w:tc>
          <w:tcPr>
            <w:tcW w:w="313" w:type="pct"/>
            <w:tcBorders>
              <w:top w:val="nil"/>
              <w:left w:val="nil"/>
              <w:bottom w:val="nil"/>
              <w:right w:val="nil"/>
            </w:tcBorders>
            <w:shd w:val="clear" w:color="000000" w:fill="FFFFFF"/>
            <w:noWrap/>
            <w:vAlign w:val="center"/>
          </w:tcPr>
          <w:p w14:paraId="50DC1D90" w14:textId="77777777" w:rsidR="00A74A8B" w:rsidRPr="00B37F74" w:rsidRDefault="00A74A8B" w:rsidP="00B37F74">
            <w:pPr>
              <w:rPr>
                <w:b w:val="0"/>
                <w:bCs/>
                <w:sz w:val="20"/>
                <w:szCs w:val="20"/>
              </w:rPr>
            </w:pPr>
            <w:r w:rsidRPr="00B37F74">
              <w:rPr>
                <w:b w:val="0"/>
                <w:bCs/>
                <w:sz w:val="20"/>
                <w:szCs w:val="20"/>
              </w:rPr>
              <w:t>57.1bc</w:t>
            </w:r>
          </w:p>
        </w:tc>
        <w:tc>
          <w:tcPr>
            <w:tcW w:w="313" w:type="pct"/>
            <w:tcBorders>
              <w:top w:val="nil"/>
              <w:left w:val="nil"/>
              <w:bottom w:val="nil"/>
              <w:right w:val="nil"/>
            </w:tcBorders>
            <w:shd w:val="clear" w:color="000000" w:fill="FFFFFF"/>
            <w:noWrap/>
            <w:vAlign w:val="center"/>
          </w:tcPr>
          <w:p w14:paraId="2766F834" w14:textId="77777777" w:rsidR="00A74A8B" w:rsidRPr="00B37F74" w:rsidRDefault="00A74A8B" w:rsidP="00B37F74">
            <w:pPr>
              <w:rPr>
                <w:b w:val="0"/>
                <w:bCs/>
                <w:sz w:val="20"/>
                <w:szCs w:val="20"/>
              </w:rPr>
            </w:pPr>
            <w:r w:rsidRPr="00B37F74">
              <w:rPr>
                <w:b w:val="0"/>
                <w:bCs/>
                <w:sz w:val="20"/>
                <w:szCs w:val="20"/>
              </w:rPr>
              <w:t>62.1ab</w:t>
            </w:r>
          </w:p>
        </w:tc>
        <w:tc>
          <w:tcPr>
            <w:tcW w:w="409" w:type="pct"/>
            <w:tcBorders>
              <w:top w:val="nil"/>
              <w:left w:val="nil"/>
              <w:bottom w:val="nil"/>
              <w:right w:val="nil"/>
            </w:tcBorders>
            <w:shd w:val="clear" w:color="000000" w:fill="FFFFFF"/>
            <w:noWrap/>
            <w:vAlign w:val="center"/>
          </w:tcPr>
          <w:p w14:paraId="344CA308" w14:textId="77777777" w:rsidR="00A74A8B" w:rsidRPr="00B37F74" w:rsidRDefault="00A74A8B" w:rsidP="00B37F74">
            <w:pPr>
              <w:rPr>
                <w:b w:val="0"/>
                <w:bCs/>
                <w:sz w:val="20"/>
                <w:szCs w:val="20"/>
              </w:rPr>
            </w:pPr>
            <w:r w:rsidRPr="00B37F74">
              <w:rPr>
                <w:b w:val="0"/>
                <w:bCs/>
                <w:sz w:val="20"/>
                <w:szCs w:val="20"/>
              </w:rPr>
              <w:t>56.7B</w:t>
            </w:r>
          </w:p>
        </w:tc>
        <w:tc>
          <w:tcPr>
            <w:tcW w:w="107" w:type="pct"/>
            <w:tcBorders>
              <w:top w:val="nil"/>
              <w:left w:val="nil"/>
              <w:bottom w:val="nil"/>
              <w:right w:val="nil"/>
            </w:tcBorders>
            <w:noWrap/>
            <w:vAlign w:val="center"/>
          </w:tcPr>
          <w:p w14:paraId="7B172FF6"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4397EA33" w14:textId="77777777" w:rsidR="00A74A8B" w:rsidRPr="00B37F74" w:rsidRDefault="00A74A8B" w:rsidP="00B37F74">
            <w:pPr>
              <w:rPr>
                <w:b w:val="0"/>
                <w:bCs/>
                <w:sz w:val="20"/>
                <w:szCs w:val="20"/>
              </w:rPr>
            </w:pPr>
            <w:r w:rsidRPr="00B37F74">
              <w:rPr>
                <w:rFonts w:eastAsia="Calibri"/>
                <w:b w:val="0"/>
                <w:bCs/>
                <w:sz w:val="20"/>
                <w:szCs w:val="20"/>
              </w:rPr>
              <w:t>0.707b</w:t>
            </w:r>
          </w:p>
        </w:tc>
        <w:tc>
          <w:tcPr>
            <w:tcW w:w="363" w:type="pct"/>
            <w:tcBorders>
              <w:top w:val="nil"/>
              <w:left w:val="nil"/>
              <w:bottom w:val="nil"/>
              <w:right w:val="nil"/>
            </w:tcBorders>
            <w:shd w:val="clear" w:color="000000" w:fill="FFFFFF"/>
            <w:noWrap/>
            <w:vAlign w:val="center"/>
          </w:tcPr>
          <w:p w14:paraId="36008DDB" w14:textId="77777777" w:rsidR="00A74A8B" w:rsidRPr="00B37F74" w:rsidRDefault="00A74A8B" w:rsidP="00B37F74">
            <w:pPr>
              <w:rPr>
                <w:b w:val="0"/>
                <w:bCs/>
                <w:sz w:val="20"/>
                <w:szCs w:val="20"/>
              </w:rPr>
            </w:pPr>
            <w:r w:rsidRPr="00B37F74">
              <w:rPr>
                <w:rFonts w:eastAsia="Calibri"/>
                <w:b w:val="0"/>
                <w:bCs/>
                <w:sz w:val="20"/>
                <w:szCs w:val="20"/>
              </w:rPr>
              <w:t>0.295d</w:t>
            </w:r>
          </w:p>
        </w:tc>
        <w:tc>
          <w:tcPr>
            <w:tcW w:w="316" w:type="pct"/>
            <w:tcBorders>
              <w:top w:val="nil"/>
              <w:left w:val="nil"/>
              <w:bottom w:val="nil"/>
              <w:right w:val="nil"/>
            </w:tcBorders>
            <w:shd w:val="clear" w:color="000000" w:fill="FFFFFF"/>
            <w:noWrap/>
            <w:vAlign w:val="center"/>
          </w:tcPr>
          <w:p w14:paraId="4E4ED08B" w14:textId="77777777" w:rsidR="00A74A8B" w:rsidRPr="00B37F74" w:rsidRDefault="00A74A8B" w:rsidP="00B37F74">
            <w:pPr>
              <w:rPr>
                <w:b w:val="0"/>
                <w:bCs/>
                <w:sz w:val="20"/>
                <w:szCs w:val="20"/>
              </w:rPr>
            </w:pPr>
            <w:r w:rsidRPr="00B37F74">
              <w:rPr>
                <w:rFonts w:eastAsia="Calibri"/>
                <w:b w:val="0"/>
                <w:bCs/>
                <w:sz w:val="20"/>
                <w:szCs w:val="20"/>
              </w:rPr>
              <w:t>0.197f</w:t>
            </w:r>
          </w:p>
        </w:tc>
        <w:tc>
          <w:tcPr>
            <w:tcW w:w="449" w:type="pct"/>
            <w:tcBorders>
              <w:top w:val="nil"/>
              <w:left w:val="nil"/>
              <w:bottom w:val="nil"/>
              <w:right w:val="nil"/>
            </w:tcBorders>
            <w:shd w:val="clear" w:color="000000" w:fill="FFFFFF"/>
            <w:noWrap/>
            <w:vAlign w:val="center"/>
          </w:tcPr>
          <w:p w14:paraId="40A33100" w14:textId="77777777" w:rsidR="00A74A8B" w:rsidRPr="00B37F74" w:rsidRDefault="00A74A8B" w:rsidP="00B37F74">
            <w:pPr>
              <w:rPr>
                <w:b w:val="0"/>
                <w:bCs/>
                <w:sz w:val="20"/>
                <w:szCs w:val="20"/>
              </w:rPr>
            </w:pPr>
            <w:r w:rsidRPr="00B37F74">
              <w:rPr>
                <w:b w:val="0"/>
                <w:bCs/>
                <w:sz w:val="20"/>
                <w:szCs w:val="20"/>
              </w:rPr>
              <w:t>0.400</w:t>
            </w:r>
          </w:p>
        </w:tc>
      </w:tr>
      <w:tr w:rsidR="00A74A8B" w:rsidRPr="00CA080A" w14:paraId="146E94FA" w14:textId="77777777" w:rsidTr="00F56845">
        <w:trPr>
          <w:trHeight w:val="270"/>
        </w:trPr>
        <w:tc>
          <w:tcPr>
            <w:tcW w:w="1036" w:type="pct"/>
            <w:vMerge/>
            <w:tcBorders>
              <w:top w:val="nil"/>
              <w:left w:val="nil"/>
              <w:bottom w:val="nil"/>
              <w:right w:val="nil"/>
            </w:tcBorders>
            <w:vAlign w:val="center"/>
          </w:tcPr>
          <w:p w14:paraId="1E3A5BDD"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3FE2DF30" w14:textId="77777777" w:rsidR="00A74A8B" w:rsidRPr="00B37F74" w:rsidRDefault="00A74A8B" w:rsidP="00B37F74">
            <w:pPr>
              <w:rPr>
                <w:b w:val="0"/>
                <w:bCs/>
                <w:sz w:val="20"/>
                <w:szCs w:val="20"/>
              </w:rPr>
            </w:pPr>
            <w:r w:rsidRPr="00B37F74">
              <w:rPr>
                <w:b w:val="0"/>
                <w:bCs/>
                <w:sz w:val="20"/>
                <w:szCs w:val="20"/>
              </w:rPr>
              <w:t>8.8</w:t>
            </w:r>
          </w:p>
        </w:tc>
        <w:tc>
          <w:tcPr>
            <w:tcW w:w="107" w:type="pct"/>
            <w:tcBorders>
              <w:top w:val="nil"/>
              <w:left w:val="nil"/>
              <w:bottom w:val="nil"/>
              <w:right w:val="nil"/>
            </w:tcBorders>
            <w:shd w:val="clear" w:color="000000" w:fill="FFFFFF"/>
            <w:noWrap/>
            <w:vAlign w:val="center"/>
          </w:tcPr>
          <w:p w14:paraId="7D990D39"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739D4D46" w14:textId="77777777" w:rsidR="00A74A8B" w:rsidRPr="00B37F74" w:rsidRDefault="00A74A8B" w:rsidP="00B37F74">
            <w:pPr>
              <w:rPr>
                <w:b w:val="0"/>
                <w:bCs/>
                <w:sz w:val="20"/>
                <w:szCs w:val="20"/>
              </w:rPr>
            </w:pPr>
            <w:r w:rsidRPr="00B37F74">
              <w:rPr>
                <w:b w:val="0"/>
                <w:bCs/>
                <w:sz w:val="20"/>
                <w:szCs w:val="20"/>
              </w:rPr>
              <w:t>64.0a</w:t>
            </w:r>
          </w:p>
        </w:tc>
        <w:tc>
          <w:tcPr>
            <w:tcW w:w="313" w:type="pct"/>
            <w:tcBorders>
              <w:top w:val="nil"/>
              <w:left w:val="nil"/>
              <w:bottom w:val="nil"/>
              <w:right w:val="nil"/>
            </w:tcBorders>
            <w:shd w:val="clear" w:color="000000" w:fill="FFFFFF"/>
            <w:noWrap/>
            <w:vAlign w:val="center"/>
          </w:tcPr>
          <w:p w14:paraId="74AA6326" w14:textId="77777777" w:rsidR="00A74A8B" w:rsidRPr="00B37F74" w:rsidRDefault="00A74A8B" w:rsidP="00B37F74">
            <w:pPr>
              <w:rPr>
                <w:b w:val="0"/>
                <w:bCs/>
                <w:sz w:val="20"/>
                <w:szCs w:val="20"/>
              </w:rPr>
            </w:pPr>
            <w:r w:rsidRPr="00B37F74">
              <w:rPr>
                <w:b w:val="0"/>
                <w:bCs/>
                <w:sz w:val="20"/>
                <w:szCs w:val="20"/>
              </w:rPr>
              <w:t>62.5ab</w:t>
            </w:r>
          </w:p>
        </w:tc>
        <w:tc>
          <w:tcPr>
            <w:tcW w:w="313" w:type="pct"/>
            <w:tcBorders>
              <w:top w:val="nil"/>
              <w:left w:val="nil"/>
              <w:bottom w:val="nil"/>
              <w:right w:val="nil"/>
            </w:tcBorders>
            <w:shd w:val="clear" w:color="000000" w:fill="FFFFFF"/>
            <w:noWrap/>
            <w:vAlign w:val="center"/>
          </w:tcPr>
          <w:p w14:paraId="47AA9839" w14:textId="77777777" w:rsidR="00A74A8B" w:rsidRPr="00B37F74" w:rsidRDefault="00A74A8B" w:rsidP="00B37F74">
            <w:pPr>
              <w:rPr>
                <w:b w:val="0"/>
                <w:bCs/>
                <w:sz w:val="20"/>
                <w:szCs w:val="20"/>
              </w:rPr>
            </w:pPr>
            <w:r w:rsidRPr="00B37F74">
              <w:rPr>
                <w:b w:val="0"/>
                <w:bCs/>
                <w:sz w:val="20"/>
                <w:szCs w:val="20"/>
              </w:rPr>
              <w:t>61.7ab</w:t>
            </w:r>
          </w:p>
        </w:tc>
        <w:tc>
          <w:tcPr>
            <w:tcW w:w="409" w:type="pct"/>
            <w:tcBorders>
              <w:top w:val="nil"/>
              <w:left w:val="nil"/>
              <w:bottom w:val="nil"/>
              <w:right w:val="nil"/>
            </w:tcBorders>
            <w:shd w:val="clear" w:color="000000" w:fill="FFFFFF"/>
            <w:noWrap/>
            <w:vAlign w:val="center"/>
          </w:tcPr>
          <w:p w14:paraId="769EA070" w14:textId="77777777" w:rsidR="00A74A8B" w:rsidRPr="00B37F74" w:rsidRDefault="00A74A8B" w:rsidP="00B37F74">
            <w:pPr>
              <w:rPr>
                <w:b w:val="0"/>
                <w:bCs/>
                <w:sz w:val="20"/>
                <w:szCs w:val="20"/>
              </w:rPr>
            </w:pPr>
            <w:r w:rsidRPr="00B37F74">
              <w:rPr>
                <w:b w:val="0"/>
                <w:bCs/>
                <w:sz w:val="20"/>
                <w:szCs w:val="20"/>
              </w:rPr>
              <w:t>62.8A</w:t>
            </w:r>
          </w:p>
        </w:tc>
        <w:tc>
          <w:tcPr>
            <w:tcW w:w="107" w:type="pct"/>
            <w:tcBorders>
              <w:top w:val="nil"/>
              <w:left w:val="nil"/>
              <w:bottom w:val="nil"/>
              <w:right w:val="nil"/>
            </w:tcBorders>
            <w:noWrap/>
            <w:vAlign w:val="center"/>
          </w:tcPr>
          <w:p w14:paraId="3E7DF1CF"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00B25544" w14:textId="77777777" w:rsidR="00A74A8B" w:rsidRPr="00B37F74" w:rsidRDefault="00A74A8B" w:rsidP="00B37F74">
            <w:pPr>
              <w:rPr>
                <w:b w:val="0"/>
                <w:bCs/>
                <w:sz w:val="20"/>
                <w:szCs w:val="20"/>
              </w:rPr>
            </w:pPr>
            <w:r w:rsidRPr="00B37F74">
              <w:rPr>
                <w:b w:val="0"/>
                <w:bCs/>
                <w:sz w:val="20"/>
                <w:szCs w:val="20"/>
              </w:rPr>
              <w:t>1.082a</w:t>
            </w:r>
          </w:p>
        </w:tc>
        <w:tc>
          <w:tcPr>
            <w:tcW w:w="363" w:type="pct"/>
            <w:tcBorders>
              <w:top w:val="nil"/>
              <w:left w:val="nil"/>
              <w:bottom w:val="nil"/>
              <w:right w:val="nil"/>
            </w:tcBorders>
            <w:shd w:val="clear" w:color="000000" w:fill="FFFFFF"/>
            <w:noWrap/>
            <w:vAlign w:val="center"/>
          </w:tcPr>
          <w:p w14:paraId="547DB49E" w14:textId="77777777" w:rsidR="00A74A8B" w:rsidRPr="00B37F74" w:rsidRDefault="00A74A8B" w:rsidP="00B37F74">
            <w:pPr>
              <w:rPr>
                <w:b w:val="0"/>
                <w:bCs/>
                <w:sz w:val="20"/>
                <w:szCs w:val="20"/>
              </w:rPr>
            </w:pPr>
            <w:r w:rsidRPr="00B37F74">
              <w:rPr>
                <w:b w:val="0"/>
                <w:bCs/>
                <w:sz w:val="20"/>
                <w:szCs w:val="20"/>
              </w:rPr>
              <w:t>0.392c</w:t>
            </w:r>
          </w:p>
        </w:tc>
        <w:tc>
          <w:tcPr>
            <w:tcW w:w="316" w:type="pct"/>
            <w:tcBorders>
              <w:top w:val="nil"/>
              <w:left w:val="nil"/>
              <w:bottom w:val="nil"/>
              <w:right w:val="nil"/>
            </w:tcBorders>
            <w:shd w:val="clear" w:color="000000" w:fill="FFFFFF"/>
            <w:noWrap/>
            <w:vAlign w:val="center"/>
          </w:tcPr>
          <w:p w14:paraId="758703F6" w14:textId="77777777" w:rsidR="00A74A8B" w:rsidRPr="00B37F74" w:rsidRDefault="00A74A8B" w:rsidP="00B37F74">
            <w:pPr>
              <w:rPr>
                <w:b w:val="0"/>
                <w:bCs/>
                <w:sz w:val="20"/>
                <w:szCs w:val="20"/>
              </w:rPr>
            </w:pPr>
            <w:r w:rsidRPr="00B37F74">
              <w:rPr>
                <w:rFonts w:eastAsia="Calibri"/>
                <w:b w:val="0"/>
                <w:bCs/>
                <w:sz w:val="20"/>
                <w:szCs w:val="20"/>
              </w:rPr>
              <w:t>0.238ef</w:t>
            </w:r>
          </w:p>
        </w:tc>
        <w:tc>
          <w:tcPr>
            <w:tcW w:w="449" w:type="pct"/>
            <w:tcBorders>
              <w:top w:val="nil"/>
              <w:left w:val="nil"/>
              <w:bottom w:val="nil"/>
              <w:right w:val="nil"/>
            </w:tcBorders>
            <w:shd w:val="clear" w:color="000000" w:fill="FFFFFF"/>
            <w:noWrap/>
            <w:vAlign w:val="center"/>
          </w:tcPr>
          <w:p w14:paraId="57AFF59E" w14:textId="77777777" w:rsidR="00A74A8B" w:rsidRPr="00B37F74" w:rsidRDefault="00A74A8B" w:rsidP="00B37F74">
            <w:pPr>
              <w:rPr>
                <w:b w:val="0"/>
                <w:bCs/>
                <w:sz w:val="20"/>
                <w:szCs w:val="20"/>
              </w:rPr>
            </w:pPr>
            <w:r w:rsidRPr="00B37F74">
              <w:rPr>
                <w:b w:val="0"/>
                <w:bCs/>
                <w:sz w:val="20"/>
                <w:szCs w:val="20"/>
              </w:rPr>
              <w:t>0.571</w:t>
            </w:r>
          </w:p>
        </w:tc>
      </w:tr>
      <w:tr w:rsidR="00A74A8B" w:rsidRPr="00CA080A" w14:paraId="44E64965" w14:textId="77777777" w:rsidTr="00F56845">
        <w:trPr>
          <w:trHeight w:val="270"/>
        </w:trPr>
        <w:tc>
          <w:tcPr>
            <w:tcW w:w="1036" w:type="pct"/>
            <w:vMerge/>
            <w:tcBorders>
              <w:top w:val="nil"/>
              <w:left w:val="nil"/>
              <w:bottom w:val="nil"/>
              <w:right w:val="nil"/>
            </w:tcBorders>
            <w:vAlign w:val="center"/>
          </w:tcPr>
          <w:p w14:paraId="715607D8"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0C77DF2F" w14:textId="77777777" w:rsidR="00A74A8B" w:rsidRPr="00B37F74" w:rsidRDefault="00A74A8B" w:rsidP="00B37F74">
            <w:pPr>
              <w:rPr>
                <w:b w:val="0"/>
                <w:bCs/>
                <w:sz w:val="20"/>
                <w:szCs w:val="20"/>
              </w:rPr>
            </w:pPr>
            <w:r w:rsidRPr="00B37F74">
              <w:rPr>
                <w:b w:val="0"/>
                <w:bCs/>
                <w:sz w:val="20"/>
                <w:szCs w:val="20"/>
              </w:rPr>
              <w:t>17.6</w:t>
            </w:r>
          </w:p>
        </w:tc>
        <w:tc>
          <w:tcPr>
            <w:tcW w:w="107" w:type="pct"/>
            <w:tcBorders>
              <w:top w:val="nil"/>
              <w:left w:val="nil"/>
              <w:bottom w:val="nil"/>
              <w:right w:val="nil"/>
            </w:tcBorders>
            <w:shd w:val="clear" w:color="000000" w:fill="FFFFFF"/>
            <w:noWrap/>
            <w:vAlign w:val="center"/>
          </w:tcPr>
          <w:p w14:paraId="6DB9CF56"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0C53F81A" w14:textId="77777777" w:rsidR="00A74A8B" w:rsidRPr="00B37F74" w:rsidRDefault="00A74A8B" w:rsidP="00B37F74">
            <w:pPr>
              <w:rPr>
                <w:b w:val="0"/>
                <w:bCs/>
                <w:sz w:val="20"/>
                <w:szCs w:val="20"/>
              </w:rPr>
            </w:pPr>
            <w:r w:rsidRPr="00B37F74">
              <w:rPr>
                <w:b w:val="0"/>
                <w:bCs/>
                <w:sz w:val="20"/>
                <w:szCs w:val="20"/>
              </w:rPr>
              <w:t>54.5cd</w:t>
            </w:r>
          </w:p>
        </w:tc>
        <w:tc>
          <w:tcPr>
            <w:tcW w:w="313" w:type="pct"/>
            <w:tcBorders>
              <w:top w:val="nil"/>
              <w:left w:val="nil"/>
              <w:bottom w:val="nil"/>
              <w:right w:val="nil"/>
            </w:tcBorders>
            <w:shd w:val="clear" w:color="000000" w:fill="FFFFFF"/>
            <w:noWrap/>
            <w:vAlign w:val="center"/>
          </w:tcPr>
          <w:p w14:paraId="0C61B99E" w14:textId="77777777" w:rsidR="00A74A8B" w:rsidRPr="00B37F74" w:rsidRDefault="00A74A8B" w:rsidP="00B37F74">
            <w:pPr>
              <w:rPr>
                <w:b w:val="0"/>
                <w:bCs/>
                <w:sz w:val="20"/>
                <w:szCs w:val="20"/>
              </w:rPr>
            </w:pPr>
            <w:r w:rsidRPr="00B37F74">
              <w:rPr>
                <w:b w:val="0"/>
                <w:bCs/>
                <w:sz w:val="20"/>
                <w:szCs w:val="20"/>
              </w:rPr>
              <w:t>54.5cd</w:t>
            </w:r>
          </w:p>
        </w:tc>
        <w:tc>
          <w:tcPr>
            <w:tcW w:w="313" w:type="pct"/>
            <w:tcBorders>
              <w:top w:val="nil"/>
              <w:left w:val="nil"/>
              <w:bottom w:val="nil"/>
              <w:right w:val="nil"/>
            </w:tcBorders>
            <w:shd w:val="clear" w:color="000000" w:fill="FFFFFF"/>
            <w:noWrap/>
            <w:vAlign w:val="center"/>
          </w:tcPr>
          <w:p w14:paraId="1C1A9068" w14:textId="77777777" w:rsidR="00A74A8B" w:rsidRPr="00B37F74" w:rsidRDefault="00A74A8B" w:rsidP="00B37F74">
            <w:pPr>
              <w:rPr>
                <w:b w:val="0"/>
                <w:bCs/>
                <w:sz w:val="20"/>
                <w:szCs w:val="20"/>
              </w:rPr>
            </w:pPr>
            <w:r w:rsidRPr="00B37F74">
              <w:rPr>
                <w:b w:val="0"/>
                <w:bCs/>
                <w:sz w:val="20"/>
                <w:szCs w:val="20"/>
              </w:rPr>
              <w:t>55.1cd</w:t>
            </w:r>
          </w:p>
        </w:tc>
        <w:tc>
          <w:tcPr>
            <w:tcW w:w="409" w:type="pct"/>
            <w:tcBorders>
              <w:top w:val="nil"/>
              <w:left w:val="nil"/>
              <w:bottom w:val="nil"/>
              <w:right w:val="nil"/>
            </w:tcBorders>
            <w:shd w:val="clear" w:color="000000" w:fill="FFFFFF"/>
            <w:noWrap/>
            <w:vAlign w:val="center"/>
          </w:tcPr>
          <w:p w14:paraId="4222AD7D" w14:textId="77777777" w:rsidR="00A74A8B" w:rsidRPr="00B37F74" w:rsidRDefault="00A74A8B" w:rsidP="00B37F74">
            <w:pPr>
              <w:rPr>
                <w:b w:val="0"/>
                <w:bCs/>
                <w:sz w:val="20"/>
                <w:szCs w:val="20"/>
              </w:rPr>
            </w:pPr>
            <w:r w:rsidRPr="00B37F74">
              <w:rPr>
                <w:b w:val="0"/>
                <w:bCs/>
                <w:sz w:val="20"/>
                <w:szCs w:val="20"/>
              </w:rPr>
              <w:t>54.7B</w:t>
            </w:r>
          </w:p>
        </w:tc>
        <w:tc>
          <w:tcPr>
            <w:tcW w:w="107" w:type="pct"/>
            <w:tcBorders>
              <w:top w:val="nil"/>
              <w:left w:val="nil"/>
              <w:bottom w:val="nil"/>
              <w:right w:val="nil"/>
            </w:tcBorders>
            <w:noWrap/>
            <w:vAlign w:val="center"/>
          </w:tcPr>
          <w:p w14:paraId="476667BB"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3EA64A2C" w14:textId="77777777" w:rsidR="00A74A8B" w:rsidRPr="00B37F74" w:rsidRDefault="00A74A8B" w:rsidP="00B37F74">
            <w:pPr>
              <w:rPr>
                <w:b w:val="0"/>
                <w:bCs/>
                <w:sz w:val="20"/>
                <w:szCs w:val="20"/>
              </w:rPr>
            </w:pPr>
            <w:r w:rsidRPr="00B37F74">
              <w:rPr>
                <w:b w:val="0"/>
                <w:bCs/>
                <w:sz w:val="20"/>
                <w:szCs w:val="20"/>
              </w:rPr>
              <w:t>1.084a</w:t>
            </w:r>
          </w:p>
        </w:tc>
        <w:tc>
          <w:tcPr>
            <w:tcW w:w="363" w:type="pct"/>
            <w:tcBorders>
              <w:top w:val="nil"/>
              <w:left w:val="nil"/>
              <w:bottom w:val="nil"/>
              <w:right w:val="nil"/>
            </w:tcBorders>
            <w:shd w:val="clear" w:color="000000" w:fill="FFFFFF"/>
            <w:noWrap/>
            <w:vAlign w:val="center"/>
          </w:tcPr>
          <w:p w14:paraId="0C7860A4" w14:textId="77777777" w:rsidR="00A74A8B" w:rsidRPr="00B37F74" w:rsidRDefault="00A74A8B" w:rsidP="00B37F74">
            <w:pPr>
              <w:rPr>
                <w:b w:val="0"/>
                <w:bCs/>
                <w:sz w:val="20"/>
                <w:szCs w:val="20"/>
              </w:rPr>
            </w:pPr>
            <w:r w:rsidRPr="00B37F74">
              <w:rPr>
                <w:b w:val="0"/>
                <w:bCs/>
                <w:sz w:val="20"/>
                <w:szCs w:val="20"/>
              </w:rPr>
              <w:t>0.402c</w:t>
            </w:r>
          </w:p>
        </w:tc>
        <w:tc>
          <w:tcPr>
            <w:tcW w:w="316" w:type="pct"/>
            <w:tcBorders>
              <w:top w:val="nil"/>
              <w:left w:val="nil"/>
              <w:bottom w:val="nil"/>
              <w:right w:val="nil"/>
            </w:tcBorders>
            <w:shd w:val="clear" w:color="000000" w:fill="FFFFFF"/>
            <w:noWrap/>
            <w:vAlign w:val="center"/>
          </w:tcPr>
          <w:p w14:paraId="01202137" w14:textId="77777777" w:rsidR="00A74A8B" w:rsidRPr="00B37F74" w:rsidRDefault="00A74A8B" w:rsidP="00B37F74">
            <w:pPr>
              <w:rPr>
                <w:b w:val="0"/>
                <w:bCs/>
                <w:sz w:val="20"/>
                <w:szCs w:val="20"/>
              </w:rPr>
            </w:pPr>
            <w:r w:rsidRPr="00B37F74">
              <w:rPr>
                <w:rFonts w:eastAsia="Calibri"/>
                <w:b w:val="0"/>
                <w:bCs/>
                <w:sz w:val="20"/>
                <w:szCs w:val="20"/>
              </w:rPr>
              <w:t>0.250e</w:t>
            </w:r>
          </w:p>
        </w:tc>
        <w:tc>
          <w:tcPr>
            <w:tcW w:w="449" w:type="pct"/>
            <w:tcBorders>
              <w:top w:val="nil"/>
              <w:left w:val="nil"/>
              <w:bottom w:val="nil"/>
              <w:right w:val="nil"/>
            </w:tcBorders>
            <w:shd w:val="clear" w:color="000000" w:fill="FFFFFF"/>
            <w:noWrap/>
            <w:vAlign w:val="center"/>
          </w:tcPr>
          <w:p w14:paraId="48A6DFD8" w14:textId="77777777" w:rsidR="00A74A8B" w:rsidRPr="00B37F74" w:rsidRDefault="00A74A8B" w:rsidP="00B37F74">
            <w:pPr>
              <w:rPr>
                <w:b w:val="0"/>
                <w:bCs/>
                <w:sz w:val="20"/>
                <w:szCs w:val="20"/>
              </w:rPr>
            </w:pPr>
            <w:r w:rsidRPr="00B37F74">
              <w:rPr>
                <w:b w:val="0"/>
                <w:bCs/>
                <w:sz w:val="20"/>
                <w:szCs w:val="20"/>
              </w:rPr>
              <w:t>0.579</w:t>
            </w:r>
          </w:p>
        </w:tc>
      </w:tr>
      <w:tr w:rsidR="00A74A8B" w:rsidRPr="00CA080A" w14:paraId="08002D47" w14:textId="77777777" w:rsidTr="00F56845">
        <w:trPr>
          <w:trHeight w:val="270"/>
        </w:trPr>
        <w:tc>
          <w:tcPr>
            <w:tcW w:w="1036" w:type="pct"/>
            <w:vMerge/>
            <w:tcBorders>
              <w:top w:val="nil"/>
              <w:left w:val="nil"/>
              <w:bottom w:val="nil"/>
              <w:right w:val="nil"/>
            </w:tcBorders>
            <w:vAlign w:val="center"/>
          </w:tcPr>
          <w:p w14:paraId="519A8A85" w14:textId="77777777" w:rsidR="00A74A8B" w:rsidRPr="00B37F74" w:rsidRDefault="00A74A8B" w:rsidP="00B37F74">
            <w:pPr>
              <w:rPr>
                <w:b w:val="0"/>
                <w:bCs/>
                <w:sz w:val="20"/>
                <w:szCs w:val="20"/>
              </w:rPr>
            </w:pPr>
          </w:p>
        </w:tc>
        <w:tc>
          <w:tcPr>
            <w:tcW w:w="911" w:type="pct"/>
            <w:tcBorders>
              <w:top w:val="nil"/>
              <w:left w:val="nil"/>
              <w:bottom w:val="dashed" w:sz="8" w:space="0" w:color="auto"/>
              <w:right w:val="nil"/>
            </w:tcBorders>
            <w:shd w:val="clear" w:color="000000" w:fill="FFFFFF"/>
            <w:noWrap/>
            <w:vAlign w:val="center"/>
          </w:tcPr>
          <w:p w14:paraId="30C1008F" w14:textId="77777777" w:rsidR="00A74A8B" w:rsidRPr="00B37F74" w:rsidRDefault="00A74A8B" w:rsidP="00B37F74">
            <w:pPr>
              <w:rPr>
                <w:b w:val="0"/>
                <w:bCs/>
                <w:sz w:val="20"/>
                <w:szCs w:val="20"/>
              </w:rPr>
            </w:pPr>
            <w:r w:rsidRPr="00B37F74">
              <w:rPr>
                <w:b w:val="0"/>
                <w:bCs/>
                <w:sz w:val="20"/>
                <w:szCs w:val="20"/>
              </w:rPr>
              <w:t>Mean†</w:t>
            </w:r>
          </w:p>
        </w:tc>
        <w:tc>
          <w:tcPr>
            <w:tcW w:w="107" w:type="pct"/>
            <w:tcBorders>
              <w:top w:val="nil"/>
              <w:left w:val="nil"/>
              <w:bottom w:val="nil"/>
              <w:right w:val="nil"/>
            </w:tcBorders>
            <w:shd w:val="clear" w:color="000000" w:fill="FFFFFF"/>
            <w:noWrap/>
            <w:vAlign w:val="center"/>
          </w:tcPr>
          <w:p w14:paraId="773F4B88"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dashed" w:sz="8" w:space="0" w:color="auto"/>
              <w:right w:val="nil"/>
            </w:tcBorders>
            <w:shd w:val="clear" w:color="000000" w:fill="FFFFFF"/>
            <w:noWrap/>
            <w:vAlign w:val="center"/>
          </w:tcPr>
          <w:p w14:paraId="52419B96" w14:textId="77777777" w:rsidR="00A74A8B" w:rsidRPr="00B37F74" w:rsidRDefault="00A74A8B" w:rsidP="00B37F74">
            <w:pPr>
              <w:rPr>
                <w:b w:val="0"/>
                <w:bCs/>
                <w:sz w:val="20"/>
                <w:szCs w:val="20"/>
              </w:rPr>
            </w:pPr>
            <w:r w:rsidRPr="00B37F74">
              <w:rPr>
                <w:b w:val="0"/>
                <w:bCs/>
                <w:sz w:val="20"/>
                <w:szCs w:val="20"/>
              </w:rPr>
              <w:t>56.5</w:t>
            </w:r>
          </w:p>
        </w:tc>
        <w:tc>
          <w:tcPr>
            <w:tcW w:w="313" w:type="pct"/>
            <w:tcBorders>
              <w:top w:val="nil"/>
              <w:left w:val="nil"/>
              <w:bottom w:val="dashed" w:sz="8" w:space="0" w:color="auto"/>
              <w:right w:val="nil"/>
            </w:tcBorders>
            <w:shd w:val="clear" w:color="000000" w:fill="FFFFFF"/>
            <w:noWrap/>
            <w:vAlign w:val="center"/>
          </w:tcPr>
          <w:p w14:paraId="39FABB02" w14:textId="77777777" w:rsidR="00A74A8B" w:rsidRPr="00B37F74" w:rsidRDefault="00A74A8B" w:rsidP="00B37F74">
            <w:pPr>
              <w:rPr>
                <w:b w:val="0"/>
                <w:bCs/>
                <w:sz w:val="20"/>
                <w:szCs w:val="20"/>
              </w:rPr>
            </w:pPr>
            <w:r w:rsidRPr="00B37F74">
              <w:rPr>
                <w:b w:val="0"/>
                <w:bCs/>
                <w:sz w:val="20"/>
                <w:szCs w:val="20"/>
              </w:rPr>
              <w:t>58.0</w:t>
            </w:r>
          </w:p>
        </w:tc>
        <w:tc>
          <w:tcPr>
            <w:tcW w:w="313" w:type="pct"/>
            <w:tcBorders>
              <w:top w:val="nil"/>
              <w:left w:val="nil"/>
              <w:bottom w:val="dashed" w:sz="8" w:space="0" w:color="auto"/>
              <w:right w:val="nil"/>
            </w:tcBorders>
            <w:shd w:val="clear" w:color="000000" w:fill="FFFFFF"/>
            <w:noWrap/>
            <w:vAlign w:val="center"/>
          </w:tcPr>
          <w:p w14:paraId="62E51CAF" w14:textId="77777777" w:rsidR="00A74A8B" w:rsidRPr="00B37F74" w:rsidRDefault="00A74A8B" w:rsidP="00B37F74">
            <w:pPr>
              <w:rPr>
                <w:b w:val="0"/>
                <w:bCs/>
                <w:sz w:val="20"/>
                <w:szCs w:val="20"/>
              </w:rPr>
            </w:pPr>
            <w:r w:rsidRPr="00B37F74">
              <w:rPr>
                <w:b w:val="0"/>
                <w:bCs/>
                <w:sz w:val="20"/>
                <w:szCs w:val="20"/>
              </w:rPr>
              <w:t>59.7</w:t>
            </w:r>
          </w:p>
        </w:tc>
        <w:tc>
          <w:tcPr>
            <w:tcW w:w="409" w:type="pct"/>
            <w:tcBorders>
              <w:top w:val="nil"/>
              <w:left w:val="nil"/>
              <w:bottom w:val="dashed" w:sz="8" w:space="0" w:color="auto"/>
              <w:right w:val="nil"/>
            </w:tcBorders>
            <w:shd w:val="clear" w:color="000000" w:fill="FFFFFF"/>
            <w:noWrap/>
            <w:vAlign w:val="center"/>
          </w:tcPr>
          <w:p w14:paraId="0A8A4111" w14:textId="77777777" w:rsidR="00A74A8B" w:rsidRPr="00B37F74" w:rsidRDefault="00A74A8B" w:rsidP="00B37F74">
            <w:pPr>
              <w:rPr>
                <w:b w:val="0"/>
                <w:bCs/>
                <w:sz w:val="20"/>
                <w:szCs w:val="20"/>
              </w:rPr>
            </w:pPr>
            <w:r w:rsidRPr="00B37F74">
              <w:rPr>
                <w:b w:val="0"/>
                <w:bCs/>
                <w:sz w:val="20"/>
                <w:szCs w:val="20"/>
              </w:rPr>
              <w:t>58.1B††</w:t>
            </w:r>
          </w:p>
        </w:tc>
        <w:tc>
          <w:tcPr>
            <w:tcW w:w="107" w:type="pct"/>
            <w:tcBorders>
              <w:top w:val="nil"/>
              <w:left w:val="nil"/>
              <w:bottom w:val="nil"/>
              <w:right w:val="nil"/>
            </w:tcBorders>
            <w:noWrap/>
            <w:vAlign w:val="center"/>
          </w:tcPr>
          <w:p w14:paraId="74EED455" w14:textId="77777777" w:rsidR="00A74A8B" w:rsidRPr="00B37F74" w:rsidRDefault="00A74A8B" w:rsidP="00B37F74">
            <w:pPr>
              <w:rPr>
                <w:b w:val="0"/>
                <w:bCs/>
                <w:sz w:val="20"/>
                <w:szCs w:val="20"/>
              </w:rPr>
            </w:pPr>
          </w:p>
        </w:tc>
        <w:tc>
          <w:tcPr>
            <w:tcW w:w="363" w:type="pct"/>
            <w:tcBorders>
              <w:top w:val="nil"/>
              <w:left w:val="nil"/>
              <w:bottom w:val="dashed" w:sz="8" w:space="0" w:color="auto"/>
              <w:right w:val="nil"/>
            </w:tcBorders>
            <w:shd w:val="clear" w:color="000000" w:fill="FFFFFF"/>
            <w:noWrap/>
            <w:vAlign w:val="center"/>
          </w:tcPr>
          <w:p w14:paraId="0954B2B3" w14:textId="77777777" w:rsidR="00A74A8B" w:rsidRPr="00B37F74" w:rsidRDefault="00A74A8B" w:rsidP="00B37F74">
            <w:pPr>
              <w:rPr>
                <w:b w:val="0"/>
                <w:bCs/>
                <w:sz w:val="20"/>
                <w:szCs w:val="20"/>
              </w:rPr>
            </w:pPr>
            <w:r w:rsidRPr="00B37F74">
              <w:rPr>
                <w:b w:val="0"/>
                <w:bCs/>
                <w:sz w:val="20"/>
                <w:szCs w:val="20"/>
              </w:rPr>
              <w:t>0.958A</w:t>
            </w:r>
          </w:p>
        </w:tc>
        <w:tc>
          <w:tcPr>
            <w:tcW w:w="363" w:type="pct"/>
            <w:tcBorders>
              <w:top w:val="nil"/>
              <w:left w:val="nil"/>
              <w:bottom w:val="dashed" w:sz="8" w:space="0" w:color="auto"/>
              <w:right w:val="nil"/>
            </w:tcBorders>
            <w:shd w:val="clear" w:color="000000" w:fill="FFFFFF"/>
            <w:noWrap/>
            <w:vAlign w:val="center"/>
          </w:tcPr>
          <w:p w14:paraId="11582D36" w14:textId="77777777" w:rsidR="00A74A8B" w:rsidRPr="00B37F74" w:rsidRDefault="00A74A8B" w:rsidP="00B37F74">
            <w:pPr>
              <w:rPr>
                <w:b w:val="0"/>
                <w:bCs/>
                <w:sz w:val="20"/>
                <w:szCs w:val="20"/>
              </w:rPr>
            </w:pPr>
            <w:r w:rsidRPr="00B37F74">
              <w:rPr>
                <w:b w:val="0"/>
                <w:bCs/>
                <w:sz w:val="20"/>
                <w:szCs w:val="20"/>
              </w:rPr>
              <w:t>0.363B</w:t>
            </w:r>
          </w:p>
        </w:tc>
        <w:tc>
          <w:tcPr>
            <w:tcW w:w="316" w:type="pct"/>
            <w:tcBorders>
              <w:top w:val="nil"/>
              <w:left w:val="nil"/>
              <w:bottom w:val="dashed" w:sz="8" w:space="0" w:color="auto"/>
              <w:right w:val="nil"/>
            </w:tcBorders>
            <w:shd w:val="clear" w:color="000000" w:fill="FFFFFF"/>
            <w:noWrap/>
            <w:vAlign w:val="center"/>
          </w:tcPr>
          <w:p w14:paraId="7ECB1C39" w14:textId="77777777" w:rsidR="00A74A8B" w:rsidRPr="00B37F74" w:rsidRDefault="00A74A8B" w:rsidP="00B37F74">
            <w:pPr>
              <w:rPr>
                <w:b w:val="0"/>
                <w:bCs/>
                <w:sz w:val="20"/>
                <w:szCs w:val="20"/>
              </w:rPr>
            </w:pPr>
            <w:r w:rsidRPr="00B37F74">
              <w:rPr>
                <w:b w:val="0"/>
                <w:bCs/>
                <w:sz w:val="20"/>
                <w:szCs w:val="20"/>
              </w:rPr>
              <w:t>0.228C</w:t>
            </w:r>
          </w:p>
        </w:tc>
        <w:tc>
          <w:tcPr>
            <w:tcW w:w="449" w:type="pct"/>
            <w:tcBorders>
              <w:top w:val="nil"/>
              <w:left w:val="nil"/>
              <w:bottom w:val="dashed" w:sz="8" w:space="0" w:color="auto"/>
              <w:right w:val="nil"/>
            </w:tcBorders>
            <w:shd w:val="clear" w:color="000000" w:fill="FFFFFF"/>
            <w:noWrap/>
            <w:vAlign w:val="center"/>
          </w:tcPr>
          <w:p w14:paraId="5106ABF8" w14:textId="77777777" w:rsidR="00A74A8B" w:rsidRPr="00B37F74" w:rsidRDefault="00A74A8B" w:rsidP="00B37F74">
            <w:pPr>
              <w:rPr>
                <w:b w:val="0"/>
                <w:bCs/>
                <w:sz w:val="20"/>
                <w:szCs w:val="20"/>
              </w:rPr>
            </w:pPr>
            <w:r w:rsidRPr="00B37F74">
              <w:rPr>
                <w:b w:val="0"/>
                <w:bCs/>
                <w:sz w:val="20"/>
                <w:szCs w:val="20"/>
              </w:rPr>
              <w:t>0.516††</w:t>
            </w:r>
          </w:p>
        </w:tc>
      </w:tr>
      <w:tr w:rsidR="00A74A8B" w:rsidRPr="00CA080A" w14:paraId="2274A218" w14:textId="77777777" w:rsidTr="00F56845">
        <w:trPr>
          <w:trHeight w:val="270"/>
        </w:trPr>
        <w:tc>
          <w:tcPr>
            <w:tcW w:w="1036" w:type="pct"/>
            <w:vMerge w:val="restart"/>
            <w:tcBorders>
              <w:top w:val="nil"/>
              <w:left w:val="nil"/>
              <w:bottom w:val="nil"/>
              <w:right w:val="nil"/>
            </w:tcBorders>
            <w:shd w:val="clear" w:color="000000" w:fill="FFFFFF"/>
            <w:noWrap/>
            <w:vAlign w:val="center"/>
          </w:tcPr>
          <w:p w14:paraId="09D5AAA7" w14:textId="77777777" w:rsidR="00A74A8B" w:rsidRPr="00B37F74" w:rsidRDefault="00A74A8B" w:rsidP="00B37F74">
            <w:pPr>
              <w:rPr>
                <w:b w:val="0"/>
                <w:bCs/>
                <w:sz w:val="20"/>
                <w:szCs w:val="20"/>
              </w:rPr>
            </w:pPr>
            <w:r w:rsidRPr="00B37F74">
              <w:rPr>
                <w:b w:val="0"/>
                <w:bCs/>
                <w:sz w:val="20"/>
                <w:szCs w:val="20"/>
              </w:rPr>
              <w:t>60</w:t>
            </w:r>
          </w:p>
        </w:tc>
        <w:tc>
          <w:tcPr>
            <w:tcW w:w="911" w:type="pct"/>
            <w:tcBorders>
              <w:top w:val="nil"/>
              <w:left w:val="nil"/>
              <w:bottom w:val="nil"/>
              <w:right w:val="nil"/>
            </w:tcBorders>
            <w:shd w:val="clear" w:color="000000" w:fill="FFFFFF"/>
            <w:noWrap/>
            <w:vAlign w:val="center"/>
          </w:tcPr>
          <w:p w14:paraId="65008270" w14:textId="77777777" w:rsidR="00A74A8B" w:rsidRPr="00B37F74" w:rsidRDefault="00A74A8B" w:rsidP="00B37F74">
            <w:pPr>
              <w:rPr>
                <w:b w:val="0"/>
                <w:bCs/>
                <w:sz w:val="20"/>
                <w:szCs w:val="20"/>
              </w:rPr>
            </w:pPr>
            <w:r w:rsidRPr="00B37F74">
              <w:rPr>
                <w:b w:val="0"/>
                <w:bCs/>
                <w:sz w:val="20"/>
                <w:szCs w:val="20"/>
              </w:rPr>
              <w:t>0.0</w:t>
            </w:r>
          </w:p>
        </w:tc>
        <w:tc>
          <w:tcPr>
            <w:tcW w:w="107" w:type="pct"/>
            <w:tcBorders>
              <w:top w:val="nil"/>
              <w:left w:val="nil"/>
              <w:bottom w:val="nil"/>
              <w:right w:val="nil"/>
            </w:tcBorders>
            <w:shd w:val="clear" w:color="000000" w:fill="FFFFFF"/>
            <w:noWrap/>
            <w:vAlign w:val="center"/>
          </w:tcPr>
          <w:p w14:paraId="5F98DE40"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069315BF" w14:textId="77777777" w:rsidR="00A74A8B" w:rsidRPr="00B37F74" w:rsidRDefault="00A74A8B" w:rsidP="00B37F74">
            <w:pPr>
              <w:rPr>
                <w:b w:val="0"/>
                <w:bCs/>
                <w:sz w:val="20"/>
                <w:szCs w:val="20"/>
              </w:rPr>
            </w:pPr>
            <w:r w:rsidRPr="00B37F74">
              <w:rPr>
                <w:b w:val="0"/>
                <w:bCs/>
                <w:sz w:val="20"/>
                <w:szCs w:val="20"/>
              </w:rPr>
              <w:t>74.1b</w:t>
            </w:r>
          </w:p>
        </w:tc>
        <w:tc>
          <w:tcPr>
            <w:tcW w:w="313" w:type="pct"/>
            <w:tcBorders>
              <w:top w:val="nil"/>
              <w:left w:val="nil"/>
              <w:bottom w:val="nil"/>
              <w:right w:val="nil"/>
            </w:tcBorders>
            <w:shd w:val="clear" w:color="000000" w:fill="FFFFFF"/>
            <w:noWrap/>
            <w:vAlign w:val="center"/>
          </w:tcPr>
          <w:p w14:paraId="53B5E15B" w14:textId="77777777" w:rsidR="00A74A8B" w:rsidRPr="00B37F74" w:rsidRDefault="00A74A8B" w:rsidP="00B37F74">
            <w:pPr>
              <w:rPr>
                <w:b w:val="0"/>
                <w:bCs/>
                <w:sz w:val="20"/>
                <w:szCs w:val="20"/>
              </w:rPr>
            </w:pPr>
            <w:r w:rsidRPr="00B37F74">
              <w:rPr>
                <w:b w:val="0"/>
                <w:bCs/>
                <w:sz w:val="20"/>
                <w:szCs w:val="20"/>
              </w:rPr>
              <w:t>74.3b</w:t>
            </w:r>
          </w:p>
        </w:tc>
        <w:tc>
          <w:tcPr>
            <w:tcW w:w="313" w:type="pct"/>
            <w:tcBorders>
              <w:top w:val="nil"/>
              <w:left w:val="nil"/>
              <w:bottom w:val="nil"/>
              <w:right w:val="nil"/>
            </w:tcBorders>
            <w:shd w:val="clear" w:color="000000" w:fill="FFFFFF"/>
            <w:noWrap/>
            <w:vAlign w:val="center"/>
          </w:tcPr>
          <w:p w14:paraId="039336E8" w14:textId="77777777" w:rsidR="00A74A8B" w:rsidRPr="00B37F74" w:rsidRDefault="00A74A8B" w:rsidP="00B37F74">
            <w:pPr>
              <w:rPr>
                <w:b w:val="0"/>
                <w:bCs/>
                <w:sz w:val="20"/>
                <w:szCs w:val="20"/>
              </w:rPr>
            </w:pPr>
            <w:r w:rsidRPr="00B37F74">
              <w:rPr>
                <w:b w:val="0"/>
                <w:bCs/>
                <w:sz w:val="20"/>
                <w:szCs w:val="20"/>
              </w:rPr>
              <w:t>74.3b</w:t>
            </w:r>
          </w:p>
        </w:tc>
        <w:tc>
          <w:tcPr>
            <w:tcW w:w="409" w:type="pct"/>
            <w:tcBorders>
              <w:top w:val="nil"/>
              <w:left w:val="nil"/>
              <w:bottom w:val="nil"/>
              <w:right w:val="nil"/>
            </w:tcBorders>
            <w:shd w:val="clear" w:color="000000" w:fill="FFFFFF"/>
            <w:noWrap/>
            <w:vAlign w:val="center"/>
          </w:tcPr>
          <w:p w14:paraId="41AE0366" w14:textId="77777777" w:rsidR="00A74A8B" w:rsidRPr="00B37F74" w:rsidRDefault="00A74A8B" w:rsidP="00B37F74">
            <w:pPr>
              <w:rPr>
                <w:b w:val="0"/>
                <w:bCs/>
                <w:sz w:val="20"/>
                <w:szCs w:val="20"/>
              </w:rPr>
            </w:pPr>
            <w:r w:rsidRPr="00B37F74">
              <w:rPr>
                <w:b w:val="0"/>
                <w:bCs/>
                <w:sz w:val="20"/>
                <w:szCs w:val="20"/>
              </w:rPr>
              <w:t>74.3A</w:t>
            </w:r>
          </w:p>
        </w:tc>
        <w:tc>
          <w:tcPr>
            <w:tcW w:w="107" w:type="pct"/>
            <w:tcBorders>
              <w:top w:val="nil"/>
              <w:left w:val="nil"/>
              <w:bottom w:val="nil"/>
              <w:right w:val="nil"/>
            </w:tcBorders>
            <w:noWrap/>
            <w:vAlign w:val="center"/>
          </w:tcPr>
          <w:p w14:paraId="4BC544D5"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69EE84FB" w14:textId="77777777" w:rsidR="00A74A8B" w:rsidRPr="00B37F74" w:rsidRDefault="00A74A8B" w:rsidP="00B37F74">
            <w:pPr>
              <w:rPr>
                <w:b w:val="0"/>
                <w:bCs/>
                <w:sz w:val="20"/>
                <w:szCs w:val="20"/>
              </w:rPr>
            </w:pPr>
            <w:r w:rsidRPr="00B37F74">
              <w:rPr>
                <w:b w:val="0"/>
                <w:bCs/>
                <w:sz w:val="20"/>
                <w:szCs w:val="20"/>
              </w:rPr>
              <w:t>1.032c</w:t>
            </w:r>
          </w:p>
        </w:tc>
        <w:tc>
          <w:tcPr>
            <w:tcW w:w="363" w:type="pct"/>
            <w:tcBorders>
              <w:top w:val="nil"/>
              <w:left w:val="nil"/>
              <w:bottom w:val="nil"/>
              <w:right w:val="nil"/>
            </w:tcBorders>
            <w:shd w:val="clear" w:color="000000" w:fill="FFFFFF"/>
            <w:noWrap/>
            <w:vAlign w:val="center"/>
          </w:tcPr>
          <w:p w14:paraId="7E7076B5" w14:textId="77777777" w:rsidR="00A74A8B" w:rsidRPr="00B37F74" w:rsidRDefault="00A74A8B" w:rsidP="00B37F74">
            <w:pPr>
              <w:rPr>
                <w:b w:val="0"/>
                <w:bCs/>
                <w:sz w:val="20"/>
                <w:szCs w:val="20"/>
              </w:rPr>
            </w:pPr>
            <w:r w:rsidRPr="00B37F74">
              <w:rPr>
                <w:b w:val="0"/>
                <w:bCs/>
                <w:sz w:val="20"/>
                <w:szCs w:val="20"/>
              </w:rPr>
              <w:t>0.384e</w:t>
            </w:r>
          </w:p>
        </w:tc>
        <w:tc>
          <w:tcPr>
            <w:tcW w:w="316" w:type="pct"/>
            <w:tcBorders>
              <w:top w:val="nil"/>
              <w:left w:val="nil"/>
              <w:bottom w:val="nil"/>
              <w:right w:val="nil"/>
            </w:tcBorders>
            <w:shd w:val="clear" w:color="000000" w:fill="FFFFFF"/>
            <w:noWrap/>
            <w:vAlign w:val="center"/>
          </w:tcPr>
          <w:p w14:paraId="3B8702AD" w14:textId="77777777" w:rsidR="00A74A8B" w:rsidRPr="00B37F74" w:rsidRDefault="00A74A8B" w:rsidP="00B37F74">
            <w:pPr>
              <w:rPr>
                <w:b w:val="0"/>
                <w:bCs/>
                <w:sz w:val="20"/>
                <w:szCs w:val="20"/>
              </w:rPr>
            </w:pPr>
            <w:r w:rsidRPr="00B37F74">
              <w:rPr>
                <w:rFonts w:eastAsia="Calibri"/>
                <w:b w:val="0"/>
                <w:bCs/>
                <w:sz w:val="20"/>
                <w:szCs w:val="20"/>
              </w:rPr>
              <w:t>0.236g</w:t>
            </w:r>
          </w:p>
        </w:tc>
        <w:tc>
          <w:tcPr>
            <w:tcW w:w="449" w:type="pct"/>
            <w:tcBorders>
              <w:top w:val="nil"/>
              <w:left w:val="nil"/>
              <w:bottom w:val="nil"/>
              <w:right w:val="nil"/>
            </w:tcBorders>
            <w:shd w:val="clear" w:color="000000" w:fill="FFFFFF"/>
            <w:noWrap/>
            <w:vAlign w:val="center"/>
          </w:tcPr>
          <w:p w14:paraId="457E89AE" w14:textId="77777777" w:rsidR="00A74A8B" w:rsidRPr="00B37F74" w:rsidRDefault="00A74A8B" w:rsidP="00B37F74">
            <w:pPr>
              <w:rPr>
                <w:b w:val="0"/>
                <w:bCs/>
                <w:sz w:val="20"/>
                <w:szCs w:val="20"/>
              </w:rPr>
            </w:pPr>
            <w:r w:rsidRPr="00B37F74">
              <w:rPr>
                <w:b w:val="0"/>
                <w:bCs/>
                <w:sz w:val="20"/>
                <w:szCs w:val="20"/>
              </w:rPr>
              <w:t>0.550</w:t>
            </w:r>
          </w:p>
        </w:tc>
      </w:tr>
      <w:tr w:rsidR="00A74A8B" w:rsidRPr="00CA080A" w14:paraId="254ED18C" w14:textId="77777777" w:rsidTr="00F56845">
        <w:trPr>
          <w:trHeight w:val="270"/>
        </w:trPr>
        <w:tc>
          <w:tcPr>
            <w:tcW w:w="1036" w:type="pct"/>
            <w:vMerge/>
            <w:tcBorders>
              <w:top w:val="nil"/>
              <w:left w:val="nil"/>
              <w:bottom w:val="nil"/>
              <w:right w:val="nil"/>
            </w:tcBorders>
            <w:vAlign w:val="center"/>
          </w:tcPr>
          <w:p w14:paraId="6F7B29F0"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6304D75E" w14:textId="77777777" w:rsidR="00A74A8B" w:rsidRPr="00B37F74" w:rsidRDefault="00A74A8B" w:rsidP="00B37F74">
            <w:pPr>
              <w:rPr>
                <w:b w:val="0"/>
                <w:bCs/>
                <w:sz w:val="20"/>
                <w:szCs w:val="20"/>
              </w:rPr>
            </w:pPr>
            <w:r w:rsidRPr="00B37F74">
              <w:rPr>
                <w:b w:val="0"/>
                <w:bCs/>
                <w:sz w:val="20"/>
                <w:szCs w:val="20"/>
              </w:rPr>
              <w:t>8.8</w:t>
            </w:r>
          </w:p>
        </w:tc>
        <w:tc>
          <w:tcPr>
            <w:tcW w:w="107" w:type="pct"/>
            <w:tcBorders>
              <w:top w:val="nil"/>
              <w:left w:val="nil"/>
              <w:bottom w:val="nil"/>
              <w:right w:val="nil"/>
            </w:tcBorders>
            <w:shd w:val="clear" w:color="000000" w:fill="FFFFFF"/>
            <w:noWrap/>
            <w:vAlign w:val="center"/>
          </w:tcPr>
          <w:p w14:paraId="4BC722AA"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3189B4B7" w14:textId="77777777" w:rsidR="00A74A8B" w:rsidRPr="00B37F74" w:rsidRDefault="00A74A8B" w:rsidP="00B37F74">
            <w:pPr>
              <w:rPr>
                <w:b w:val="0"/>
                <w:bCs/>
                <w:sz w:val="20"/>
                <w:szCs w:val="20"/>
              </w:rPr>
            </w:pPr>
            <w:r w:rsidRPr="00B37F74">
              <w:rPr>
                <w:b w:val="0"/>
                <w:bCs/>
                <w:sz w:val="20"/>
                <w:szCs w:val="20"/>
              </w:rPr>
              <w:t>78.9a</w:t>
            </w:r>
          </w:p>
        </w:tc>
        <w:tc>
          <w:tcPr>
            <w:tcW w:w="313" w:type="pct"/>
            <w:tcBorders>
              <w:top w:val="nil"/>
              <w:left w:val="nil"/>
              <w:bottom w:val="nil"/>
              <w:right w:val="nil"/>
            </w:tcBorders>
            <w:shd w:val="clear" w:color="000000" w:fill="FFFFFF"/>
            <w:noWrap/>
            <w:vAlign w:val="center"/>
          </w:tcPr>
          <w:p w14:paraId="0AE6ABF9" w14:textId="77777777" w:rsidR="00A74A8B" w:rsidRPr="00B37F74" w:rsidRDefault="00A74A8B" w:rsidP="00B37F74">
            <w:pPr>
              <w:rPr>
                <w:b w:val="0"/>
                <w:bCs/>
                <w:sz w:val="20"/>
                <w:szCs w:val="20"/>
              </w:rPr>
            </w:pPr>
            <w:r w:rsidRPr="00B37F74">
              <w:rPr>
                <w:b w:val="0"/>
                <w:bCs/>
                <w:sz w:val="20"/>
                <w:szCs w:val="20"/>
              </w:rPr>
              <w:t>66.3c</w:t>
            </w:r>
          </w:p>
        </w:tc>
        <w:tc>
          <w:tcPr>
            <w:tcW w:w="313" w:type="pct"/>
            <w:tcBorders>
              <w:top w:val="nil"/>
              <w:left w:val="nil"/>
              <w:bottom w:val="nil"/>
              <w:right w:val="nil"/>
            </w:tcBorders>
            <w:shd w:val="clear" w:color="000000" w:fill="FFFFFF"/>
            <w:noWrap/>
            <w:vAlign w:val="center"/>
          </w:tcPr>
          <w:p w14:paraId="4E601A9D" w14:textId="77777777" w:rsidR="00A74A8B" w:rsidRPr="00B37F74" w:rsidRDefault="00A74A8B" w:rsidP="00B37F74">
            <w:pPr>
              <w:rPr>
                <w:b w:val="0"/>
                <w:bCs/>
                <w:sz w:val="20"/>
                <w:szCs w:val="20"/>
              </w:rPr>
            </w:pPr>
            <w:r w:rsidRPr="00B37F74">
              <w:rPr>
                <w:b w:val="0"/>
                <w:bCs/>
                <w:sz w:val="20"/>
                <w:szCs w:val="20"/>
              </w:rPr>
              <w:t>64.8c</w:t>
            </w:r>
          </w:p>
        </w:tc>
        <w:tc>
          <w:tcPr>
            <w:tcW w:w="409" w:type="pct"/>
            <w:tcBorders>
              <w:top w:val="nil"/>
              <w:left w:val="nil"/>
              <w:bottom w:val="nil"/>
              <w:right w:val="nil"/>
            </w:tcBorders>
            <w:shd w:val="clear" w:color="000000" w:fill="FFFFFF"/>
            <w:noWrap/>
            <w:vAlign w:val="center"/>
          </w:tcPr>
          <w:p w14:paraId="57E9EADA" w14:textId="77777777" w:rsidR="00A74A8B" w:rsidRPr="00B37F74" w:rsidRDefault="00A74A8B" w:rsidP="00B37F74">
            <w:pPr>
              <w:rPr>
                <w:b w:val="0"/>
                <w:bCs/>
                <w:sz w:val="20"/>
                <w:szCs w:val="20"/>
              </w:rPr>
            </w:pPr>
            <w:r w:rsidRPr="00B37F74">
              <w:rPr>
                <w:b w:val="0"/>
                <w:bCs/>
                <w:sz w:val="20"/>
                <w:szCs w:val="20"/>
              </w:rPr>
              <w:t>70.0A</w:t>
            </w:r>
          </w:p>
        </w:tc>
        <w:tc>
          <w:tcPr>
            <w:tcW w:w="107" w:type="pct"/>
            <w:tcBorders>
              <w:top w:val="nil"/>
              <w:left w:val="nil"/>
              <w:bottom w:val="nil"/>
              <w:right w:val="nil"/>
            </w:tcBorders>
            <w:noWrap/>
            <w:vAlign w:val="center"/>
          </w:tcPr>
          <w:p w14:paraId="43E383AA"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0A3EDBC4" w14:textId="77777777" w:rsidR="00A74A8B" w:rsidRPr="00B37F74" w:rsidRDefault="00A74A8B" w:rsidP="00B37F74">
            <w:pPr>
              <w:rPr>
                <w:b w:val="0"/>
                <w:bCs/>
                <w:sz w:val="20"/>
                <w:szCs w:val="20"/>
              </w:rPr>
            </w:pPr>
            <w:r w:rsidRPr="00B37F74">
              <w:rPr>
                <w:b w:val="0"/>
                <w:bCs/>
                <w:sz w:val="20"/>
                <w:szCs w:val="20"/>
              </w:rPr>
              <w:t>1.333a</w:t>
            </w:r>
          </w:p>
        </w:tc>
        <w:tc>
          <w:tcPr>
            <w:tcW w:w="363" w:type="pct"/>
            <w:tcBorders>
              <w:top w:val="nil"/>
              <w:left w:val="nil"/>
              <w:bottom w:val="nil"/>
              <w:right w:val="nil"/>
            </w:tcBorders>
            <w:shd w:val="clear" w:color="000000" w:fill="FFFFFF"/>
            <w:noWrap/>
            <w:vAlign w:val="center"/>
          </w:tcPr>
          <w:p w14:paraId="28819ADD" w14:textId="77777777" w:rsidR="00A74A8B" w:rsidRPr="00B37F74" w:rsidRDefault="00A74A8B" w:rsidP="00B37F74">
            <w:pPr>
              <w:rPr>
                <w:b w:val="0"/>
                <w:bCs/>
                <w:sz w:val="20"/>
                <w:szCs w:val="20"/>
              </w:rPr>
            </w:pPr>
            <w:r w:rsidRPr="00B37F74">
              <w:rPr>
                <w:b w:val="0"/>
                <w:bCs/>
                <w:sz w:val="20"/>
                <w:szCs w:val="20"/>
              </w:rPr>
              <w:t>0.416d</w:t>
            </w:r>
          </w:p>
        </w:tc>
        <w:tc>
          <w:tcPr>
            <w:tcW w:w="316" w:type="pct"/>
            <w:tcBorders>
              <w:top w:val="nil"/>
              <w:left w:val="nil"/>
              <w:bottom w:val="nil"/>
              <w:right w:val="nil"/>
            </w:tcBorders>
            <w:shd w:val="clear" w:color="000000" w:fill="FFFFFF"/>
            <w:noWrap/>
            <w:vAlign w:val="center"/>
          </w:tcPr>
          <w:p w14:paraId="0F1ECDA8" w14:textId="77777777" w:rsidR="00A74A8B" w:rsidRPr="00B37F74" w:rsidRDefault="00A74A8B" w:rsidP="00B37F74">
            <w:pPr>
              <w:rPr>
                <w:b w:val="0"/>
                <w:bCs/>
                <w:sz w:val="20"/>
                <w:szCs w:val="20"/>
              </w:rPr>
            </w:pPr>
            <w:r w:rsidRPr="00B37F74">
              <w:rPr>
                <w:rFonts w:eastAsia="Calibri"/>
                <w:b w:val="0"/>
                <w:bCs/>
                <w:sz w:val="20"/>
                <w:szCs w:val="20"/>
              </w:rPr>
              <w:t>0.249fg</w:t>
            </w:r>
          </w:p>
        </w:tc>
        <w:tc>
          <w:tcPr>
            <w:tcW w:w="449" w:type="pct"/>
            <w:tcBorders>
              <w:top w:val="nil"/>
              <w:left w:val="nil"/>
              <w:bottom w:val="nil"/>
              <w:right w:val="nil"/>
            </w:tcBorders>
            <w:shd w:val="clear" w:color="000000" w:fill="FFFFFF"/>
            <w:noWrap/>
            <w:vAlign w:val="center"/>
          </w:tcPr>
          <w:p w14:paraId="2BC45071" w14:textId="77777777" w:rsidR="00A74A8B" w:rsidRPr="00B37F74" w:rsidRDefault="00A74A8B" w:rsidP="00B37F74">
            <w:pPr>
              <w:rPr>
                <w:b w:val="0"/>
                <w:bCs/>
                <w:sz w:val="20"/>
                <w:szCs w:val="20"/>
              </w:rPr>
            </w:pPr>
            <w:r w:rsidRPr="00B37F74">
              <w:rPr>
                <w:b w:val="0"/>
                <w:bCs/>
                <w:sz w:val="20"/>
                <w:szCs w:val="20"/>
              </w:rPr>
              <w:t>0.666</w:t>
            </w:r>
          </w:p>
        </w:tc>
      </w:tr>
      <w:tr w:rsidR="00A74A8B" w:rsidRPr="00CA080A" w14:paraId="77A4A3F9" w14:textId="77777777" w:rsidTr="00F56845">
        <w:trPr>
          <w:trHeight w:val="270"/>
        </w:trPr>
        <w:tc>
          <w:tcPr>
            <w:tcW w:w="1036" w:type="pct"/>
            <w:vMerge/>
            <w:tcBorders>
              <w:top w:val="nil"/>
              <w:left w:val="nil"/>
              <w:bottom w:val="nil"/>
              <w:right w:val="nil"/>
            </w:tcBorders>
            <w:vAlign w:val="center"/>
          </w:tcPr>
          <w:p w14:paraId="5BC9C12C"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6604A29A" w14:textId="77777777" w:rsidR="00A74A8B" w:rsidRPr="00B37F74" w:rsidRDefault="00A74A8B" w:rsidP="00B37F74">
            <w:pPr>
              <w:rPr>
                <w:b w:val="0"/>
                <w:bCs/>
                <w:sz w:val="20"/>
                <w:szCs w:val="20"/>
              </w:rPr>
            </w:pPr>
            <w:r w:rsidRPr="00B37F74">
              <w:rPr>
                <w:b w:val="0"/>
                <w:bCs/>
                <w:sz w:val="20"/>
                <w:szCs w:val="20"/>
              </w:rPr>
              <w:t>17.6</w:t>
            </w:r>
          </w:p>
        </w:tc>
        <w:tc>
          <w:tcPr>
            <w:tcW w:w="107" w:type="pct"/>
            <w:tcBorders>
              <w:top w:val="nil"/>
              <w:left w:val="nil"/>
              <w:bottom w:val="nil"/>
              <w:right w:val="nil"/>
            </w:tcBorders>
            <w:shd w:val="clear" w:color="000000" w:fill="FFFFFF"/>
            <w:noWrap/>
            <w:vAlign w:val="center"/>
          </w:tcPr>
          <w:p w14:paraId="5ADEE42E"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33E4AAAE" w14:textId="77777777" w:rsidR="00A74A8B" w:rsidRPr="00B37F74" w:rsidRDefault="00A74A8B" w:rsidP="00B37F74">
            <w:pPr>
              <w:rPr>
                <w:b w:val="0"/>
                <w:bCs/>
                <w:sz w:val="20"/>
                <w:szCs w:val="20"/>
              </w:rPr>
            </w:pPr>
            <w:r w:rsidRPr="00B37F74">
              <w:rPr>
                <w:b w:val="0"/>
                <w:bCs/>
                <w:sz w:val="20"/>
                <w:szCs w:val="20"/>
              </w:rPr>
              <w:t>59.3d</w:t>
            </w:r>
          </w:p>
        </w:tc>
        <w:tc>
          <w:tcPr>
            <w:tcW w:w="313" w:type="pct"/>
            <w:tcBorders>
              <w:top w:val="nil"/>
              <w:left w:val="nil"/>
              <w:bottom w:val="nil"/>
              <w:right w:val="nil"/>
            </w:tcBorders>
            <w:shd w:val="clear" w:color="000000" w:fill="FFFFFF"/>
            <w:noWrap/>
            <w:vAlign w:val="center"/>
          </w:tcPr>
          <w:p w14:paraId="66749340" w14:textId="77777777" w:rsidR="00A74A8B" w:rsidRPr="00B37F74" w:rsidRDefault="00A74A8B" w:rsidP="00B37F74">
            <w:pPr>
              <w:rPr>
                <w:b w:val="0"/>
                <w:bCs/>
                <w:sz w:val="20"/>
                <w:szCs w:val="20"/>
              </w:rPr>
            </w:pPr>
            <w:r w:rsidRPr="00B37F74">
              <w:rPr>
                <w:b w:val="0"/>
                <w:bCs/>
                <w:sz w:val="20"/>
                <w:szCs w:val="20"/>
              </w:rPr>
              <w:t>54.3f</w:t>
            </w:r>
          </w:p>
        </w:tc>
        <w:tc>
          <w:tcPr>
            <w:tcW w:w="313" w:type="pct"/>
            <w:tcBorders>
              <w:top w:val="nil"/>
              <w:left w:val="nil"/>
              <w:bottom w:val="nil"/>
              <w:right w:val="nil"/>
            </w:tcBorders>
            <w:shd w:val="clear" w:color="000000" w:fill="FFFFFF"/>
            <w:noWrap/>
            <w:vAlign w:val="center"/>
          </w:tcPr>
          <w:p w14:paraId="2141E760" w14:textId="77777777" w:rsidR="00A74A8B" w:rsidRPr="00B37F74" w:rsidRDefault="00A74A8B" w:rsidP="00B37F74">
            <w:pPr>
              <w:rPr>
                <w:b w:val="0"/>
                <w:bCs/>
                <w:sz w:val="20"/>
                <w:szCs w:val="20"/>
              </w:rPr>
            </w:pPr>
            <w:r w:rsidRPr="00B37F74">
              <w:rPr>
                <w:b w:val="0"/>
                <w:bCs/>
                <w:sz w:val="20"/>
                <w:szCs w:val="20"/>
              </w:rPr>
              <w:t>56.9e</w:t>
            </w:r>
          </w:p>
        </w:tc>
        <w:tc>
          <w:tcPr>
            <w:tcW w:w="409" w:type="pct"/>
            <w:tcBorders>
              <w:top w:val="nil"/>
              <w:left w:val="nil"/>
              <w:bottom w:val="nil"/>
              <w:right w:val="nil"/>
            </w:tcBorders>
            <w:shd w:val="clear" w:color="000000" w:fill="FFFFFF"/>
            <w:noWrap/>
            <w:vAlign w:val="center"/>
          </w:tcPr>
          <w:p w14:paraId="785621A4" w14:textId="77777777" w:rsidR="00A74A8B" w:rsidRPr="00B37F74" w:rsidRDefault="00A74A8B" w:rsidP="00B37F74">
            <w:pPr>
              <w:rPr>
                <w:b w:val="0"/>
                <w:bCs/>
                <w:sz w:val="20"/>
                <w:szCs w:val="20"/>
              </w:rPr>
            </w:pPr>
            <w:r w:rsidRPr="00B37F74">
              <w:rPr>
                <w:b w:val="0"/>
                <w:bCs/>
                <w:sz w:val="20"/>
                <w:szCs w:val="20"/>
              </w:rPr>
              <w:t>56.9B</w:t>
            </w:r>
          </w:p>
        </w:tc>
        <w:tc>
          <w:tcPr>
            <w:tcW w:w="107" w:type="pct"/>
            <w:tcBorders>
              <w:top w:val="nil"/>
              <w:left w:val="nil"/>
              <w:bottom w:val="nil"/>
              <w:right w:val="nil"/>
            </w:tcBorders>
            <w:noWrap/>
            <w:vAlign w:val="center"/>
          </w:tcPr>
          <w:p w14:paraId="1B5593A1"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3D0D557D" w14:textId="77777777" w:rsidR="00A74A8B" w:rsidRPr="00B37F74" w:rsidRDefault="00A74A8B" w:rsidP="00B37F74">
            <w:pPr>
              <w:rPr>
                <w:b w:val="0"/>
                <w:bCs/>
                <w:sz w:val="20"/>
                <w:szCs w:val="20"/>
              </w:rPr>
            </w:pPr>
            <w:r w:rsidRPr="00B37F74">
              <w:rPr>
                <w:b w:val="0"/>
                <w:bCs/>
                <w:sz w:val="20"/>
                <w:szCs w:val="20"/>
              </w:rPr>
              <w:t>1.180b</w:t>
            </w:r>
          </w:p>
        </w:tc>
        <w:tc>
          <w:tcPr>
            <w:tcW w:w="363" w:type="pct"/>
            <w:tcBorders>
              <w:top w:val="nil"/>
              <w:left w:val="nil"/>
              <w:bottom w:val="nil"/>
              <w:right w:val="nil"/>
            </w:tcBorders>
            <w:shd w:val="clear" w:color="000000" w:fill="FFFFFF"/>
            <w:noWrap/>
            <w:vAlign w:val="center"/>
          </w:tcPr>
          <w:p w14:paraId="4395799F" w14:textId="77777777" w:rsidR="00A74A8B" w:rsidRPr="00B37F74" w:rsidRDefault="00A74A8B" w:rsidP="00B37F74">
            <w:pPr>
              <w:rPr>
                <w:b w:val="0"/>
                <w:bCs/>
                <w:sz w:val="20"/>
                <w:szCs w:val="20"/>
              </w:rPr>
            </w:pPr>
            <w:r w:rsidRPr="00B37F74">
              <w:rPr>
                <w:b w:val="0"/>
                <w:bCs/>
                <w:sz w:val="20"/>
                <w:szCs w:val="20"/>
              </w:rPr>
              <w:t>0.401de</w:t>
            </w:r>
          </w:p>
        </w:tc>
        <w:tc>
          <w:tcPr>
            <w:tcW w:w="316" w:type="pct"/>
            <w:tcBorders>
              <w:top w:val="nil"/>
              <w:left w:val="nil"/>
              <w:bottom w:val="nil"/>
              <w:right w:val="nil"/>
            </w:tcBorders>
            <w:shd w:val="clear" w:color="000000" w:fill="FFFFFF"/>
            <w:noWrap/>
            <w:vAlign w:val="center"/>
          </w:tcPr>
          <w:p w14:paraId="5867A11A" w14:textId="77777777" w:rsidR="00A74A8B" w:rsidRPr="00B37F74" w:rsidRDefault="00A74A8B" w:rsidP="00B37F74">
            <w:pPr>
              <w:rPr>
                <w:b w:val="0"/>
                <w:bCs/>
                <w:sz w:val="20"/>
                <w:szCs w:val="20"/>
              </w:rPr>
            </w:pPr>
            <w:r w:rsidRPr="00B37F74">
              <w:rPr>
                <w:rFonts w:eastAsia="Calibri"/>
                <w:b w:val="0"/>
                <w:bCs/>
                <w:sz w:val="20"/>
                <w:szCs w:val="20"/>
              </w:rPr>
              <w:t>0.258f</w:t>
            </w:r>
          </w:p>
        </w:tc>
        <w:tc>
          <w:tcPr>
            <w:tcW w:w="449" w:type="pct"/>
            <w:tcBorders>
              <w:top w:val="nil"/>
              <w:left w:val="nil"/>
              <w:bottom w:val="nil"/>
              <w:right w:val="nil"/>
            </w:tcBorders>
            <w:shd w:val="clear" w:color="000000" w:fill="FFFFFF"/>
            <w:noWrap/>
            <w:vAlign w:val="center"/>
          </w:tcPr>
          <w:p w14:paraId="1A9C4235" w14:textId="77777777" w:rsidR="00A74A8B" w:rsidRPr="00B37F74" w:rsidRDefault="00A74A8B" w:rsidP="00B37F74">
            <w:pPr>
              <w:rPr>
                <w:b w:val="0"/>
                <w:bCs/>
                <w:sz w:val="20"/>
                <w:szCs w:val="20"/>
              </w:rPr>
            </w:pPr>
            <w:r w:rsidRPr="00B37F74">
              <w:rPr>
                <w:b w:val="0"/>
                <w:bCs/>
                <w:sz w:val="20"/>
                <w:szCs w:val="20"/>
              </w:rPr>
              <w:t>0.613</w:t>
            </w:r>
          </w:p>
        </w:tc>
      </w:tr>
      <w:tr w:rsidR="00A74A8B" w:rsidRPr="00CA080A" w14:paraId="2DA9E5EF" w14:textId="77777777" w:rsidTr="00F56845">
        <w:trPr>
          <w:trHeight w:val="270"/>
        </w:trPr>
        <w:tc>
          <w:tcPr>
            <w:tcW w:w="1036" w:type="pct"/>
            <w:vMerge/>
            <w:tcBorders>
              <w:top w:val="nil"/>
              <w:left w:val="nil"/>
              <w:bottom w:val="nil"/>
              <w:right w:val="nil"/>
            </w:tcBorders>
            <w:vAlign w:val="center"/>
          </w:tcPr>
          <w:p w14:paraId="0233748F"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0B0B310C" w14:textId="77777777" w:rsidR="00A74A8B" w:rsidRPr="00B37F74" w:rsidRDefault="00A74A8B" w:rsidP="00B37F74">
            <w:pPr>
              <w:rPr>
                <w:b w:val="0"/>
                <w:bCs/>
                <w:sz w:val="20"/>
                <w:szCs w:val="20"/>
              </w:rPr>
            </w:pPr>
            <w:r w:rsidRPr="00B37F74">
              <w:rPr>
                <w:b w:val="0"/>
                <w:bCs/>
                <w:sz w:val="20"/>
                <w:szCs w:val="20"/>
              </w:rPr>
              <w:t>Mean†</w:t>
            </w:r>
          </w:p>
        </w:tc>
        <w:tc>
          <w:tcPr>
            <w:tcW w:w="107" w:type="pct"/>
            <w:tcBorders>
              <w:top w:val="nil"/>
              <w:left w:val="nil"/>
              <w:bottom w:val="nil"/>
              <w:right w:val="nil"/>
            </w:tcBorders>
            <w:shd w:val="clear" w:color="000000" w:fill="FFFFFF"/>
            <w:noWrap/>
            <w:vAlign w:val="center"/>
          </w:tcPr>
          <w:p w14:paraId="47655B73"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single" w:sz="4" w:space="0" w:color="auto"/>
              <w:right w:val="nil"/>
            </w:tcBorders>
            <w:shd w:val="clear" w:color="000000" w:fill="FFFFFF"/>
            <w:noWrap/>
            <w:vAlign w:val="center"/>
          </w:tcPr>
          <w:p w14:paraId="16721D31" w14:textId="77777777" w:rsidR="00A74A8B" w:rsidRPr="00B37F74" w:rsidRDefault="00A74A8B" w:rsidP="00B37F74">
            <w:pPr>
              <w:rPr>
                <w:b w:val="0"/>
                <w:bCs/>
                <w:sz w:val="20"/>
                <w:szCs w:val="20"/>
              </w:rPr>
            </w:pPr>
            <w:r w:rsidRPr="00B37F74">
              <w:rPr>
                <w:b w:val="0"/>
                <w:bCs/>
                <w:sz w:val="20"/>
                <w:szCs w:val="20"/>
              </w:rPr>
              <w:t>70.8</w:t>
            </w:r>
          </w:p>
        </w:tc>
        <w:tc>
          <w:tcPr>
            <w:tcW w:w="313" w:type="pct"/>
            <w:tcBorders>
              <w:top w:val="nil"/>
              <w:left w:val="nil"/>
              <w:bottom w:val="single" w:sz="4" w:space="0" w:color="auto"/>
              <w:right w:val="nil"/>
            </w:tcBorders>
            <w:shd w:val="clear" w:color="000000" w:fill="FFFFFF"/>
            <w:noWrap/>
            <w:vAlign w:val="center"/>
          </w:tcPr>
          <w:p w14:paraId="32D6A3DD" w14:textId="77777777" w:rsidR="00A74A8B" w:rsidRPr="00B37F74" w:rsidRDefault="00A74A8B" w:rsidP="00B37F74">
            <w:pPr>
              <w:rPr>
                <w:b w:val="0"/>
                <w:bCs/>
                <w:sz w:val="20"/>
                <w:szCs w:val="20"/>
              </w:rPr>
            </w:pPr>
            <w:r w:rsidRPr="00B37F74">
              <w:rPr>
                <w:b w:val="0"/>
                <w:bCs/>
                <w:sz w:val="20"/>
                <w:szCs w:val="20"/>
              </w:rPr>
              <w:t>65.0</w:t>
            </w:r>
          </w:p>
        </w:tc>
        <w:tc>
          <w:tcPr>
            <w:tcW w:w="313" w:type="pct"/>
            <w:tcBorders>
              <w:top w:val="nil"/>
              <w:left w:val="nil"/>
              <w:bottom w:val="single" w:sz="4" w:space="0" w:color="auto"/>
              <w:right w:val="nil"/>
            </w:tcBorders>
            <w:shd w:val="clear" w:color="000000" w:fill="FFFFFF"/>
            <w:noWrap/>
            <w:vAlign w:val="center"/>
          </w:tcPr>
          <w:p w14:paraId="6F591E90" w14:textId="77777777" w:rsidR="00A74A8B" w:rsidRPr="00B37F74" w:rsidRDefault="00A74A8B" w:rsidP="00B37F74">
            <w:pPr>
              <w:rPr>
                <w:b w:val="0"/>
                <w:bCs/>
                <w:sz w:val="20"/>
                <w:szCs w:val="20"/>
              </w:rPr>
            </w:pPr>
            <w:r w:rsidRPr="00B37F74">
              <w:rPr>
                <w:b w:val="0"/>
                <w:bCs/>
                <w:sz w:val="20"/>
                <w:szCs w:val="20"/>
              </w:rPr>
              <w:t>65.3</w:t>
            </w:r>
          </w:p>
        </w:tc>
        <w:tc>
          <w:tcPr>
            <w:tcW w:w="409" w:type="pct"/>
            <w:tcBorders>
              <w:top w:val="nil"/>
              <w:left w:val="nil"/>
              <w:bottom w:val="single" w:sz="4" w:space="0" w:color="auto"/>
              <w:right w:val="nil"/>
            </w:tcBorders>
            <w:shd w:val="clear" w:color="000000" w:fill="FFFFFF"/>
            <w:noWrap/>
            <w:vAlign w:val="center"/>
          </w:tcPr>
          <w:p w14:paraId="48F66CE1" w14:textId="77777777" w:rsidR="00A74A8B" w:rsidRPr="00B37F74" w:rsidRDefault="00A74A8B" w:rsidP="00B37F74">
            <w:pPr>
              <w:rPr>
                <w:b w:val="0"/>
                <w:bCs/>
                <w:sz w:val="20"/>
                <w:szCs w:val="20"/>
              </w:rPr>
            </w:pPr>
            <w:r w:rsidRPr="00B37F74">
              <w:rPr>
                <w:b w:val="0"/>
                <w:bCs/>
                <w:sz w:val="20"/>
                <w:szCs w:val="20"/>
              </w:rPr>
              <w:t>67.0A††</w:t>
            </w:r>
          </w:p>
        </w:tc>
        <w:tc>
          <w:tcPr>
            <w:tcW w:w="107" w:type="pct"/>
            <w:tcBorders>
              <w:top w:val="nil"/>
              <w:left w:val="nil"/>
              <w:bottom w:val="nil"/>
              <w:right w:val="nil"/>
            </w:tcBorders>
            <w:noWrap/>
            <w:vAlign w:val="center"/>
          </w:tcPr>
          <w:p w14:paraId="30BBC33D" w14:textId="77777777" w:rsidR="00A74A8B" w:rsidRPr="00B37F74" w:rsidRDefault="00A74A8B" w:rsidP="00B37F74">
            <w:pPr>
              <w:rPr>
                <w:b w:val="0"/>
                <w:bCs/>
                <w:sz w:val="20"/>
                <w:szCs w:val="20"/>
              </w:rPr>
            </w:pPr>
          </w:p>
        </w:tc>
        <w:tc>
          <w:tcPr>
            <w:tcW w:w="363" w:type="pct"/>
            <w:tcBorders>
              <w:top w:val="nil"/>
              <w:left w:val="nil"/>
              <w:bottom w:val="single" w:sz="4" w:space="0" w:color="auto"/>
              <w:right w:val="nil"/>
            </w:tcBorders>
            <w:shd w:val="clear" w:color="000000" w:fill="FFFFFF"/>
            <w:noWrap/>
            <w:vAlign w:val="center"/>
          </w:tcPr>
          <w:p w14:paraId="2E3DCA49" w14:textId="77777777" w:rsidR="00A74A8B" w:rsidRPr="00B37F74" w:rsidRDefault="00A74A8B" w:rsidP="00B37F74">
            <w:pPr>
              <w:rPr>
                <w:b w:val="0"/>
                <w:bCs/>
                <w:sz w:val="20"/>
                <w:szCs w:val="20"/>
              </w:rPr>
            </w:pPr>
            <w:r w:rsidRPr="00B37F74">
              <w:rPr>
                <w:b w:val="0"/>
                <w:bCs/>
                <w:sz w:val="20"/>
                <w:szCs w:val="20"/>
              </w:rPr>
              <w:t>1.182A</w:t>
            </w:r>
          </w:p>
        </w:tc>
        <w:tc>
          <w:tcPr>
            <w:tcW w:w="363" w:type="pct"/>
            <w:tcBorders>
              <w:top w:val="nil"/>
              <w:left w:val="nil"/>
              <w:bottom w:val="single" w:sz="4" w:space="0" w:color="auto"/>
              <w:right w:val="nil"/>
            </w:tcBorders>
            <w:shd w:val="clear" w:color="000000" w:fill="FFFFFF"/>
            <w:noWrap/>
            <w:vAlign w:val="center"/>
          </w:tcPr>
          <w:p w14:paraId="1386252B" w14:textId="77777777" w:rsidR="00A74A8B" w:rsidRPr="00B37F74" w:rsidRDefault="00A74A8B" w:rsidP="00B37F74">
            <w:pPr>
              <w:rPr>
                <w:b w:val="0"/>
                <w:bCs/>
                <w:sz w:val="20"/>
                <w:szCs w:val="20"/>
              </w:rPr>
            </w:pPr>
            <w:r w:rsidRPr="00B37F74">
              <w:rPr>
                <w:b w:val="0"/>
                <w:bCs/>
                <w:sz w:val="20"/>
                <w:szCs w:val="20"/>
              </w:rPr>
              <w:t>0.400B</w:t>
            </w:r>
          </w:p>
        </w:tc>
        <w:tc>
          <w:tcPr>
            <w:tcW w:w="316" w:type="pct"/>
            <w:tcBorders>
              <w:top w:val="nil"/>
              <w:left w:val="nil"/>
              <w:bottom w:val="single" w:sz="4" w:space="0" w:color="auto"/>
              <w:right w:val="nil"/>
            </w:tcBorders>
            <w:shd w:val="clear" w:color="000000" w:fill="FFFFFF"/>
            <w:noWrap/>
            <w:vAlign w:val="center"/>
          </w:tcPr>
          <w:p w14:paraId="1C4CA383" w14:textId="77777777" w:rsidR="00A74A8B" w:rsidRPr="00B37F74" w:rsidRDefault="00A74A8B" w:rsidP="00B37F74">
            <w:pPr>
              <w:rPr>
                <w:b w:val="0"/>
                <w:bCs/>
                <w:sz w:val="20"/>
                <w:szCs w:val="20"/>
              </w:rPr>
            </w:pPr>
            <w:r w:rsidRPr="00B37F74">
              <w:rPr>
                <w:b w:val="0"/>
                <w:bCs/>
                <w:sz w:val="20"/>
                <w:szCs w:val="20"/>
              </w:rPr>
              <w:t>0.248C</w:t>
            </w:r>
          </w:p>
        </w:tc>
        <w:tc>
          <w:tcPr>
            <w:tcW w:w="449" w:type="pct"/>
            <w:tcBorders>
              <w:top w:val="nil"/>
              <w:left w:val="nil"/>
              <w:bottom w:val="single" w:sz="4" w:space="0" w:color="auto"/>
              <w:right w:val="nil"/>
            </w:tcBorders>
            <w:shd w:val="clear" w:color="000000" w:fill="FFFFFF"/>
            <w:noWrap/>
            <w:vAlign w:val="center"/>
          </w:tcPr>
          <w:p w14:paraId="4329979B" w14:textId="77777777" w:rsidR="00A74A8B" w:rsidRPr="00B37F74" w:rsidRDefault="00A74A8B" w:rsidP="00B37F74">
            <w:pPr>
              <w:rPr>
                <w:b w:val="0"/>
                <w:bCs/>
                <w:sz w:val="20"/>
                <w:szCs w:val="20"/>
              </w:rPr>
            </w:pPr>
            <w:r w:rsidRPr="00B37F74">
              <w:rPr>
                <w:b w:val="0"/>
                <w:bCs/>
                <w:sz w:val="20"/>
                <w:szCs w:val="20"/>
              </w:rPr>
              <w:t>0.610††</w:t>
            </w:r>
          </w:p>
        </w:tc>
      </w:tr>
      <w:tr w:rsidR="00A74A8B" w:rsidRPr="00CA080A" w14:paraId="177FEFF6" w14:textId="77777777" w:rsidTr="00F56845">
        <w:trPr>
          <w:trHeight w:val="270"/>
        </w:trPr>
        <w:tc>
          <w:tcPr>
            <w:tcW w:w="1947" w:type="pct"/>
            <w:gridSpan w:val="2"/>
            <w:tcBorders>
              <w:top w:val="single" w:sz="4" w:space="0" w:color="auto"/>
              <w:left w:val="nil"/>
              <w:bottom w:val="single" w:sz="4" w:space="0" w:color="auto"/>
              <w:right w:val="nil"/>
            </w:tcBorders>
            <w:shd w:val="clear" w:color="000000" w:fill="FFFFFF"/>
            <w:noWrap/>
            <w:vAlign w:val="center"/>
          </w:tcPr>
          <w:p w14:paraId="69E6C662" w14:textId="138FDD09" w:rsidR="00A74A8B" w:rsidRPr="00CA080A" w:rsidRDefault="003407E1" w:rsidP="00CA080A">
            <w:pPr>
              <w:spacing w:line="360" w:lineRule="auto"/>
              <w:rPr>
                <w:b w:val="0"/>
                <w:bCs/>
                <w:sz w:val="20"/>
                <w:szCs w:val="20"/>
              </w:rPr>
            </w:pPr>
            <w:r w:rsidRPr="00CA080A">
              <w:rPr>
                <w:b w:val="0"/>
                <w:bCs/>
                <w:sz w:val="20"/>
                <w:szCs w:val="20"/>
              </w:rPr>
              <w:t>Long-rain</w:t>
            </w:r>
            <w:r w:rsidR="00A74A8B" w:rsidRPr="00CA080A">
              <w:rPr>
                <w:b w:val="0"/>
                <w:bCs/>
                <w:sz w:val="20"/>
                <w:szCs w:val="20"/>
              </w:rPr>
              <w:t xml:space="preserve"> season 2019</w:t>
            </w:r>
          </w:p>
        </w:tc>
        <w:tc>
          <w:tcPr>
            <w:tcW w:w="107" w:type="pct"/>
            <w:tcBorders>
              <w:top w:val="single" w:sz="4" w:space="0" w:color="auto"/>
              <w:left w:val="nil"/>
              <w:bottom w:val="single" w:sz="4" w:space="0" w:color="auto"/>
              <w:right w:val="nil"/>
            </w:tcBorders>
            <w:shd w:val="clear" w:color="000000" w:fill="FFFFFF"/>
            <w:noWrap/>
            <w:vAlign w:val="center"/>
          </w:tcPr>
          <w:p w14:paraId="55557F28"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347" w:type="pct"/>
            <w:gridSpan w:val="4"/>
            <w:tcBorders>
              <w:top w:val="single" w:sz="4" w:space="0" w:color="auto"/>
              <w:left w:val="nil"/>
              <w:bottom w:val="single" w:sz="4" w:space="0" w:color="auto"/>
              <w:right w:val="nil"/>
            </w:tcBorders>
            <w:shd w:val="clear" w:color="000000" w:fill="FFFFFF"/>
            <w:noWrap/>
            <w:vAlign w:val="center"/>
          </w:tcPr>
          <w:p w14:paraId="4BFC0E67"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07" w:type="pct"/>
            <w:tcBorders>
              <w:top w:val="single" w:sz="4" w:space="0" w:color="auto"/>
              <w:left w:val="nil"/>
              <w:bottom w:val="single" w:sz="4" w:space="0" w:color="auto"/>
              <w:right w:val="nil"/>
            </w:tcBorders>
            <w:noWrap/>
            <w:vAlign w:val="center"/>
          </w:tcPr>
          <w:p w14:paraId="1FC15C56"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491" w:type="pct"/>
            <w:gridSpan w:val="4"/>
            <w:tcBorders>
              <w:top w:val="single" w:sz="4" w:space="0" w:color="auto"/>
              <w:left w:val="nil"/>
              <w:bottom w:val="single" w:sz="4" w:space="0" w:color="auto"/>
              <w:right w:val="nil"/>
            </w:tcBorders>
            <w:shd w:val="clear" w:color="000000" w:fill="FFFFFF"/>
            <w:noWrap/>
            <w:vAlign w:val="center"/>
          </w:tcPr>
          <w:p w14:paraId="58001DB1" w14:textId="77777777" w:rsidR="00A74A8B" w:rsidRPr="00CA080A" w:rsidRDefault="00A74A8B" w:rsidP="00CA080A">
            <w:pPr>
              <w:spacing w:line="360" w:lineRule="auto"/>
              <w:rPr>
                <w:b w:val="0"/>
                <w:bCs/>
                <w:sz w:val="20"/>
                <w:szCs w:val="20"/>
              </w:rPr>
            </w:pPr>
            <w:r w:rsidRPr="00CA080A">
              <w:rPr>
                <w:b w:val="0"/>
                <w:bCs/>
                <w:sz w:val="20"/>
                <w:szCs w:val="20"/>
              </w:rPr>
              <w:t> </w:t>
            </w:r>
          </w:p>
        </w:tc>
      </w:tr>
      <w:tr w:rsidR="00A74A8B" w:rsidRPr="00B37F74" w14:paraId="7ED83AB4" w14:textId="77777777" w:rsidTr="00F56845">
        <w:trPr>
          <w:trHeight w:val="270"/>
        </w:trPr>
        <w:tc>
          <w:tcPr>
            <w:tcW w:w="1036" w:type="pct"/>
            <w:vMerge w:val="restart"/>
            <w:tcBorders>
              <w:top w:val="nil"/>
              <w:left w:val="nil"/>
              <w:bottom w:val="nil"/>
              <w:right w:val="nil"/>
            </w:tcBorders>
            <w:shd w:val="clear" w:color="000000" w:fill="FFFFFF"/>
            <w:noWrap/>
            <w:vAlign w:val="center"/>
          </w:tcPr>
          <w:p w14:paraId="22256FFC" w14:textId="77777777" w:rsidR="00A74A8B" w:rsidRPr="00B37F74" w:rsidRDefault="00A74A8B" w:rsidP="00B37F74">
            <w:pPr>
              <w:rPr>
                <w:b w:val="0"/>
                <w:bCs/>
                <w:sz w:val="20"/>
                <w:szCs w:val="20"/>
              </w:rPr>
            </w:pPr>
            <w:r w:rsidRPr="00B37F74">
              <w:rPr>
                <w:b w:val="0"/>
                <w:bCs/>
                <w:sz w:val="20"/>
                <w:szCs w:val="20"/>
              </w:rPr>
              <w:t>0</w:t>
            </w:r>
          </w:p>
        </w:tc>
        <w:tc>
          <w:tcPr>
            <w:tcW w:w="911" w:type="pct"/>
            <w:tcBorders>
              <w:top w:val="nil"/>
              <w:left w:val="nil"/>
              <w:bottom w:val="nil"/>
              <w:right w:val="nil"/>
            </w:tcBorders>
            <w:shd w:val="clear" w:color="000000" w:fill="FFFFFF"/>
            <w:noWrap/>
            <w:vAlign w:val="center"/>
          </w:tcPr>
          <w:p w14:paraId="1145D231" w14:textId="77777777" w:rsidR="00A74A8B" w:rsidRPr="00B37F74" w:rsidRDefault="00A74A8B" w:rsidP="00B37F74">
            <w:pPr>
              <w:rPr>
                <w:b w:val="0"/>
                <w:bCs/>
                <w:sz w:val="20"/>
                <w:szCs w:val="20"/>
              </w:rPr>
            </w:pPr>
            <w:r w:rsidRPr="00B37F74">
              <w:rPr>
                <w:b w:val="0"/>
                <w:bCs/>
                <w:sz w:val="20"/>
                <w:szCs w:val="20"/>
              </w:rPr>
              <w:t>0.0</w:t>
            </w:r>
          </w:p>
        </w:tc>
        <w:tc>
          <w:tcPr>
            <w:tcW w:w="107" w:type="pct"/>
            <w:tcBorders>
              <w:top w:val="nil"/>
              <w:left w:val="nil"/>
              <w:bottom w:val="nil"/>
              <w:right w:val="nil"/>
            </w:tcBorders>
            <w:shd w:val="clear" w:color="000000" w:fill="FFFFFF"/>
            <w:noWrap/>
            <w:vAlign w:val="center"/>
          </w:tcPr>
          <w:p w14:paraId="3E9D6BC1"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383BAFAB" w14:textId="77777777" w:rsidR="00A74A8B" w:rsidRPr="00B37F74" w:rsidRDefault="00A74A8B" w:rsidP="00B37F74">
            <w:pPr>
              <w:rPr>
                <w:b w:val="0"/>
                <w:bCs/>
                <w:sz w:val="20"/>
                <w:szCs w:val="20"/>
              </w:rPr>
            </w:pPr>
            <w:r w:rsidRPr="00B37F74">
              <w:rPr>
                <w:b w:val="0"/>
                <w:bCs/>
                <w:sz w:val="20"/>
                <w:szCs w:val="20"/>
              </w:rPr>
              <w:t>48.8c</w:t>
            </w:r>
          </w:p>
        </w:tc>
        <w:tc>
          <w:tcPr>
            <w:tcW w:w="313" w:type="pct"/>
            <w:tcBorders>
              <w:top w:val="nil"/>
              <w:left w:val="nil"/>
              <w:bottom w:val="nil"/>
              <w:right w:val="nil"/>
            </w:tcBorders>
            <w:shd w:val="clear" w:color="000000" w:fill="FFFFFF"/>
            <w:noWrap/>
            <w:vAlign w:val="center"/>
          </w:tcPr>
          <w:p w14:paraId="64CF03D1" w14:textId="77777777" w:rsidR="00A74A8B" w:rsidRPr="00B37F74" w:rsidRDefault="00A74A8B" w:rsidP="00B37F74">
            <w:pPr>
              <w:rPr>
                <w:b w:val="0"/>
                <w:bCs/>
                <w:sz w:val="20"/>
                <w:szCs w:val="20"/>
              </w:rPr>
            </w:pPr>
            <w:r w:rsidRPr="00B37F74">
              <w:rPr>
                <w:b w:val="0"/>
                <w:bCs/>
                <w:sz w:val="20"/>
                <w:szCs w:val="20"/>
              </w:rPr>
              <w:t>59.3bc</w:t>
            </w:r>
          </w:p>
        </w:tc>
        <w:tc>
          <w:tcPr>
            <w:tcW w:w="313" w:type="pct"/>
            <w:tcBorders>
              <w:top w:val="nil"/>
              <w:left w:val="nil"/>
              <w:bottom w:val="nil"/>
              <w:right w:val="nil"/>
            </w:tcBorders>
            <w:shd w:val="clear" w:color="000000" w:fill="FFFFFF"/>
            <w:noWrap/>
            <w:vAlign w:val="center"/>
          </w:tcPr>
          <w:p w14:paraId="74D25AD0" w14:textId="77777777" w:rsidR="00A74A8B" w:rsidRPr="00B37F74" w:rsidRDefault="00A74A8B" w:rsidP="00B37F74">
            <w:pPr>
              <w:rPr>
                <w:b w:val="0"/>
                <w:bCs/>
                <w:sz w:val="20"/>
                <w:szCs w:val="20"/>
              </w:rPr>
            </w:pPr>
            <w:r w:rsidRPr="00B37F74">
              <w:rPr>
                <w:b w:val="0"/>
                <w:bCs/>
                <w:sz w:val="20"/>
                <w:szCs w:val="20"/>
              </w:rPr>
              <w:t>64.4ab</w:t>
            </w:r>
          </w:p>
        </w:tc>
        <w:tc>
          <w:tcPr>
            <w:tcW w:w="409" w:type="pct"/>
            <w:tcBorders>
              <w:top w:val="nil"/>
              <w:left w:val="nil"/>
              <w:bottom w:val="nil"/>
              <w:right w:val="nil"/>
            </w:tcBorders>
            <w:shd w:val="clear" w:color="000000" w:fill="FFFFFF"/>
            <w:noWrap/>
            <w:vAlign w:val="center"/>
          </w:tcPr>
          <w:p w14:paraId="44F2E15D" w14:textId="77777777" w:rsidR="00A74A8B" w:rsidRPr="00B37F74" w:rsidRDefault="00A74A8B" w:rsidP="00B37F74">
            <w:pPr>
              <w:rPr>
                <w:b w:val="0"/>
                <w:bCs/>
                <w:sz w:val="20"/>
                <w:szCs w:val="20"/>
              </w:rPr>
            </w:pPr>
            <w:r w:rsidRPr="00B37F74">
              <w:rPr>
                <w:b w:val="0"/>
                <w:bCs/>
                <w:sz w:val="20"/>
                <w:szCs w:val="20"/>
              </w:rPr>
              <w:t>57.5B</w:t>
            </w:r>
          </w:p>
        </w:tc>
        <w:tc>
          <w:tcPr>
            <w:tcW w:w="107" w:type="pct"/>
            <w:tcBorders>
              <w:top w:val="nil"/>
              <w:left w:val="nil"/>
              <w:bottom w:val="nil"/>
              <w:right w:val="nil"/>
            </w:tcBorders>
            <w:noWrap/>
            <w:vAlign w:val="center"/>
          </w:tcPr>
          <w:p w14:paraId="34BC73BE"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3CB11A63" w14:textId="77777777" w:rsidR="00A74A8B" w:rsidRPr="00B37F74" w:rsidRDefault="00A74A8B" w:rsidP="00B37F74">
            <w:pPr>
              <w:rPr>
                <w:b w:val="0"/>
                <w:bCs/>
                <w:sz w:val="20"/>
                <w:szCs w:val="20"/>
              </w:rPr>
            </w:pPr>
            <w:r w:rsidRPr="00B37F74">
              <w:rPr>
                <w:rFonts w:eastAsia="Calibri"/>
                <w:b w:val="0"/>
                <w:bCs/>
                <w:sz w:val="20"/>
                <w:szCs w:val="20"/>
              </w:rPr>
              <w:t>0.930c</w:t>
            </w:r>
          </w:p>
        </w:tc>
        <w:tc>
          <w:tcPr>
            <w:tcW w:w="363" w:type="pct"/>
            <w:tcBorders>
              <w:top w:val="nil"/>
              <w:left w:val="nil"/>
              <w:bottom w:val="nil"/>
              <w:right w:val="nil"/>
            </w:tcBorders>
            <w:shd w:val="clear" w:color="000000" w:fill="FFFFFF"/>
            <w:noWrap/>
            <w:vAlign w:val="center"/>
          </w:tcPr>
          <w:p w14:paraId="714E240D" w14:textId="77777777" w:rsidR="00A74A8B" w:rsidRPr="00B37F74" w:rsidRDefault="00A74A8B" w:rsidP="00B37F74">
            <w:pPr>
              <w:rPr>
                <w:b w:val="0"/>
                <w:bCs/>
                <w:sz w:val="20"/>
                <w:szCs w:val="20"/>
              </w:rPr>
            </w:pPr>
            <w:r w:rsidRPr="00B37F74">
              <w:rPr>
                <w:rFonts w:eastAsia="Calibri"/>
                <w:b w:val="0"/>
                <w:bCs/>
                <w:sz w:val="20"/>
                <w:szCs w:val="20"/>
              </w:rPr>
              <w:t>0.367e</w:t>
            </w:r>
          </w:p>
        </w:tc>
        <w:tc>
          <w:tcPr>
            <w:tcW w:w="316" w:type="pct"/>
            <w:tcBorders>
              <w:top w:val="nil"/>
              <w:left w:val="nil"/>
              <w:bottom w:val="nil"/>
              <w:right w:val="nil"/>
            </w:tcBorders>
            <w:shd w:val="clear" w:color="000000" w:fill="FFFFFF"/>
            <w:noWrap/>
            <w:vAlign w:val="center"/>
          </w:tcPr>
          <w:p w14:paraId="5DC9E9A0" w14:textId="77777777" w:rsidR="00A74A8B" w:rsidRPr="00B37F74" w:rsidRDefault="00A74A8B" w:rsidP="00B37F74">
            <w:pPr>
              <w:rPr>
                <w:b w:val="0"/>
                <w:bCs/>
                <w:sz w:val="20"/>
                <w:szCs w:val="20"/>
              </w:rPr>
            </w:pPr>
            <w:r w:rsidRPr="00B37F74">
              <w:rPr>
                <w:rFonts w:eastAsia="Calibri"/>
                <w:b w:val="0"/>
                <w:bCs/>
                <w:sz w:val="20"/>
                <w:szCs w:val="20"/>
              </w:rPr>
              <w:t>0.238g</w:t>
            </w:r>
          </w:p>
        </w:tc>
        <w:tc>
          <w:tcPr>
            <w:tcW w:w="449" w:type="pct"/>
            <w:tcBorders>
              <w:top w:val="nil"/>
              <w:left w:val="nil"/>
              <w:bottom w:val="nil"/>
              <w:right w:val="nil"/>
            </w:tcBorders>
            <w:shd w:val="clear" w:color="000000" w:fill="FFFFFF"/>
            <w:noWrap/>
            <w:vAlign w:val="center"/>
          </w:tcPr>
          <w:p w14:paraId="26149656" w14:textId="77777777" w:rsidR="00A74A8B" w:rsidRPr="00B37F74" w:rsidRDefault="00A74A8B" w:rsidP="00B37F74">
            <w:pPr>
              <w:rPr>
                <w:b w:val="0"/>
                <w:bCs/>
                <w:sz w:val="20"/>
                <w:szCs w:val="20"/>
              </w:rPr>
            </w:pPr>
            <w:r w:rsidRPr="00B37F74">
              <w:rPr>
                <w:b w:val="0"/>
                <w:bCs/>
                <w:sz w:val="20"/>
                <w:szCs w:val="20"/>
              </w:rPr>
              <w:t>0.512</w:t>
            </w:r>
          </w:p>
        </w:tc>
      </w:tr>
      <w:tr w:rsidR="00A74A8B" w:rsidRPr="00B37F74" w14:paraId="065E4CE9" w14:textId="77777777" w:rsidTr="00F56845">
        <w:trPr>
          <w:trHeight w:val="270"/>
        </w:trPr>
        <w:tc>
          <w:tcPr>
            <w:tcW w:w="1036" w:type="pct"/>
            <w:vMerge/>
            <w:tcBorders>
              <w:top w:val="nil"/>
              <w:left w:val="nil"/>
              <w:bottom w:val="nil"/>
              <w:right w:val="nil"/>
            </w:tcBorders>
            <w:vAlign w:val="center"/>
          </w:tcPr>
          <w:p w14:paraId="485106F2"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67845FFB" w14:textId="77777777" w:rsidR="00A74A8B" w:rsidRPr="00B37F74" w:rsidRDefault="00A74A8B" w:rsidP="00B37F74">
            <w:pPr>
              <w:rPr>
                <w:b w:val="0"/>
                <w:bCs/>
                <w:sz w:val="20"/>
                <w:szCs w:val="20"/>
              </w:rPr>
            </w:pPr>
            <w:r w:rsidRPr="00B37F74">
              <w:rPr>
                <w:b w:val="0"/>
                <w:bCs/>
                <w:sz w:val="20"/>
                <w:szCs w:val="20"/>
              </w:rPr>
              <w:t>8.8</w:t>
            </w:r>
          </w:p>
        </w:tc>
        <w:tc>
          <w:tcPr>
            <w:tcW w:w="107" w:type="pct"/>
            <w:tcBorders>
              <w:top w:val="nil"/>
              <w:left w:val="nil"/>
              <w:bottom w:val="nil"/>
              <w:right w:val="nil"/>
            </w:tcBorders>
            <w:shd w:val="clear" w:color="000000" w:fill="FFFFFF"/>
            <w:noWrap/>
            <w:vAlign w:val="center"/>
          </w:tcPr>
          <w:p w14:paraId="5C6319DE"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60E432E3" w14:textId="77777777" w:rsidR="00A74A8B" w:rsidRPr="00B37F74" w:rsidRDefault="00A74A8B" w:rsidP="00B37F74">
            <w:pPr>
              <w:rPr>
                <w:b w:val="0"/>
                <w:bCs/>
                <w:sz w:val="20"/>
                <w:szCs w:val="20"/>
              </w:rPr>
            </w:pPr>
            <w:r w:rsidRPr="00B37F74">
              <w:rPr>
                <w:b w:val="0"/>
                <w:bCs/>
                <w:sz w:val="20"/>
                <w:szCs w:val="20"/>
              </w:rPr>
              <w:t>67.2ab</w:t>
            </w:r>
          </w:p>
        </w:tc>
        <w:tc>
          <w:tcPr>
            <w:tcW w:w="313" w:type="pct"/>
            <w:tcBorders>
              <w:top w:val="nil"/>
              <w:left w:val="nil"/>
              <w:bottom w:val="nil"/>
              <w:right w:val="nil"/>
            </w:tcBorders>
            <w:shd w:val="clear" w:color="000000" w:fill="FFFFFF"/>
            <w:noWrap/>
            <w:vAlign w:val="center"/>
          </w:tcPr>
          <w:p w14:paraId="2D81151E" w14:textId="77777777" w:rsidR="00A74A8B" w:rsidRPr="00B37F74" w:rsidRDefault="00A74A8B" w:rsidP="00B37F74">
            <w:pPr>
              <w:rPr>
                <w:b w:val="0"/>
                <w:bCs/>
                <w:sz w:val="20"/>
                <w:szCs w:val="20"/>
              </w:rPr>
            </w:pPr>
            <w:r w:rsidRPr="00B37F74">
              <w:rPr>
                <w:b w:val="0"/>
                <w:bCs/>
                <w:sz w:val="20"/>
                <w:szCs w:val="20"/>
              </w:rPr>
              <w:t>76.8a</w:t>
            </w:r>
          </w:p>
        </w:tc>
        <w:tc>
          <w:tcPr>
            <w:tcW w:w="313" w:type="pct"/>
            <w:tcBorders>
              <w:top w:val="nil"/>
              <w:left w:val="nil"/>
              <w:bottom w:val="nil"/>
              <w:right w:val="nil"/>
            </w:tcBorders>
            <w:shd w:val="clear" w:color="000000" w:fill="FFFFFF"/>
            <w:noWrap/>
            <w:vAlign w:val="center"/>
          </w:tcPr>
          <w:p w14:paraId="4C13F3E5" w14:textId="77777777" w:rsidR="00A74A8B" w:rsidRPr="00B37F74" w:rsidRDefault="00A74A8B" w:rsidP="00B37F74">
            <w:pPr>
              <w:rPr>
                <w:b w:val="0"/>
                <w:bCs/>
                <w:sz w:val="20"/>
                <w:szCs w:val="20"/>
              </w:rPr>
            </w:pPr>
            <w:r w:rsidRPr="00B37F74">
              <w:rPr>
                <w:b w:val="0"/>
                <w:bCs/>
                <w:sz w:val="20"/>
                <w:szCs w:val="20"/>
              </w:rPr>
              <w:t>66.6ab</w:t>
            </w:r>
          </w:p>
        </w:tc>
        <w:tc>
          <w:tcPr>
            <w:tcW w:w="409" w:type="pct"/>
            <w:tcBorders>
              <w:top w:val="nil"/>
              <w:left w:val="nil"/>
              <w:bottom w:val="nil"/>
              <w:right w:val="nil"/>
            </w:tcBorders>
            <w:shd w:val="clear" w:color="000000" w:fill="FFFFFF"/>
            <w:noWrap/>
            <w:vAlign w:val="center"/>
          </w:tcPr>
          <w:p w14:paraId="3480636C" w14:textId="77777777" w:rsidR="00A74A8B" w:rsidRPr="00B37F74" w:rsidRDefault="00A74A8B" w:rsidP="00B37F74">
            <w:pPr>
              <w:rPr>
                <w:b w:val="0"/>
                <w:bCs/>
                <w:sz w:val="20"/>
                <w:szCs w:val="20"/>
              </w:rPr>
            </w:pPr>
            <w:r w:rsidRPr="00B37F74">
              <w:rPr>
                <w:b w:val="0"/>
                <w:bCs/>
                <w:sz w:val="20"/>
                <w:szCs w:val="20"/>
              </w:rPr>
              <w:t>70.2A</w:t>
            </w:r>
          </w:p>
        </w:tc>
        <w:tc>
          <w:tcPr>
            <w:tcW w:w="107" w:type="pct"/>
            <w:tcBorders>
              <w:top w:val="nil"/>
              <w:left w:val="nil"/>
              <w:bottom w:val="nil"/>
              <w:right w:val="nil"/>
            </w:tcBorders>
            <w:noWrap/>
            <w:vAlign w:val="center"/>
          </w:tcPr>
          <w:p w14:paraId="3C72E7CC"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1F33547A" w14:textId="77777777" w:rsidR="00A74A8B" w:rsidRPr="00B37F74" w:rsidRDefault="00A74A8B" w:rsidP="00B37F74">
            <w:pPr>
              <w:rPr>
                <w:b w:val="0"/>
                <w:bCs/>
                <w:sz w:val="20"/>
                <w:szCs w:val="20"/>
              </w:rPr>
            </w:pPr>
            <w:r w:rsidRPr="00B37F74">
              <w:rPr>
                <w:b w:val="0"/>
                <w:bCs/>
                <w:sz w:val="20"/>
                <w:szCs w:val="20"/>
              </w:rPr>
              <w:t>1.526b</w:t>
            </w:r>
          </w:p>
        </w:tc>
        <w:tc>
          <w:tcPr>
            <w:tcW w:w="363" w:type="pct"/>
            <w:tcBorders>
              <w:top w:val="nil"/>
              <w:left w:val="nil"/>
              <w:bottom w:val="nil"/>
              <w:right w:val="nil"/>
            </w:tcBorders>
            <w:shd w:val="clear" w:color="000000" w:fill="FFFFFF"/>
            <w:noWrap/>
            <w:vAlign w:val="center"/>
          </w:tcPr>
          <w:p w14:paraId="0F3C9E38" w14:textId="77777777" w:rsidR="00A74A8B" w:rsidRPr="00B37F74" w:rsidRDefault="00A74A8B" w:rsidP="00B37F74">
            <w:pPr>
              <w:rPr>
                <w:b w:val="0"/>
                <w:bCs/>
                <w:sz w:val="20"/>
                <w:szCs w:val="20"/>
              </w:rPr>
            </w:pPr>
            <w:r w:rsidRPr="00B37F74">
              <w:rPr>
                <w:b w:val="0"/>
                <w:bCs/>
                <w:sz w:val="20"/>
                <w:szCs w:val="20"/>
              </w:rPr>
              <w:t>0.567d</w:t>
            </w:r>
          </w:p>
        </w:tc>
        <w:tc>
          <w:tcPr>
            <w:tcW w:w="316" w:type="pct"/>
            <w:tcBorders>
              <w:top w:val="nil"/>
              <w:left w:val="nil"/>
              <w:bottom w:val="nil"/>
              <w:right w:val="nil"/>
            </w:tcBorders>
            <w:shd w:val="clear" w:color="000000" w:fill="FFFFFF"/>
            <w:noWrap/>
            <w:vAlign w:val="center"/>
          </w:tcPr>
          <w:p w14:paraId="238E9247" w14:textId="77777777" w:rsidR="00A74A8B" w:rsidRPr="00B37F74" w:rsidRDefault="00A74A8B" w:rsidP="00B37F74">
            <w:pPr>
              <w:rPr>
                <w:b w:val="0"/>
                <w:bCs/>
                <w:sz w:val="20"/>
                <w:szCs w:val="20"/>
              </w:rPr>
            </w:pPr>
            <w:r w:rsidRPr="00B37F74">
              <w:rPr>
                <w:rFonts w:eastAsia="Calibri"/>
                <w:b w:val="0"/>
                <w:bCs/>
                <w:sz w:val="20"/>
                <w:szCs w:val="20"/>
              </w:rPr>
              <w:t>0.294fg</w:t>
            </w:r>
          </w:p>
        </w:tc>
        <w:tc>
          <w:tcPr>
            <w:tcW w:w="449" w:type="pct"/>
            <w:tcBorders>
              <w:top w:val="nil"/>
              <w:left w:val="nil"/>
              <w:bottom w:val="nil"/>
              <w:right w:val="nil"/>
            </w:tcBorders>
            <w:shd w:val="clear" w:color="000000" w:fill="FFFFFF"/>
            <w:noWrap/>
            <w:vAlign w:val="center"/>
          </w:tcPr>
          <w:p w14:paraId="2F8E6FA8" w14:textId="77777777" w:rsidR="00A74A8B" w:rsidRPr="00B37F74" w:rsidRDefault="00A74A8B" w:rsidP="00B37F74">
            <w:pPr>
              <w:rPr>
                <w:b w:val="0"/>
                <w:bCs/>
                <w:sz w:val="20"/>
                <w:szCs w:val="20"/>
              </w:rPr>
            </w:pPr>
            <w:r w:rsidRPr="00B37F74">
              <w:rPr>
                <w:b w:val="0"/>
                <w:bCs/>
                <w:sz w:val="20"/>
                <w:szCs w:val="20"/>
              </w:rPr>
              <w:t>0.796</w:t>
            </w:r>
          </w:p>
        </w:tc>
      </w:tr>
      <w:tr w:rsidR="00A74A8B" w:rsidRPr="00B37F74" w14:paraId="51F09C29" w14:textId="77777777" w:rsidTr="00F56845">
        <w:trPr>
          <w:trHeight w:val="270"/>
        </w:trPr>
        <w:tc>
          <w:tcPr>
            <w:tcW w:w="1036" w:type="pct"/>
            <w:vMerge/>
            <w:tcBorders>
              <w:top w:val="nil"/>
              <w:left w:val="nil"/>
              <w:bottom w:val="nil"/>
              <w:right w:val="nil"/>
            </w:tcBorders>
            <w:vAlign w:val="center"/>
          </w:tcPr>
          <w:p w14:paraId="6AB9480E"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610E30E1" w14:textId="77777777" w:rsidR="00A74A8B" w:rsidRPr="00B37F74" w:rsidRDefault="00A74A8B" w:rsidP="00B37F74">
            <w:pPr>
              <w:rPr>
                <w:b w:val="0"/>
                <w:bCs/>
                <w:sz w:val="20"/>
                <w:szCs w:val="20"/>
              </w:rPr>
            </w:pPr>
            <w:r w:rsidRPr="00B37F74">
              <w:rPr>
                <w:b w:val="0"/>
                <w:bCs/>
                <w:sz w:val="20"/>
                <w:szCs w:val="20"/>
              </w:rPr>
              <w:t>17.6</w:t>
            </w:r>
          </w:p>
        </w:tc>
        <w:tc>
          <w:tcPr>
            <w:tcW w:w="107" w:type="pct"/>
            <w:tcBorders>
              <w:top w:val="nil"/>
              <w:left w:val="nil"/>
              <w:bottom w:val="nil"/>
              <w:right w:val="nil"/>
            </w:tcBorders>
            <w:shd w:val="clear" w:color="000000" w:fill="FFFFFF"/>
            <w:noWrap/>
            <w:vAlign w:val="center"/>
          </w:tcPr>
          <w:p w14:paraId="787601E0"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right w:val="nil"/>
            </w:tcBorders>
            <w:shd w:val="clear" w:color="000000" w:fill="FFFFFF"/>
            <w:noWrap/>
            <w:vAlign w:val="center"/>
          </w:tcPr>
          <w:p w14:paraId="6232DBEB" w14:textId="77777777" w:rsidR="00A74A8B" w:rsidRPr="00B37F74" w:rsidRDefault="00A74A8B" w:rsidP="00B37F74">
            <w:pPr>
              <w:rPr>
                <w:b w:val="0"/>
                <w:bCs/>
                <w:sz w:val="20"/>
                <w:szCs w:val="20"/>
              </w:rPr>
            </w:pPr>
            <w:r w:rsidRPr="00B37F74">
              <w:rPr>
                <w:b w:val="0"/>
                <w:bCs/>
                <w:sz w:val="20"/>
                <w:szCs w:val="20"/>
              </w:rPr>
              <w:t>68.6ab</w:t>
            </w:r>
          </w:p>
        </w:tc>
        <w:tc>
          <w:tcPr>
            <w:tcW w:w="313" w:type="pct"/>
            <w:tcBorders>
              <w:top w:val="nil"/>
              <w:left w:val="nil"/>
              <w:bottom w:val="nil"/>
              <w:right w:val="nil"/>
            </w:tcBorders>
            <w:shd w:val="clear" w:color="000000" w:fill="FFFFFF"/>
            <w:noWrap/>
            <w:vAlign w:val="center"/>
          </w:tcPr>
          <w:p w14:paraId="542BB5CA" w14:textId="77777777" w:rsidR="00A74A8B" w:rsidRPr="00B37F74" w:rsidRDefault="00A74A8B" w:rsidP="00B37F74">
            <w:pPr>
              <w:rPr>
                <w:b w:val="0"/>
                <w:bCs/>
                <w:sz w:val="20"/>
                <w:szCs w:val="20"/>
              </w:rPr>
            </w:pPr>
            <w:r w:rsidRPr="00B37F74">
              <w:rPr>
                <w:b w:val="0"/>
                <w:bCs/>
                <w:sz w:val="20"/>
                <w:szCs w:val="20"/>
              </w:rPr>
              <w:t>61.7bc</w:t>
            </w:r>
          </w:p>
        </w:tc>
        <w:tc>
          <w:tcPr>
            <w:tcW w:w="313" w:type="pct"/>
            <w:tcBorders>
              <w:top w:val="nil"/>
              <w:left w:val="nil"/>
              <w:bottom w:val="nil"/>
              <w:right w:val="nil"/>
            </w:tcBorders>
            <w:shd w:val="clear" w:color="000000" w:fill="FFFFFF"/>
            <w:noWrap/>
            <w:vAlign w:val="center"/>
          </w:tcPr>
          <w:p w14:paraId="2BE9E40B" w14:textId="77777777" w:rsidR="00A74A8B" w:rsidRPr="00B37F74" w:rsidRDefault="00A74A8B" w:rsidP="00B37F74">
            <w:pPr>
              <w:rPr>
                <w:b w:val="0"/>
                <w:bCs/>
                <w:sz w:val="20"/>
                <w:szCs w:val="20"/>
              </w:rPr>
            </w:pPr>
            <w:r w:rsidRPr="00B37F74">
              <w:rPr>
                <w:b w:val="0"/>
                <w:bCs/>
                <w:sz w:val="20"/>
                <w:szCs w:val="20"/>
              </w:rPr>
              <w:t>62.8b</w:t>
            </w:r>
          </w:p>
        </w:tc>
        <w:tc>
          <w:tcPr>
            <w:tcW w:w="409" w:type="pct"/>
            <w:tcBorders>
              <w:top w:val="nil"/>
              <w:left w:val="nil"/>
              <w:bottom w:val="nil"/>
              <w:right w:val="nil"/>
            </w:tcBorders>
            <w:shd w:val="clear" w:color="000000" w:fill="FFFFFF"/>
            <w:noWrap/>
            <w:vAlign w:val="center"/>
          </w:tcPr>
          <w:p w14:paraId="46DE55C8" w14:textId="77777777" w:rsidR="00A74A8B" w:rsidRPr="00B37F74" w:rsidRDefault="00A74A8B" w:rsidP="00B37F74">
            <w:pPr>
              <w:rPr>
                <w:b w:val="0"/>
                <w:bCs/>
                <w:sz w:val="20"/>
                <w:szCs w:val="20"/>
              </w:rPr>
            </w:pPr>
            <w:r w:rsidRPr="00B37F74">
              <w:rPr>
                <w:b w:val="0"/>
                <w:bCs/>
                <w:sz w:val="20"/>
                <w:szCs w:val="20"/>
              </w:rPr>
              <w:t>64.4AB</w:t>
            </w:r>
          </w:p>
        </w:tc>
        <w:tc>
          <w:tcPr>
            <w:tcW w:w="107" w:type="pct"/>
            <w:tcBorders>
              <w:top w:val="nil"/>
              <w:left w:val="nil"/>
              <w:bottom w:val="nil"/>
              <w:right w:val="nil"/>
            </w:tcBorders>
            <w:noWrap/>
            <w:vAlign w:val="center"/>
          </w:tcPr>
          <w:p w14:paraId="5A8DC70D" w14:textId="77777777" w:rsidR="00A74A8B" w:rsidRPr="00B37F74" w:rsidRDefault="00A74A8B" w:rsidP="00B37F74">
            <w:pPr>
              <w:rPr>
                <w:b w:val="0"/>
                <w:bCs/>
                <w:sz w:val="20"/>
                <w:szCs w:val="20"/>
              </w:rPr>
            </w:pPr>
          </w:p>
        </w:tc>
        <w:tc>
          <w:tcPr>
            <w:tcW w:w="363" w:type="pct"/>
            <w:tcBorders>
              <w:top w:val="nil"/>
              <w:left w:val="nil"/>
              <w:right w:val="nil"/>
            </w:tcBorders>
            <w:shd w:val="clear" w:color="000000" w:fill="FFFFFF"/>
            <w:noWrap/>
            <w:vAlign w:val="center"/>
          </w:tcPr>
          <w:p w14:paraId="0C1A1F0F" w14:textId="77777777" w:rsidR="00A74A8B" w:rsidRPr="00B37F74" w:rsidRDefault="00A74A8B" w:rsidP="00B37F74">
            <w:pPr>
              <w:rPr>
                <w:b w:val="0"/>
                <w:bCs/>
                <w:sz w:val="20"/>
                <w:szCs w:val="20"/>
              </w:rPr>
            </w:pPr>
            <w:r w:rsidRPr="00B37F74">
              <w:rPr>
                <w:b w:val="0"/>
                <w:bCs/>
                <w:sz w:val="20"/>
                <w:szCs w:val="20"/>
              </w:rPr>
              <w:t>1.807a</w:t>
            </w:r>
          </w:p>
        </w:tc>
        <w:tc>
          <w:tcPr>
            <w:tcW w:w="363" w:type="pct"/>
            <w:tcBorders>
              <w:top w:val="nil"/>
              <w:left w:val="nil"/>
              <w:bottom w:val="nil"/>
              <w:right w:val="nil"/>
            </w:tcBorders>
            <w:shd w:val="clear" w:color="000000" w:fill="FFFFFF"/>
            <w:noWrap/>
            <w:vAlign w:val="center"/>
          </w:tcPr>
          <w:p w14:paraId="6126340D" w14:textId="77777777" w:rsidR="00A74A8B" w:rsidRPr="00B37F74" w:rsidRDefault="00A74A8B" w:rsidP="00B37F74">
            <w:pPr>
              <w:rPr>
                <w:b w:val="0"/>
                <w:bCs/>
                <w:sz w:val="20"/>
                <w:szCs w:val="20"/>
              </w:rPr>
            </w:pPr>
            <w:r w:rsidRPr="00B37F74">
              <w:rPr>
                <w:b w:val="0"/>
                <w:bCs/>
                <w:sz w:val="20"/>
                <w:szCs w:val="20"/>
              </w:rPr>
              <w:t>0.529d</w:t>
            </w:r>
          </w:p>
        </w:tc>
        <w:tc>
          <w:tcPr>
            <w:tcW w:w="316" w:type="pct"/>
            <w:tcBorders>
              <w:top w:val="nil"/>
              <w:left w:val="nil"/>
              <w:bottom w:val="nil"/>
              <w:right w:val="nil"/>
            </w:tcBorders>
            <w:shd w:val="clear" w:color="000000" w:fill="FFFFFF"/>
            <w:noWrap/>
            <w:vAlign w:val="center"/>
          </w:tcPr>
          <w:p w14:paraId="11A7BA01" w14:textId="77777777" w:rsidR="00A74A8B" w:rsidRPr="00B37F74" w:rsidRDefault="00A74A8B" w:rsidP="00B37F74">
            <w:pPr>
              <w:rPr>
                <w:b w:val="0"/>
                <w:bCs/>
                <w:sz w:val="20"/>
                <w:szCs w:val="20"/>
              </w:rPr>
            </w:pPr>
            <w:r w:rsidRPr="00B37F74">
              <w:rPr>
                <w:rFonts w:eastAsia="Calibri"/>
                <w:b w:val="0"/>
                <w:bCs/>
                <w:sz w:val="20"/>
                <w:szCs w:val="20"/>
              </w:rPr>
              <w:t>0.321ef</w:t>
            </w:r>
          </w:p>
        </w:tc>
        <w:tc>
          <w:tcPr>
            <w:tcW w:w="449" w:type="pct"/>
            <w:tcBorders>
              <w:top w:val="nil"/>
              <w:left w:val="nil"/>
              <w:bottom w:val="nil"/>
              <w:right w:val="nil"/>
            </w:tcBorders>
            <w:shd w:val="clear" w:color="000000" w:fill="FFFFFF"/>
            <w:noWrap/>
            <w:vAlign w:val="center"/>
          </w:tcPr>
          <w:p w14:paraId="6A9785B0" w14:textId="77777777" w:rsidR="00A74A8B" w:rsidRPr="00B37F74" w:rsidRDefault="00A74A8B" w:rsidP="00B37F74">
            <w:pPr>
              <w:rPr>
                <w:b w:val="0"/>
                <w:bCs/>
                <w:sz w:val="20"/>
                <w:szCs w:val="20"/>
              </w:rPr>
            </w:pPr>
            <w:r w:rsidRPr="00B37F74">
              <w:rPr>
                <w:b w:val="0"/>
                <w:bCs/>
                <w:sz w:val="20"/>
                <w:szCs w:val="20"/>
              </w:rPr>
              <w:t>0.886</w:t>
            </w:r>
          </w:p>
        </w:tc>
      </w:tr>
      <w:tr w:rsidR="00A74A8B" w:rsidRPr="00B37F74" w14:paraId="1501F0CD" w14:textId="77777777" w:rsidTr="00F56845">
        <w:trPr>
          <w:trHeight w:val="270"/>
        </w:trPr>
        <w:tc>
          <w:tcPr>
            <w:tcW w:w="1036" w:type="pct"/>
            <w:vMerge/>
            <w:tcBorders>
              <w:top w:val="nil"/>
              <w:left w:val="nil"/>
              <w:bottom w:val="nil"/>
              <w:right w:val="nil"/>
            </w:tcBorders>
            <w:vAlign w:val="center"/>
          </w:tcPr>
          <w:p w14:paraId="16A3A7F7" w14:textId="77777777" w:rsidR="00A74A8B" w:rsidRPr="00B37F74" w:rsidRDefault="00A74A8B" w:rsidP="00B37F74">
            <w:pPr>
              <w:rPr>
                <w:b w:val="0"/>
                <w:bCs/>
                <w:sz w:val="20"/>
                <w:szCs w:val="20"/>
              </w:rPr>
            </w:pPr>
          </w:p>
        </w:tc>
        <w:tc>
          <w:tcPr>
            <w:tcW w:w="911" w:type="pct"/>
            <w:tcBorders>
              <w:top w:val="nil"/>
              <w:left w:val="nil"/>
              <w:bottom w:val="dashed" w:sz="8" w:space="0" w:color="auto"/>
              <w:right w:val="nil"/>
            </w:tcBorders>
            <w:shd w:val="clear" w:color="000000" w:fill="FFFFFF"/>
            <w:noWrap/>
            <w:vAlign w:val="center"/>
          </w:tcPr>
          <w:p w14:paraId="1F6F64C2" w14:textId="77777777" w:rsidR="00A74A8B" w:rsidRPr="00B37F74" w:rsidRDefault="00A74A8B" w:rsidP="00B37F74">
            <w:pPr>
              <w:rPr>
                <w:b w:val="0"/>
                <w:bCs/>
                <w:sz w:val="20"/>
                <w:szCs w:val="20"/>
              </w:rPr>
            </w:pPr>
            <w:r w:rsidRPr="00B37F74">
              <w:rPr>
                <w:b w:val="0"/>
                <w:bCs/>
                <w:sz w:val="20"/>
                <w:szCs w:val="20"/>
              </w:rPr>
              <w:t>Mean†</w:t>
            </w:r>
          </w:p>
        </w:tc>
        <w:tc>
          <w:tcPr>
            <w:tcW w:w="107" w:type="pct"/>
            <w:tcBorders>
              <w:top w:val="nil"/>
              <w:left w:val="nil"/>
              <w:bottom w:val="nil"/>
              <w:right w:val="nil"/>
            </w:tcBorders>
            <w:shd w:val="clear" w:color="000000" w:fill="FFFFFF"/>
            <w:noWrap/>
            <w:vAlign w:val="center"/>
          </w:tcPr>
          <w:p w14:paraId="0F791888"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dashed" w:sz="4" w:space="0" w:color="auto"/>
              <w:right w:val="nil"/>
            </w:tcBorders>
            <w:shd w:val="clear" w:color="000000" w:fill="FFFFFF"/>
            <w:noWrap/>
            <w:vAlign w:val="center"/>
          </w:tcPr>
          <w:p w14:paraId="33AED9C5" w14:textId="77777777" w:rsidR="00A74A8B" w:rsidRPr="00B37F74" w:rsidRDefault="00A74A8B" w:rsidP="00B37F74">
            <w:pPr>
              <w:rPr>
                <w:b w:val="0"/>
                <w:bCs/>
                <w:sz w:val="20"/>
                <w:szCs w:val="20"/>
              </w:rPr>
            </w:pPr>
            <w:r w:rsidRPr="00B37F74">
              <w:rPr>
                <w:b w:val="0"/>
                <w:bCs/>
                <w:sz w:val="20"/>
                <w:szCs w:val="20"/>
              </w:rPr>
              <w:t>61.6</w:t>
            </w:r>
          </w:p>
        </w:tc>
        <w:tc>
          <w:tcPr>
            <w:tcW w:w="313" w:type="pct"/>
            <w:tcBorders>
              <w:top w:val="nil"/>
              <w:left w:val="nil"/>
              <w:bottom w:val="dashed" w:sz="8" w:space="0" w:color="auto"/>
              <w:right w:val="nil"/>
            </w:tcBorders>
            <w:shd w:val="clear" w:color="000000" w:fill="FFFFFF"/>
            <w:noWrap/>
            <w:vAlign w:val="center"/>
          </w:tcPr>
          <w:p w14:paraId="55E53587" w14:textId="77777777" w:rsidR="00A74A8B" w:rsidRPr="00B37F74" w:rsidRDefault="00A74A8B" w:rsidP="00B37F74">
            <w:pPr>
              <w:rPr>
                <w:b w:val="0"/>
                <w:bCs/>
                <w:sz w:val="20"/>
                <w:szCs w:val="20"/>
              </w:rPr>
            </w:pPr>
            <w:r w:rsidRPr="00B37F74">
              <w:rPr>
                <w:b w:val="0"/>
                <w:bCs/>
                <w:sz w:val="20"/>
                <w:szCs w:val="20"/>
              </w:rPr>
              <w:t>65.9</w:t>
            </w:r>
          </w:p>
        </w:tc>
        <w:tc>
          <w:tcPr>
            <w:tcW w:w="313" w:type="pct"/>
            <w:tcBorders>
              <w:top w:val="nil"/>
              <w:left w:val="nil"/>
              <w:bottom w:val="dashed" w:sz="8" w:space="0" w:color="auto"/>
              <w:right w:val="nil"/>
            </w:tcBorders>
            <w:shd w:val="clear" w:color="000000" w:fill="FFFFFF"/>
            <w:noWrap/>
            <w:vAlign w:val="center"/>
          </w:tcPr>
          <w:p w14:paraId="55436983" w14:textId="77777777" w:rsidR="00A74A8B" w:rsidRPr="00B37F74" w:rsidRDefault="00A74A8B" w:rsidP="00B37F74">
            <w:pPr>
              <w:rPr>
                <w:b w:val="0"/>
                <w:bCs/>
                <w:sz w:val="20"/>
                <w:szCs w:val="20"/>
              </w:rPr>
            </w:pPr>
            <w:r w:rsidRPr="00B37F74">
              <w:rPr>
                <w:b w:val="0"/>
                <w:bCs/>
                <w:sz w:val="20"/>
                <w:szCs w:val="20"/>
              </w:rPr>
              <w:t>64.6</w:t>
            </w:r>
          </w:p>
        </w:tc>
        <w:tc>
          <w:tcPr>
            <w:tcW w:w="409" w:type="pct"/>
            <w:tcBorders>
              <w:top w:val="nil"/>
              <w:left w:val="nil"/>
              <w:bottom w:val="dashed" w:sz="8" w:space="0" w:color="auto"/>
              <w:right w:val="nil"/>
            </w:tcBorders>
            <w:shd w:val="clear" w:color="000000" w:fill="FFFFFF"/>
            <w:noWrap/>
            <w:vAlign w:val="center"/>
          </w:tcPr>
          <w:p w14:paraId="1633AEE5" w14:textId="77777777" w:rsidR="00A74A8B" w:rsidRPr="00B37F74" w:rsidRDefault="00A74A8B" w:rsidP="00B37F74">
            <w:pPr>
              <w:rPr>
                <w:b w:val="0"/>
                <w:bCs/>
                <w:sz w:val="20"/>
                <w:szCs w:val="20"/>
              </w:rPr>
            </w:pPr>
            <w:r w:rsidRPr="00B37F74">
              <w:rPr>
                <w:b w:val="0"/>
                <w:bCs/>
                <w:sz w:val="20"/>
                <w:szCs w:val="20"/>
              </w:rPr>
              <w:t>64.0B††</w:t>
            </w:r>
          </w:p>
        </w:tc>
        <w:tc>
          <w:tcPr>
            <w:tcW w:w="107" w:type="pct"/>
            <w:tcBorders>
              <w:top w:val="nil"/>
              <w:left w:val="nil"/>
              <w:bottom w:val="nil"/>
            </w:tcBorders>
            <w:noWrap/>
            <w:vAlign w:val="center"/>
          </w:tcPr>
          <w:p w14:paraId="57C934AC" w14:textId="77777777" w:rsidR="00A74A8B" w:rsidRPr="00B37F74" w:rsidRDefault="00A74A8B" w:rsidP="00B37F74">
            <w:pPr>
              <w:rPr>
                <w:b w:val="0"/>
                <w:bCs/>
                <w:sz w:val="20"/>
                <w:szCs w:val="20"/>
              </w:rPr>
            </w:pPr>
          </w:p>
        </w:tc>
        <w:tc>
          <w:tcPr>
            <w:tcW w:w="363" w:type="pct"/>
            <w:tcBorders>
              <w:bottom w:val="dashed" w:sz="4" w:space="0" w:color="auto"/>
            </w:tcBorders>
            <w:shd w:val="clear" w:color="000000" w:fill="FFFFFF"/>
            <w:noWrap/>
            <w:vAlign w:val="center"/>
          </w:tcPr>
          <w:p w14:paraId="5CF68E23" w14:textId="77777777" w:rsidR="00A74A8B" w:rsidRPr="00B37F74" w:rsidRDefault="00A74A8B" w:rsidP="00B37F74">
            <w:pPr>
              <w:rPr>
                <w:b w:val="0"/>
                <w:bCs/>
                <w:sz w:val="20"/>
                <w:szCs w:val="20"/>
              </w:rPr>
            </w:pPr>
            <w:r w:rsidRPr="00B37F74">
              <w:rPr>
                <w:b w:val="0"/>
                <w:bCs/>
                <w:sz w:val="20"/>
                <w:szCs w:val="20"/>
              </w:rPr>
              <w:t>1.421A</w:t>
            </w:r>
          </w:p>
        </w:tc>
        <w:tc>
          <w:tcPr>
            <w:tcW w:w="363" w:type="pct"/>
            <w:tcBorders>
              <w:top w:val="nil"/>
              <w:left w:val="nil"/>
              <w:bottom w:val="dashed" w:sz="8" w:space="0" w:color="auto"/>
              <w:right w:val="nil"/>
            </w:tcBorders>
            <w:shd w:val="clear" w:color="000000" w:fill="FFFFFF"/>
            <w:noWrap/>
            <w:vAlign w:val="center"/>
          </w:tcPr>
          <w:p w14:paraId="79B7C4E1" w14:textId="77777777" w:rsidR="00A74A8B" w:rsidRPr="00B37F74" w:rsidRDefault="00A74A8B" w:rsidP="00B37F74">
            <w:pPr>
              <w:rPr>
                <w:b w:val="0"/>
                <w:bCs/>
                <w:sz w:val="20"/>
                <w:szCs w:val="20"/>
              </w:rPr>
            </w:pPr>
            <w:r w:rsidRPr="00B37F74">
              <w:rPr>
                <w:b w:val="0"/>
                <w:bCs/>
                <w:sz w:val="20"/>
                <w:szCs w:val="20"/>
              </w:rPr>
              <w:t>0.488B</w:t>
            </w:r>
          </w:p>
        </w:tc>
        <w:tc>
          <w:tcPr>
            <w:tcW w:w="316" w:type="pct"/>
            <w:tcBorders>
              <w:top w:val="nil"/>
              <w:left w:val="nil"/>
              <w:bottom w:val="dashed" w:sz="8" w:space="0" w:color="auto"/>
              <w:right w:val="nil"/>
            </w:tcBorders>
            <w:shd w:val="clear" w:color="000000" w:fill="FFFFFF"/>
            <w:noWrap/>
            <w:vAlign w:val="center"/>
          </w:tcPr>
          <w:p w14:paraId="1A08E8B9" w14:textId="77777777" w:rsidR="00A74A8B" w:rsidRPr="00B37F74" w:rsidRDefault="00A74A8B" w:rsidP="00B37F74">
            <w:pPr>
              <w:rPr>
                <w:b w:val="0"/>
                <w:bCs/>
                <w:sz w:val="20"/>
                <w:szCs w:val="20"/>
              </w:rPr>
            </w:pPr>
            <w:r w:rsidRPr="00B37F74">
              <w:rPr>
                <w:b w:val="0"/>
                <w:bCs/>
                <w:sz w:val="20"/>
                <w:szCs w:val="20"/>
              </w:rPr>
              <w:t>0.284B</w:t>
            </w:r>
          </w:p>
        </w:tc>
        <w:tc>
          <w:tcPr>
            <w:tcW w:w="449" w:type="pct"/>
            <w:tcBorders>
              <w:top w:val="nil"/>
              <w:left w:val="nil"/>
              <w:bottom w:val="dashed" w:sz="8" w:space="0" w:color="auto"/>
              <w:right w:val="nil"/>
            </w:tcBorders>
            <w:shd w:val="clear" w:color="000000" w:fill="FFFFFF"/>
            <w:noWrap/>
            <w:vAlign w:val="center"/>
          </w:tcPr>
          <w:p w14:paraId="62D4B3C8" w14:textId="77777777" w:rsidR="00A74A8B" w:rsidRPr="00B37F74" w:rsidRDefault="00A74A8B" w:rsidP="00B37F74">
            <w:pPr>
              <w:rPr>
                <w:b w:val="0"/>
                <w:bCs/>
                <w:sz w:val="20"/>
                <w:szCs w:val="20"/>
              </w:rPr>
            </w:pPr>
            <w:r w:rsidRPr="00B37F74">
              <w:rPr>
                <w:b w:val="0"/>
                <w:bCs/>
                <w:sz w:val="20"/>
                <w:szCs w:val="20"/>
              </w:rPr>
              <w:t>0.731††</w:t>
            </w:r>
          </w:p>
        </w:tc>
      </w:tr>
      <w:tr w:rsidR="00A74A8B" w:rsidRPr="00B37F74" w14:paraId="1425FA25" w14:textId="77777777" w:rsidTr="00F56845">
        <w:trPr>
          <w:trHeight w:val="270"/>
        </w:trPr>
        <w:tc>
          <w:tcPr>
            <w:tcW w:w="1036" w:type="pct"/>
            <w:vMerge w:val="restart"/>
            <w:tcBorders>
              <w:top w:val="nil"/>
              <w:left w:val="nil"/>
              <w:bottom w:val="single" w:sz="4" w:space="0" w:color="000000"/>
              <w:right w:val="nil"/>
            </w:tcBorders>
            <w:shd w:val="clear" w:color="000000" w:fill="FFFFFF"/>
            <w:noWrap/>
            <w:vAlign w:val="center"/>
          </w:tcPr>
          <w:p w14:paraId="067FA698" w14:textId="77777777" w:rsidR="00A74A8B" w:rsidRPr="00B37F74" w:rsidRDefault="00A74A8B" w:rsidP="00B37F74">
            <w:pPr>
              <w:rPr>
                <w:b w:val="0"/>
                <w:bCs/>
                <w:sz w:val="20"/>
                <w:szCs w:val="20"/>
              </w:rPr>
            </w:pPr>
            <w:r w:rsidRPr="00B37F74">
              <w:rPr>
                <w:b w:val="0"/>
                <w:bCs/>
                <w:sz w:val="20"/>
                <w:szCs w:val="20"/>
              </w:rPr>
              <w:t>60</w:t>
            </w:r>
          </w:p>
        </w:tc>
        <w:tc>
          <w:tcPr>
            <w:tcW w:w="911" w:type="pct"/>
            <w:tcBorders>
              <w:top w:val="nil"/>
              <w:left w:val="nil"/>
              <w:bottom w:val="nil"/>
              <w:right w:val="nil"/>
            </w:tcBorders>
            <w:shd w:val="clear" w:color="000000" w:fill="FFFFFF"/>
            <w:noWrap/>
            <w:vAlign w:val="center"/>
          </w:tcPr>
          <w:p w14:paraId="6A26B895" w14:textId="77777777" w:rsidR="00A74A8B" w:rsidRPr="00B37F74" w:rsidRDefault="00A74A8B" w:rsidP="00B37F74">
            <w:pPr>
              <w:rPr>
                <w:b w:val="0"/>
                <w:bCs/>
                <w:sz w:val="20"/>
                <w:szCs w:val="20"/>
              </w:rPr>
            </w:pPr>
            <w:r w:rsidRPr="00B37F74">
              <w:rPr>
                <w:b w:val="0"/>
                <w:bCs/>
                <w:sz w:val="20"/>
                <w:szCs w:val="20"/>
              </w:rPr>
              <w:t>0.0</w:t>
            </w:r>
          </w:p>
        </w:tc>
        <w:tc>
          <w:tcPr>
            <w:tcW w:w="107" w:type="pct"/>
            <w:tcBorders>
              <w:top w:val="nil"/>
              <w:left w:val="nil"/>
              <w:bottom w:val="nil"/>
              <w:right w:val="nil"/>
            </w:tcBorders>
            <w:shd w:val="clear" w:color="000000" w:fill="FFFFFF"/>
            <w:noWrap/>
            <w:vAlign w:val="center"/>
          </w:tcPr>
          <w:p w14:paraId="6A842224"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dashed" w:sz="4" w:space="0" w:color="auto"/>
              <w:left w:val="nil"/>
              <w:bottom w:val="nil"/>
              <w:right w:val="nil"/>
            </w:tcBorders>
            <w:shd w:val="clear" w:color="000000" w:fill="FFFFFF"/>
            <w:noWrap/>
            <w:vAlign w:val="center"/>
          </w:tcPr>
          <w:p w14:paraId="6A1E9C23" w14:textId="77777777" w:rsidR="00A74A8B" w:rsidRPr="00B37F74" w:rsidRDefault="00A74A8B" w:rsidP="00B37F74">
            <w:pPr>
              <w:rPr>
                <w:b w:val="0"/>
                <w:bCs/>
                <w:sz w:val="20"/>
                <w:szCs w:val="20"/>
              </w:rPr>
            </w:pPr>
            <w:r w:rsidRPr="00B37F74">
              <w:rPr>
                <w:b w:val="0"/>
                <w:bCs/>
                <w:sz w:val="20"/>
                <w:szCs w:val="20"/>
              </w:rPr>
              <w:t>86.0cd</w:t>
            </w:r>
          </w:p>
        </w:tc>
        <w:tc>
          <w:tcPr>
            <w:tcW w:w="313" w:type="pct"/>
            <w:tcBorders>
              <w:top w:val="nil"/>
              <w:left w:val="nil"/>
              <w:bottom w:val="nil"/>
              <w:right w:val="nil"/>
            </w:tcBorders>
            <w:shd w:val="clear" w:color="000000" w:fill="FFFFFF"/>
            <w:noWrap/>
            <w:vAlign w:val="center"/>
          </w:tcPr>
          <w:p w14:paraId="3358DB7C" w14:textId="77777777" w:rsidR="00A74A8B" w:rsidRPr="00B37F74" w:rsidRDefault="00A74A8B" w:rsidP="00B37F74">
            <w:pPr>
              <w:rPr>
                <w:b w:val="0"/>
                <w:bCs/>
                <w:sz w:val="20"/>
                <w:szCs w:val="20"/>
              </w:rPr>
            </w:pPr>
            <w:r w:rsidRPr="00B37F74">
              <w:rPr>
                <w:b w:val="0"/>
                <w:bCs/>
                <w:sz w:val="20"/>
                <w:szCs w:val="20"/>
              </w:rPr>
              <w:t>88.3bc</w:t>
            </w:r>
          </w:p>
        </w:tc>
        <w:tc>
          <w:tcPr>
            <w:tcW w:w="313" w:type="pct"/>
            <w:tcBorders>
              <w:top w:val="nil"/>
              <w:left w:val="nil"/>
              <w:bottom w:val="nil"/>
              <w:right w:val="nil"/>
            </w:tcBorders>
            <w:shd w:val="clear" w:color="000000" w:fill="FFFFFF"/>
            <w:noWrap/>
            <w:vAlign w:val="center"/>
          </w:tcPr>
          <w:p w14:paraId="72E8E5AE" w14:textId="77777777" w:rsidR="00A74A8B" w:rsidRPr="00B37F74" w:rsidRDefault="00A74A8B" w:rsidP="00B37F74">
            <w:pPr>
              <w:rPr>
                <w:b w:val="0"/>
                <w:bCs/>
                <w:sz w:val="20"/>
                <w:szCs w:val="20"/>
              </w:rPr>
            </w:pPr>
            <w:r w:rsidRPr="00B37F74">
              <w:rPr>
                <w:b w:val="0"/>
                <w:bCs/>
                <w:sz w:val="20"/>
                <w:szCs w:val="20"/>
              </w:rPr>
              <w:t>84.7d</w:t>
            </w:r>
          </w:p>
        </w:tc>
        <w:tc>
          <w:tcPr>
            <w:tcW w:w="409" w:type="pct"/>
            <w:tcBorders>
              <w:top w:val="nil"/>
              <w:left w:val="nil"/>
              <w:bottom w:val="nil"/>
              <w:right w:val="nil"/>
            </w:tcBorders>
            <w:shd w:val="clear" w:color="000000" w:fill="FFFFFF"/>
            <w:noWrap/>
            <w:vAlign w:val="center"/>
          </w:tcPr>
          <w:p w14:paraId="6BC048E8" w14:textId="77777777" w:rsidR="00A74A8B" w:rsidRPr="00B37F74" w:rsidRDefault="00A74A8B" w:rsidP="00B37F74">
            <w:pPr>
              <w:rPr>
                <w:b w:val="0"/>
                <w:bCs/>
                <w:sz w:val="20"/>
                <w:szCs w:val="20"/>
              </w:rPr>
            </w:pPr>
            <w:r w:rsidRPr="00B37F74">
              <w:rPr>
                <w:b w:val="0"/>
                <w:bCs/>
                <w:sz w:val="20"/>
                <w:szCs w:val="20"/>
              </w:rPr>
              <w:t>86.3B</w:t>
            </w:r>
          </w:p>
        </w:tc>
        <w:tc>
          <w:tcPr>
            <w:tcW w:w="107" w:type="pct"/>
            <w:tcBorders>
              <w:top w:val="nil"/>
              <w:left w:val="nil"/>
              <w:bottom w:val="nil"/>
              <w:right w:val="nil"/>
            </w:tcBorders>
            <w:noWrap/>
            <w:vAlign w:val="center"/>
          </w:tcPr>
          <w:p w14:paraId="4AB9E07F" w14:textId="77777777" w:rsidR="00A74A8B" w:rsidRPr="00B37F74" w:rsidRDefault="00A74A8B" w:rsidP="00B37F74">
            <w:pPr>
              <w:rPr>
                <w:b w:val="0"/>
                <w:bCs/>
                <w:sz w:val="20"/>
                <w:szCs w:val="20"/>
              </w:rPr>
            </w:pPr>
          </w:p>
        </w:tc>
        <w:tc>
          <w:tcPr>
            <w:tcW w:w="363" w:type="pct"/>
            <w:tcBorders>
              <w:top w:val="dashed" w:sz="4" w:space="0" w:color="auto"/>
              <w:left w:val="nil"/>
              <w:bottom w:val="nil"/>
              <w:right w:val="nil"/>
            </w:tcBorders>
            <w:shd w:val="clear" w:color="000000" w:fill="FFFFFF"/>
            <w:noWrap/>
            <w:vAlign w:val="center"/>
          </w:tcPr>
          <w:p w14:paraId="57E6377C" w14:textId="77777777" w:rsidR="00A74A8B" w:rsidRPr="00B37F74" w:rsidRDefault="00A74A8B" w:rsidP="00B37F74">
            <w:pPr>
              <w:rPr>
                <w:b w:val="0"/>
                <w:bCs/>
                <w:sz w:val="20"/>
                <w:szCs w:val="20"/>
              </w:rPr>
            </w:pPr>
            <w:r w:rsidRPr="00B37F74">
              <w:rPr>
                <w:b w:val="0"/>
                <w:bCs/>
                <w:sz w:val="20"/>
                <w:szCs w:val="20"/>
              </w:rPr>
              <w:t>1.639c</w:t>
            </w:r>
          </w:p>
        </w:tc>
        <w:tc>
          <w:tcPr>
            <w:tcW w:w="363" w:type="pct"/>
            <w:tcBorders>
              <w:top w:val="nil"/>
              <w:left w:val="nil"/>
              <w:bottom w:val="nil"/>
              <w:right w:val="nil"/>
            </w:tcBorders>
            <w:shd w:val="clear" w:color="000000" w:fill="FFFFFF"/>
            <w:noWrap/>
            <w:vAlign w:val="center"/>
          </w:tcPr>
          <w:p w14:paraId="35EB7799" w14:textId="77777777" w:rsidR="00A74A8B" w:rsidRPr="00B37F74" w:rsidRDefault="00A74A8B" w:rsidP="00B37F74">
            <w:pPr>
              <w:rPr>
                <w:b w:val="0"/>
                <w:bCs/>
                <w:sz w:val="20"/>
                <w:szCs w:val="20"/>
              </w:rPr>
            </w:pPr>
            <w:r w:rsidRPr="00B37F74">
              <w:rPr>
                <w:b w:val="0"/>
                <w:bCs/>
                <w:sz w:val="20"/>
                <w:szCs w:val="20"/>
              </w:rPr>
              <w:t>0.547e</w:t>
            </w:r>
          </w:p>
        </w:tc>
        <w:tc>
          <w:tcPr>
            <w:tcW w:w="316" w:type="pct"/>
            <w:tcBorders>
              <w:top w:val="nil"/>
              <w:left w:val="nil"/>
              <w:bottom w:val="nil"/>
              <w:right w:val="nil"/>
            </w:tcBorders>
            <w:shd w:val="clear" w:color="000000" w:fill="FFFFFF"/>
            <w:noWrap/>
            <w:vAlign w:val="center"/>
          </w:tcPr>
          <w:p w14:paraId="25580379" w14:textId="77777777" w:rsidR="00A74A8B" w:rsidRPr="00B37F74" w:rsidRDefault="00A74A8B" w:rsidP="00B37F74">
            <w:pPr>
              <w:rPr>
                <w:b w:val="0"/>
                <w:bCs/>
                <w:sz w:val="20"/>
                <w:szCs w:val="20"/>
              </w:rPr>
            </w:pPr>
            <w:r w:rsidRPr="00B37F74">
              <w:rPr>
                <w:rFonts w:eastAsia="Calibri"/>
                <w:b w:val="0"/>
                <w:bCs/>
                <w:sz w:val="20"/>
                <w:szCs w:val="20"/>
              </w:rPr>
              <w:t>0.313f</w:t>
            </w:r>
          </w:p>
        </w:tc>
        <w:tc>
          <w:tcPr>
            <w:tcW w:w="449" w:type="pct"/>
            <w:tcBorders>
              <w:top w:val="nil"/>
              <w:left w:val="nil"/>
              <w:bottom w:val="nil"/>
              <w:right w:val="nil"/>
            </w:tcBorders>
            <w:shd w:val="clear" w:color="000000" w:fill="FFFFFF"/>
            <w:noWrap/>
            <w:vAlign w:val="center"/>
          </w:tcPr>
          <w:p w14:paraId="3C89F919" w14:textId="77777777" w:rsidR="00A74A8B" w:rsidRPr="00B37F74" w:rsidRDefault="00A74A8B" w:rsidP="00B37F74">
            <w:pPr>
              <w:rPr>
                <w:b w:val="0"/>
                <w:bCs/>
                <w:sz w:val="20"/>
                <w:szCs w:val="20"/>
              </w:rPr>
            </w:pPr>
            <w:r w:rsidRPr="00B37F74">
              <w:rPr>
                <w:b w:val="0"/>
                <w:bCs/>
                <w:sz w:val="20"/>
                <w:szCs w:val="20"/>
              </w:rPr>
              <w:t>0.833</w:t>
            </w:r>
          </w:p>
        </w:tc>
      </w:tr>
      <w:tr w:rsidR="00A74A8B" w:rsidRPr="00B37F74" w14:paraId="1D2967F8" w14:textId="77777777" w:rsidTr="00F56845">
        <w:trPr>
          <w:trHeight w:val="270"/>
        </w:trPr>
        <w:tc>
          <w:tcPr>
            <w:tcW w:w="1036" w:type="pct"/>
            <w:vMerge/>
            <w:tcBorders>
              <w:top w:val="nil"/>
              <w:left w:val="nil"/>
              <w:bottom w:val="single" w:sz="4" w:space="0" w:color="000000"/>
              <w:right w:val="nil"/>
            </w:tcBorders>
            <w:vAlign w:val="center"/>
          </w:tcPr>
          <w:p w14:paraId="0FFA0A8D"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0673840A" w14:textId="77777777" w:rsidR="00A74A8B" w:rsidRPr="00B37F74" w:rsidRDefault="00A74A8B" w:rsidP="00B37F74">
            <w:pPr>
              <w:rPr>
                <w:b w:val="0"/>
                <w:bCs/>
                <w:sz w:val="20"/>
                <w:szCs w:val="20"/>
              </w:rPr>
            </w:pPr>
            <w:r w:rsidRPr="00B37F74">
              <w:rPr>
                <w:b w:val="0"/>
                <w:bCs/>
                <w:sz w:val="20"/>
                <w:szCs w:val="20"/>
              </w:rPr>
              <w:t>8.8</w:t>
            </w:r>
          </w:p>
        </w:tc>
        <w:tc>
          <w:tcPr>
            <w:tcW w:w="107" w:type="pct"/>
            <w:tcBorders>
              <w:top w:val="nil"/>
              <w:left w:val="nil"/>
              <w:bottom w:val="nil"/>
              <w:right w:val="nil"/>
            </w:tcBorders>
            <w:shd w:val="clear" w:color="000000" w:fill="FFFFFF"/>
            <w:noWrap/>
            <w:vAlign w:val="center"/>
          </w:tcPr>
          <w:p w14:paraId="189D2BAF"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60A186F4" w14:textId="77777777" w:rsidR="00A74A8B" w:rsidRPr="00B37F74" w:rsidRDefault="00A74A8B" w:rsidP="00B37F74">
            <w:pPr>
              <w:rPr>
                <w:b w:val="0"/>
                <w:bCs/>
                <w:sz w:val="20"/>
                <w:szCs w:val="20"/>
              </w:rPr>
            </w:pPr>
            <w:r w:rsidRPr="00B37F74">
              <w:rPr>
                <w:b w:val="0"/>
                <w:bCs/>
                <w:sz w:val="20"/>
                <w:szCs w:val="20"/>
              </w:rPr>
              <w:t>108.2a</w:t>
            </w:r>
          </w:p>
        </w:tc>
        <w:tc>
          <w:tcPr>
            <w:tcW w:w="313" w:type="pct"/>
            <w:tcBorders>
              <w:top w:val="nil"/>
              <w:left w:val="nil"/>
              <w:bottom w:val="nil"/>
              <w:right w:val="nil"/>
            </w:tcBorders>
            <w:shd w:val="clear" w:color="000000" w:fill="FFFFFF"/>
            <w:noWrap/>
            <w:vAlign w:val="center"/>
          </w:tcPr>
          <w:p w14:paraId="2FC32931" w14:textId="77777777" w:rsidR="00A74A8B" w:rsidRPr="00B37F74" w:rsidRDefault="00A74A8B" w:rsidP="00B37F74">
            <w:pPr>
              <w:rPr>
                <w:b w:val="0"/>
                <w:bCs/>
                <w:sz w:val="20"/>
                <w:szCs w:val="20"/>
              </w:rPr>
            </w:pPr>
            <w:r w:rsidRPr="00B37F74">
              <w:rPr>
                <w:b w:val="0"/>
                <w:bCs/>
                <w:sz w:val="20"/>
                <w:szCs w:val="20"/>
              </w:rPr>
              <w:t>91.5b</w:t>
            </w:r>
          </w:p>
        </w:tc>
        <w:tc>
          <w:tcPr>
            <w:tcW w:w="313" w:type="pct"/>
            <w:tcBorders>
              <w:top w:val="nil"/>
              <w:left w:val="nil"/>
              <w:bottom w:val="nil"/>
              <w:right w:val="nil"/>
            </w:tcBorders>
            <w:shd w:val="clear" w:color="000000" w:fill="FFFFFF"/>
            <w:noWrap/>
            <w:vAlign w:val="center"/>
          </w:tcPr>
          <w:p w14:paraId="6D0FFB83" w14:textId="77777777" w:rsidR="00A74A8B" w:rsidRPr="00B37F74" w:rsidRDefault="00A74A8B" w:rsidP="00B37F74">
            <w:pPr>
              <w:rPr>
                <w:b w:val="0"/>
                <w:bCs/>
                <w:sz w:val="20"/>
                <w:szCs w:val="20"/>
              </w:rPr>
            </w:pPr>
            <w:r w:rsidRPr="00B37F74">
              <w:rPr>
                <w:b w:val="0"/>
                <w:bCs/>
                <w:sz w:val="20"/>
                <w:szCs w:val="20"/>
              </w:rPr>
              <w:t>86.8cd</w:t>
            </w:r>
          </w:p>
        </w:tc>
        <w:tc>
          <w:tcPr>
            <w:tcW w:w="409" w:type="pct"/>
            <w:tcBorders>
              <w:top w:val="nil"/>
              <w:left w:val="nil"/>
              <w:bottom w:val="nil"/>
              <w:right w:val="nil"/>
            </w:tcBorders>
            <w:shd w:val="clear" w:color="000000" w:fill="FFFFFF"/>
            <w:noWrap/>
            <w:vAlign w:val="center"/>
          </w:tcPr>
          <w:p w14:paraId="1930D212" w14:textId="77777777" w:rsidR="00A74A8B" w:rsidRPr="00B37F74" w:rsidRDefault="00A74A8B" w:rsidP="00B37F74">
            <w:pPr>
              <w:rPr>
                <w:b w:val="0"/>
                <w:bCs/>
                <w:sz w:val="20"/>
                <w:szCs w:val="20"/>
              </w:rPr>
            </w:pPr>
            <w:r w:rsidRPr="00B37F74">
              <w:rPr>
                <w:b w:val="0"/>
                <w:bCs/>
                <w:sz w:val="20"/>
                <w:szCs w:val="20"/>
              </w:rPr>
              <w:t>95.5A</w:t>
            </w:r>
          </w:p>
        </w:tc>
        <w:tc>
          <w:tcPr>
            <w:tcW w:w="107" w:type="pct"/>
            <w:tcBorders>
              <w:top w:val="nil"/>
              <w:left w:val="nil"/>
              <w:bottom w:val="nil"/>
              <w:right w:val="nil"/>
            </w:tcBorders>
            <w:noWrap/>
            <w:vAlign w:val="center"/>
          </w:tcPr>
          <w:p w14:paraId="00F7AB39"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38706367" w14:textId="77777777" w:rsidR="00A74A8B" w:rsidRPr="00B37F74" w:rsidRDefault="00A74A8B" w:rsidP="00B37F74">
            <w:pPr>
              <w:rPr>
                <w:b w:val="0"/>
                <w:bCs/>
                <w:sz w:val="20"/>
                <w:szCs w:val="20"/>
              </w:rPr>
            </w:pPr>
            <w:r w:rsidRPr="00B37F74">
              <w:rPr>
                <w:b w:val="0"/>
                <w:bCs/>
                <w:sz w:val="20"/>
                <w:szCs w:val="20"/>
              </w:rPr>
              <w:t>2.455a</w:t>
            </w:r>
          </w:p>
        </w:tc>
        <w:tc>
          <w:tcPr>
            <w:tcW w:w="363" w:type="pct"/>
            <w:tcBorders>
              <w:top w:val="nil"/>
              <w:left w:val="nil"/>
              <w:bottom w:val="nil"/>
              <w:right w:val="nil"/>
            </w:tcBorders>
            <w:shd w:val="clear" w:color="000000" w:fill="FFFFFF"/>
            <w:noWrap/>
            <w:vAlign w:val="center"/>
          </w:tcPr>
          <w:p w14:paraId="4AA23B03" w14:textId="77777777" w:rsidR="00A74A8B" w:rsidRPr="00B37F74" w:rsidRDefault="00A74A8B" w:rsidP="00B37F74">
            <w:pPr>
              <w:rPr>
                <w:b w:val="0"/>
                <w:bCs/>
                <w:sz w:val="20"/>
                <w:szCs w:val="20"/>
              </w:rPr>
            </w:pPr>
            <w:r w:rsidRPr="00B37F74">
              <w:rPr>
                <w:b w:val="0"/>
                <w:bCs/>
                <w:sz w:val="20"/>
                <w:szCs w:val="20"/>
              </w:rPr>
              <w:t>0.675d</w:t>
            </w:r>
          </w:p>
        </w:tc>
        <w:tc>
          <w:tcPr>
            <w:tcW w:w="316" w:type="pct"/>
            <w:tcBorders>
              <w:top w:val="nil"/>
              <w:left w:val="nil"/>
              <w:bottom w:val="nil"/>
              <w:right w:val="nil"/>
            </w:tcBorders>
            <w:shd w:val="clear" w:color="000000" w:fill="FFFFFF"/>
            <w:noWrap/>
            <w:vAlign w:val="center"/>
          </w:tcPr>
          <w:p w14:paraId="4CBECA2A" w14:textId="77777777" w:rsidR="00A74A8B" w:rsidRPr="00B37F74" w:rsidRDefault="00A74A8B" w:rsidP="00B37F74">
            <w:pPr>
              <w:rPr>
                <w:b w:val="0"/>
                <w:bCs/>
                <w:sz w:val="20"/>
                <w:szCs w:val="20"/>
              </w:rPr>
            </w:pPr>
            <w:r w:rsidRPr="00B37F74">
              <w:rPr>
                <w:rFonts w:eastAsia="Calibri"/>
                <w:b w:val="0"/>
                <w:bCs/>
                <w:sz w:val="20"/>
                <w:szCs w:val="20"/>
              </w:rPr>
              <w:t>0.383f</w:t>
            </w:r>
          </w:p>
        </w:tc>
        <w:tc>
          <w:tcPr>
            <w:tcW w:w="449" w:type="pct"/>
            <w:tcBorders>
              <w:top w:val="nil"/>
              <w:left w:val="nil"/>
              <w:bottom w:val="nil"/>
              <w:right w:val="nil"/>
            </w:tcBorders>
            <w:shd w:val="clear" w:color="000000" w:fill="FFFFFF"/>
            <w:noWrap/>
            <w:vAlign w:val="center"/>
          </w:tcPr>
          <w:p w14:paraId="4E5E928F" w14:textId="77777777" w:rsidR="00A74A8B" w:rsidRPr="00B37F74" w:rsidRDefault="00A74A8B" w:rsidP="00B37F74">
            <w:pPr>
              <w:rPr>
                <w:b w:val="0"/>
                <w:bCs/>
                <w:sz w:val="20"/>
                <w:szCs w:val="20"/>
              </w:rPr>
            </w:pPr>
            <w:r w:rsidRPr="00B37F74">
              <w:rPr>
                <w:b w:val="0"/>
                <w:bCs/>
                <w:sz w:val="20"/>
                <w:szCs w:val="20"/>
              </w:rPr>
              <w:t>1.171</w:t>
            </w:r>
          </w:p>
        </w:tc>
      </w:tr>
      <w:tr w:rsidR="00A74A8B" w:rsidRPr="00B37F74" w14:paraId="6E2625FD" w14:textId="77777777" w:rsidTr="00F56845">
        <w:trPr>
          <w:trHeight w:val="270"/>
        </w:trPr>
        <w:tc>
          <w:tcPr>
            <w:tcW w:w="1036" w:type="pct"/>
            <w:vMerge/>
            <w:tcBorders>
              <w:top w:val="nil"/>
              <w:left w:val="nil"/>
              <w:bottom w:val="single" w:sz="4" w:space="0" w:color="000000"/>
              <w:right w:val="nil"/>
            </w:tcBorders>
            <w:vAlign w:val="center"/>
          </w:tcPr>
          <w:p w14:paraId="58865DC6" w14:textId="77777777" w:rsidR="00A74A8B" w:rsidRPr="00B37F74" w:rsidRDefault="00A74A8B" w:rsidP="00B37F74">
            <w:pPr>
              <w:rPr>
                <w:b w:val="0"/>
                <w:bCs/>
                <w:sz w:val="20"/>
                <w:szCs w:val="20"/>
              </w:rPr>
            </w:pPr>
          </w:p>
        </w:tc>
        <w:tc>
          <w:tcPr>
            <w:tcW w:w="911" w:type="pct"/>
            <w:tcBorders>
              <w:top w:val="nil"/>
              <w:left w:val="nil"/>
              <w:bottom w:val="nil"/>
              <w:right w:val="nil"/>
            </w:tcBorders>
            <w:shd w:val="clear" w:color="000000" w:fill="FFFFFF"/>
            <w:noWrap/>
            <w:vAlign w:val="center"/>
          </w:tcPr>
          <w:p w14:paraId="35C8561D" w14:textId="77777777" w:rsidR="00A74A8B" w:rsidRPr="00B37F74" w:rsidRDefault="00A74A8B" w:rsidP="00B37F74">
            <w:pPr>
              <w:rPr>
                <w:b w:val="0"/>
                <w:bCs/>
                <w:sz w:val="20"/>
                <w:szCs w:val="20"/>
              </w:rPr>
            </w:pPr>
            <w:r w:rsidRPr="00B37F74">
              <w:rPr>
                <w:b w:val="0"/>
                <w:bCs/>
                <w:sz w:val="20"/>
                <w:szCs w:val="20"/>
              </w:rPr>
              <w:t>17.6</w:t>
            </w:r>
          </w:p>
        </w:tc>
        <w:tc>
          <w:tcPr>
            <w:tcW w:w="107" w:type="pct"/>
            <w:tcBorders>
              <w:top w:val="nil"/>
              <w:left w:val="nil"/>
              <w:bottom w:val="nil"/>
              <w:right w:val="nil"/>
            </w:tcBorders>
            <w:shd w:val="clear" w:color="000000" w:fill="FFFFFF"/>
            <w:noWrap/>
            <w:vAlign w:val="center"/>
          </w:tcPr>
          <w:p w14:paraId="619C6090"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nil"/>
              <w:right w:val="nil"/>
            </w:tcBorders>
            <w:shd w:val="clear" w:color="000000" w:fill="FFFFFF"/>
            <w:noWrap/>
            <w:vAlign w:val="center"/>
          </w:tcPr>
          <w:p w14:paraId="47315FD6" w14:textId="77777777" w:rsidR="00A74A8B" w:rsidRPr="00B37F74" w:rsidRDefault="00A74A8B" w:rsidP="00B37F74">
            <w:pPr>
              <w:rPr>
                <w:b w:val="0"/>
                <w:bCs/>
                <w:sz w:val="20"/>
                <w:szCs w:val="20"/>
              </w:rPr>
            </w:pPr>
            <w:r w:rsidRPr="00B37F74">
              <w:rPr>
                <w:b w:val="0"/>
                <w:bCs/>
                <w:sz w:val="20"/>
                <w:szCs w:val="20"/>
              </w:rPr>
              <w:t>73.0e</w:t>
            </w:r>
          </w:p>
        </w:tc>
        <w:tc>
          <w:tcPr>
            <w:tcW w:w="313" w:type="pct"/>
            <w:tcBorders>
              <w:top w:val="nil"/>
              <w:left w:val="nil"/>
              <w:bottom w:val="nil"/>
              <w:right w:val="nil"/>
            </w:tcBorders>
            <w:shd w:val="clear" w:color="000000" w:fill="FFFFFF"/>
            <w:noWrap/>
            <w:vAlign w:val="center"/>
          </w:tcPr>
          <w:p w14:paraId="4C366152" w14:textId="77777777" w:rsidR="00A74A8B" w:rsidRPr="00B37F74" w:rsidRDefault="00A74A8B" w:rsidP="00B37F74">
            <w:pPr>
              <w:rPr>
                <w:b w:val="0"/>
                <w:bCs/>
                <w:sz w:val="20"/>
                <w:szCs w:val="20"/>
              </w:rPr>
            </w:pPr>
            <w:r w:rsidRPr="00B37F74">
              <w:rPr>
                <w:b w:val="0"/>
                <w:bCs/>
                <w:sz w:val="20"/>
                <w:szCs w:val="20"/>
              </w:rPr>
              <w:t>68.2f</w:t>
            </w:r>
          </w:p>
        </w:tc>
        <w:tc>
          <w:tcPr>
            <w:tcW w:w="313" w:type="pct"/>
            <w:tcBorders>
              <w:top w:val="nil"/>
              <w:left w:val="nil"/>
              <w:bottom w:val="nil"/>
              <w:right w:val="nil"/>
            </w:tcBorders>
            <w:shd w:val="clear" w:color="000000" w:fill="FFFFFF"/>
            <w:noWrap/>
            <w:vAlign w:val="center"/>
          </w:tcPr>
          <w:p w14:paraId="5D4052B1" w14:textId="77777777" w:rsidR="00A74A8B" w:rsidRPr="00B37F74" w:rsidRDefault="00A74A8B" w:rsidP="00B37F74">
            <w:pPr>
              <w:rPr>
                <w:b w:val="0"/>
                <w:bCs/>
                <w:sz w:val="20"/>
                <w:szCs w:val="20"/>
              </w:rPr>
            </w:pPr>
            <w:r w:rsidRPr="00B37F74">
              <w:rPr>
                <w:b w:val="0"/>
                <w:bCs/>
                <w:sz w:val="20"/>
                <w:szCs w:val="20"/>
              </w:rPr>
              <w:t>67.9f</w:t>
            </w:r>
          </w:p>
        </w:tc>
        <w:tc>
          <w:tcPr>
            <w:tcW w:w="409" w:type="pct"/>
            <w:tcBorders>
              <w:top w:val="nil"/>
              <w:left w:val="nil"/>
              <w:bottom w:val="nil"/>
              <w:right w:val="nil"/>
            </w:tcBorders>
            <w:shd w:val="clear" w:color="000000" w:fill="FFFFFF"/>
            <w:noWrap/>
            <w:vAlign w:val="center"/>
          </w:tcPr>
          <w:p w14:paraId="07B12A38" w14:textId="77777777" w:rsidR="00A74A8B" w:rsidRPr="00B37F74" w:rsidRDefault="00A74A8B" w:rsidP="00B37F74">
            <w:pPr>
              <w:rPr>
                <w:b w:val="0"/>
                <w:bCs/>
                <w:sz w:val="20"/>
                <w:szCs w:val="20"/>
              </w:rPr>
            </w:pPr>
            <w:r w:rsidRPr="00B37F74">
              <w:rPr>
                <w:b w:val="0"/>
                <w:bCs/>
                <w:sz w:val="20"/>
                <w:szCs w:val="20"/>
              </w:rPr>
              <w:t>69.7C</w:t>
            </w:r>
          </w:p>
        </w:tc>
        <w:tc>
          <w:tcPr>
            <w:tcW w:w="107" w:type="pct"/>
            <w:tcBorders>
              <w:top w:val="nil"/>
              <w:left w:val="nil"/>
              <w:bottom w:val="nil"/>
              <w:right w:val="nil"/>
            </w:tcBorders>
            <w:noWrap/>
            <w:vAlign w:val="center"/>
          </w:tcPr>
          <w:p w14:paraId="32AD589F" w14:textId="77777777" w:rsidR="00A74A8B" w:rsidRPr="00B37F74" w:rsidRDefault="00A74A8B" w:rsidP="00B37F74">
            <w:pPr>
              <w:rPr>
                <w:b w:val="0"/>
                <w:bCs/>
                <w:sz w:val="20"/>
                <w:szCs w:val="20"/>
              </w:rPr>
            </w:pPr>
          </w:p>
        </w:tc>
        <w:tc>
          <w:tcPr>
            <w:tcW w:w="363" w:type="pct"/>
            <w:tcBorders>
              <w:top w:val="nil"/>
              <w:left w:val="nil"/>
              <w:bottom w:val="nil"/>
              <w:right w:val="nil"/>
            </w:tcBorders>
            <w:shd w:val="clear" w:color="000000" w:fill="FFFFFF"/>
            <w:noWrap/>
            <w:vAlign w:val="center"/>
          </w:tcPr>
          <w:p w14:paraId="3F2DA108" w14:textId="77777777" w:rsidR="00A74A8B" w:rsidRPr="00B37F74" w:rsidRDefault="00A74A8B" w:rsidP="00B37F74">
            <w:pPr>
              <w:rPr>
                <w:b w:val="0"/>
                <w:bCs/>
                <w:sz w:val="20"/>
                <w:szCs w:val="20"/>
              </w:rPr>
            </w:pPr>
            <w:r w:rsidRPr="00B37F74">
              <w:rPr>
                <w:b w:val="0"/>
                <w:bCs/>
                <w:sz w:val="20"/>
                <w:szCs w:val="20"/>
              </w:rPr>
              <w:t>1.924b</w:t>
            </w:r>
          </w:p>
        </w:tc>
        <w:tc>
          <w:tcPr>
            <w:tcW w:w="363" w:type="pct"/>
            <w:tcBorders>
              <w:top w:val="nil"/>
              <w:left w:val="nil"/>
              <w:bottom w:val="nil"/>
              <w:right w:val="nil"/>
            </w:tcBorders>
            <w:shd w:val="clear" w:color="000000" w:fill="FFFFFF"/>
            <w:noWrap/>
            <w:vAlign w:val="center"/>
          </w:tcPr>
          <w:p w14:paraId="54877E81" w14:textId="77777777" w:rsidR="00A74A8B" w:rsidRPr="00B37F74" w:rsidRDefault="00A74A8B" w:rsidP="00B37F74">
            <w:pPr>
              <w:rPr>
                <w:b w:val="0"/>
                <w:bCs/>
                <w:sz w:val="20"/>
                <w:szCs w:val="20"/>
              </w:rPr>
            </w:pPr>
            <w:r w:rsidRPr="00B37F74">
              <w:rPr>
                <w:b w:val="0"/>
                <w:bCs/>
                <w:sz w:val="20"/>
                <w:szCs w:val="20"/>
              </w:rPr>
              <w:t>0.584e</w:t>
            </w:r>
          </w:p>
        </w:tc>
        <w:tc>
          <w:tcPr>
            <w:tcW w:w="316" w:type="pct"/>
            <w:tcBorders>
              <w:top w:val="nil"/>
              <w:left w:val="nil"/>
              <w:bottom w:val="nil"/>
              <w:right w:val="nil"/>
            </w:tcBorders>
            <w:shd w:val="clear" w:color="000000" w:fill="FFFFFF"/>
            <w:noWrap/>
            <w:vAlign w:val="center"/>
          </w:tcPr>
          <w:p w14:paraId="6D0D0974" w14:textId="77777777" w:rsidR="00A74A8B" w:rsidRPr="00B37F74" w:rsidRDefault="00A74A8B" w:rsidP="00B37F74">
            <w:pPr>
              <w:rPr>
                <w:b w:val="0"/>
                <w:bCs/>
                <w:sz w:val="20"/>
                <w:szCs w:val="20"/>
              </w:rPr>
            </w:pPr>
            <w:r w:rsidRPr="00B37F74">
              <w:rPr>
                <w:rFonts w:eastAsia="Calibri"/>
                <w:b w:val="0"/>
                <w:bCs/>
                <w:sz w:val="20"/>
                <w:szCs w:val="20"/>
              </w:rPr>
              <w:t>0.348f</w:t>
            </w:r>
          </w:p>
        </w:tc>
        <w:tc>
          <w:tcPr>
            <w:tcW w:w="449" w:type="pct"/>
            <w:tcBorders>
              <w:top w:val="nil"/>
              <w:left w:val="nil"/>
              <w:bottom w:val="nil"/>
              <w:right w:val="nil"/>
            </w:tcBorders>
            <w:shd w:val="clear" w:color="000000" w:fill="FFFFFF"/>
            <w:noWrap/>
            <w:vAlign w:val="center"/>
          </w:tcPr>
          <w:p w14:paraId="2830AB3E" w14:textId="77777777" w:rsidR="00A74A8B" w:rsidRPr="00B37F74" w:rsidRDefault="00A74A8B" w:rsidP="00B37F74">
            <w:pPr>
              <w:rPr>
                <w:b w:val="0"/>
                <w:bCs/>
                <w:sz w:val="20"/>
                <w:szCs w:val="20"/>
              </w:rPr>
            </w:pPr>
            <w:r w:rsidRPr="00B37F74">
              <w:rPr>
                <w:b w:val="0"/>
                <w:bCs/>
                <w:sz w:val="20"/>
                <w:szCs w:val="20"/>
              </w:rPr>
              <w:t>0.952</w:t>
            </w:r>
          </w:p>
        </w:tc>
      </w:tr>
      <w:tr w:rsidR="00A74A8B" w:rsidRPr="00B37F74" w14:paraId="2DF526DA" w14:textId="77777777" w:rsidTr="00F56845">
        <w:trPr>
          <w:trHeight w:val="270"/>
        </w:trPr>
        <w:tc>
          <w:tcPr>
            <w:tcW w:w="1036" w:type="pct"/>
            <w:vMerge/>
            <w:tcBorders>
              <w:top w:val="nil"/>
              <w:left w:val="nil"/>
              <w:bottom w:val="single" w:sz="4" w:space="0" w:color="000000"/>
              <w:right w:val="nil"/>
            </w:tcBorders>
            <w:vAlign w:val="center"/>
          </w:tcPr>
          <w:p w14:paraId="488C4B27" w14:textId="77777777" w:rsidR="00A74A8B" w:rsidRPr="00B37F74" w:rsidRDefault="00A74A8B" w:rsidP="00B37F74">
            <w:pPr>
              <w:rPr>
                <w:b w:val="0"/>
                <w:bCs/>
                <w:sz w:val="20"/>
                <w:szCs w:val="20"/>
              </w:rPr>
            </w:pPr>
          </w:p>
        </w:tc>
        <w:tc>
          <w:tcPr>
            <w:tcW w:w="911" w:type="pct"/>
            <w:tcBorders>
              <w:top w:val="nil"/>
              <w:left w:val="nil"/>
              <w:bottom w:val="single" w:sz="4" w:space="0" w:color="auto"/>
              <w:right w:val="nil"/>
            </w:tcBorders>
            <w:shd w:val="clear" w:color="000000" w:fill="FFFFFF"/>
            <w:noWrap/>
            <w:vAlign w:val="center"/>
          </w:tcPr>
          <w:p w14:paraId="492BF4E7" w14:textId="77777777" w:rsidR="00A74A8B" w:rsidRPr="00B37F74" w:rsidRDefault="00A74A8B" w:rsidP="00B37F74">
            <w:pPr>
              <w:rPr>
                <w:b w:val="0"/>
                <w:bCs/>
                <w:sz w:val="20"/>
                <w:szCs w:val="20"/>
              </w:rPr>
            </w:pPr>
            <w:r w:rsidRPr="00B37F74">
              <w:rPr>
                <w:b w:val="0"/>
                <w:bCs/>
                <w:sz w:val="20"/>
                <w:szCs w:val="20"/>
              </w:rPr>
              <w:t>Mean†</w:t>
            </w:r>
          </w:p>
        </w:tc>
        <w:tc>
          <w:tcPr>
            <w:tcW w:w="107" w:type="pct"/>
            <w:tcBorders>
              <w:top w:val="nil"/>
              <w:left w:val="nil"/>
              <w:bottom w:val="single" w:sz="4" w:space="0" w:color="auto"/>
              <w:right w:val="nil"/>
            </w:tcBorders>
            <w:shd w:val="clear" w:color="000000" w:fill="FFFFFF"/>
            <w:noWrap/>
            <w:vAlign w:val="center"/>
          </w:tcPr>
          <w:p w14:paraId="365F24AD"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single" w:sz="4" w:space="0" w:color="auto"/>
              <w:right w:val="nil"/>
            </w:tcBorders>
            <w:shd w:val="clear" w:color="000000" w:fill="FFFFFF"/>
            <w:noWrap/>
            <w:vAlign w:val="center"/>
          </w:tcPr>
          <w:p w14:paraId="7B0EC3C1" w14:textId="77777777" w:rsidR="00A74A8B" w:rsidRPr="00B37F74" w:rsidRDefault="00A74A8B" w:rsidP="00B37F74">
            <w:pPr>
              <w:rPr>
                <w:b w:val="0"/>
                <w:bCs/>
                <w:sz w:val="20"/>
                <w:szCs w:val="20"/>
              </w:rPr>
            </w:pPr>
            <w:r w:rsidRPr="00B37F74">
              <w:rPr>
                <w:b w:val="0"/>
                <w:bCs/>
                <w:sz w:val="20"/>
                <w:szCs w:val="20"/>
              </w:rPr>
              <w:t>89.1</w:t>
            </w:r>
          </w:p>
        </w:tc>
        <w:tc>
          <w:tcPr>
            <w:tcW w:w="313" w:type="pct"/>
            <w:tcBorders>
              <w:top w:val="nil"/>
              <w:left w:val="nil"/>
              <w:bottom w:val="single" w:sz="4" w:space="0" w:color="auto"/>
              <w:right w:val="nil"/>
            </w:tcBorders>
            <w:shd w:val="clear" w:color="000000" w:fill="FFFFFF"/>
            <w:noWrap/>
            <w:vAlign w:val="center"/>
          </w:tcPr>
          <w:p w14:paraId="0078CB30" w14:textId="77777777" w:rsidR="00A74A8B" w:rsidRPr="00B37F74" w:rsidRDefault="00A74A8B" w:rsidP="00B37F74">
            <w:pPr>
              <w:rPr>
                <w:b w:val="0"/>
                <w:bCs/>
                <w:sz w:val="20"/>
                <w:szCs w:val="20"/>
              </w:rPr>
            </w:pPr>
            <w:r w:rsidRPr="00B37F74">
              <w:rPr>
                <w:b w:val="0"/>
                <w:bCs/>
                <w:sz w:val="20"/>
                <w:szCs w:val="20"/>
              </w:rPr>
              <w:t>82.7</w:t>
            </w:r>
          </w:p>
        </w:tc>
        <w:tc>
          <w:tcPr>
            <w:tcW w:w="313" w:type="pct"/>
            <w:tcBorders>
              <w:top w:val="nil"/>
              <w:left w:val="nil"/>
              <w:bottom w:val="single" w:sz="4" w:space="0" w:color="auto"/>
              <w:right w:val="nil"/>
            </w:tcBorders>
            <w:shd w:val="clear" w:color="000000" w:fill="FFFFFF"/>
            <w:noWrap/>
            <w:vAlign w:val="center"/>
          </w:tcPr>
          <w:p w14:paraId="35179E85" w14:textId="77777777" w:rsidR="00A74A8B" w:rsidRPr="00B37F74" w:rsidRDefault="00A74A8B" w:rsidP="00B37F74">
            <w:pPr>
              <w:rPr>
                <w:b w:val="0"/>
                <w:bCs/>
                <w:sz w:val="20"/>
                <w:szCs w:val="20"/>
              </w:rPr>
            </w:pPr>
            <w:r w:rsidRPr="00B37F74">
              <w:rPr>
                <w:b w:val="0"/>
                <w:bCs/>
                <w:sz w:val="20"/>
                <w:szCs w:val="20"/>
              </w:rPr>
              <w:t>79.8</w:t>
            </w:r>
          </w:p>
        </w:tc>
        <w:tc>
          <w:tcPr>
            <w:tcW w:w="409" w:type="pct"/>
            <w:tcBorders>
              <w:top w:val="nil"/>
              <w:left w:val="nil"/>
              <w:bottom w:val="single" w:sz="4" w:space="0" w:color="auto"/>
              <w:right w:val="nil"/>
            </w:tcBorders>
            <w:shd w:val="clear" w:color="000000" w:fill="FFFFFF"/>
            <w:noWrap/>
            <w:vAlign w:val="center"/>
          </w:tcPr>
          <w:p w14:paraId="662922FE" w14:textId="77777777" w:rsidR="00A74A8B" w:rsidRPr="00B37F74" w:rsidRDefault="00A74A8B" w:rsidP="00B37F74">
            <w:pPr>
              <w:rPr>
                <w:b w:val="0"/>
                <w:bCs/>
                <w:sz w:val="20"/>
                <w:szCs w:val="20"/>
              </w:rPr>
            </w:pPr>
            <w:r w:rsidRPr="00B37F74">
              <w:rPr>
                <w:b w:val="0"/>
                <w:bCs/>
                <w:sz w:val="20"/>
                <w:szCs w:val="20"/>
              </w:rPr>
              <w:t>83.9A††</w:t>
            </w:r>
          </w:p>
        </w:tc>
        <w:tc>
          <w:tcPr>
            <w:tcW w:w="107" w:type="pct"/>
            <w:tcBorders>
              <w:top w:val="nil"/>
              <w:left w:val="nil"/>
              <w:bottom w:val="single" w:sz="4" w:space="0" w:color="auto"/>
              <w:right w:val="nil"/>
            </w:tcBorders>
            <w:noWrap/>
            <w:vAlign w:val="center"/>
          </w:tcPr>
          <w:p w14:paraId="533044F9"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single" w:sz="4" w:space="0" w:color="auto"/>
              <w:right w:val="nil"/>
            </w:tcBorders>
            <w:shd w:val="clear" w:color="000000" w:fill="FFFFFF"/>
            <w:noWrap/>
            <w:vAlign w:val="center"/>
          </w:tcPr>
          <w:p w14:paraId="7DD2ECC1" w14:textId="77777777" w:rsidR="00A74A8B" w:rsidRPr="00B37F74" w:rsidRDefault="00A74A8B" w:rsidP="00B37F74">
            <w:pPr>
              <w:rPr>
                <w:b w:val="0"/>
                <w:bCs/>
                <w:sz w:val="20"/>
                <w:szCs w:val="20"/>
              </w:rPr>
            </w:pPr>
            <w:r w:rsidRPr="00B37F74">
              <w:rPr>
                <w:b w:val="0"/>
                <w:bCs/>
                <w:sz w:val="20"/>
                <w:szCs w:val="20"/>
              </w:rPr>
              <w:t>2.006A</w:t>
            </w:r>
          </w:p>
        </w:tc>
        <w:tc>
          <w:tcPr>
            <w:tcW w:w="363" w:type="pct"/>
            <w:tcBorders>
              <w:top w:val="nil"/>
              <w:left w:val="nil"/>
              <w:bottom w:val="single" w:sz="4" w:space="0" w:color="auto"/>
              <w:right w:val="nil"/>
            </w:tcBorders>
            <w:shd w:val="clear" w:color="000000" w:fill="FFFFFF"/>
            <w:noWrap/>
            <w:vAlign w:val="center"/>
          </w:tcPr>
          <w:p w14:paraId="1FD1A253" w14:textId="77777777" w:rsidR="00A74A8B" w:rsidRPr="00B37F74" w:rsidRDefault="00A74A8B" w:rsidP="00B37F74">
            <w:pPr>
              <w:rPr>
                <w:b w:val="0"/>
                <w:bCs/>
                <w:sz w:val="20"/>
                <w:szCs w:val="20"/>
              </w:rPr>
            </w:pPr>
            <w:r w:rsidRPr="00B37F74">
              <w:rPr>
                <w:b w:val="0"/>
                <w:bCs/>
                <w:sz w:val="20"/>
                <w:szCs w:val="20"/>
              </w:rPr>
              <w:t>0.602B</w:t>
            </w:r>
          </w:p>
        </w:tc>
        <w:tc>
          <w:tcPr>
            <w:tcW w:w="316" w:type="pct"/>
            <w:tcBorders>
              <w:top w:val="nil"/>
              <w:left w:val="nil"/>
              <w:bottom w:val="single" w:sz="4" w:space="0" w:color="auto"/>
              <w:right w:val="nil"/>
            </w:tcBorders>
            <w:shd w:val="clear" w:color="000000" w:fill="FFFFFF"/>
            <w:noWrap/>
            <w:vAlign w:val="center"/>
          </w:tcPr>
          <w:p w14:paraId="484D0785" w14:textId="77777777" w:rsidR="00A74A8B" w:rsidRPr="00B37F74" w:rsidRDefault="00A74A8B" w:rsidP="00B37F74">
            <w:pPr>
              <w:rPr>
                <w:b w:val="0"/>
                <w:bCs/>
                <w:sz w:val="20"/>
                <w:szCs w:val="20"/>
              </w:rPr>
            </w:pPr>
            <w:r w:rsidRPr="00B37F74">
              <w:rPr>
                <w:b w:val="0"/>
                <w:bCs/>
                <w:sz w:val="20"/>
                <w:szCs w:val="20"/>
              </w:rPr>
              <w:t>0.348C</w:t>
            </w:r>
          </w:p>
        </w:tc>
        <w:tc>
          <w:tcPr>
            <w:tcW w:w="449" w:type="pct"/>
            <w:tcBorders>
              <w:top w:val="nil"/>
              <w:left w:val="nil"/>
              <w:bottom w:val="single" w:sz="4" w:space="0" w:color="auto"/>
              <w:right w:val="nil"/>
            </w:tcBorders>
            <w:shd w:val="clear" w:color="000000" w:fill="FFFFFF"/>
            <w:noWrap/>
            <w:vAlign w:val="center"/>
          </w:tcPr>
          <w:p w14:paraId="4E264A17" w14:textId="77777777" w:rsidR="00A74A8B" w:rsidRPr="00B37F74" w:rsidRDefault="00A74A8B" w:rsidP="00B37F74">
            <w:pPr>
              <w:rPr>
                <w:b w:val="0"/>
                <w:bCs/>
                <w:sz w:val="20"/>
                <w:szCs w:val="20"/>
              </w:rPr>
            </w:pPr>
            <w:r w:rsidRPr="00B37F74">
              <w:rPr>
                <w:b w:val="0"/>
                <w:bCs/>
                <w:sz w:val="20"/>
                <w:szCs w:val="20"/>
              </w:rPr>
              <w:t>0.985††</w:t>
            </w:r>
          </w:p>
        </w:tc>
      </w:tr>
      <w:tr w:rsidR="00A74A8B" w:rsidRPr="00B37F74" w14:paraId="67D08EB5" w14:textId="77777777" w:rsidTr="00F56845">
        <w:trPr>
          <w:trHeight w:val="270"/>
        </w:trPr>
        <w:tc>
          <w:tcPr>
            <w:tcW w:w="1036" w:type="pct"/>
            <w:vMerge w:val="restart"/>
            <w:tcBorders>
              <w:top w:val="nil"/>
              <w:left w:val="nil"/>
              <w:bottom w:val="single" w:sz="4" w:space="0" w:color="000000"/>
              <w:right w:val="nil"/>
            </w:tcBorders>
            <w:noWrap/>
            <w:vAlign w:val="center"/>
          </w:tcPr>
          <w:p w14:paraId="30E05283" w14:textId="77777777" w:rsidR="00A74A8B" w:rsidRPr="00B37F74" w:rsidRDefault="00A74A8B" w:rsidP="00B37F74">
            <w:pPr>
              <w:rPr>
                <w:b w:val="0"/>
                <w:bCs/>
                <w:sz w:val="20"/>
                <w:szCs w:val="20"/>
              </w:rPr>
            </w:pPr>
            <w:r w:rsidRPr="00B37F74">
              <w:rPr>
                <w:b w:val="0"/>
                <w:bCs/>
                <w:sz w:val="20"/>
                <w:szCs w:val="20"/>
              </w:rPr>
              <w:t>p-values</w:t>
            </w:r>
          </w:p>
        </w:tc>
        <w:tc>
          <w:tcPr>
            <w:tcW w:w="911" w:type="pct"/>
            <w:tcBorders>
              <w:top w:val="nil"/>
              <w:left w:val="nil"/>
              <w:bottom w:val="nil"/>
              <w:right w:val="nil"/>
            </w:tcBorders>
            <w:noWrap/>
            <w:vAlign w:val="bottom"/>
          </w:tcPr>
          <w:p w14:paraId="28CA32D9" w14:textId="77777777" w:rsidR="00A74A8B" w:rsidRPr="00B37F74" w:rsidRDefault="00A74A8B" w:rsidP="00B37F74">
            <w:pPr>
              <w:rPr>
                <w:b w:val="0"/>
                <w:bCs/>
                <w:sz w:val="20"/>
                <w:szCs w:val="20"/>
              </w:rPr>
            </w:pPr>
            <w:r w:rsidRPr="00B37F74">
              <w:rPr>
                <w:b w:val="0"/>
                <w:bCs/>
                <w:sz w:val="20"/>
                <w:szCs w:val="20"/>
              </w:rPr>
              <w:t>AMF</w:t>
            </w:r>
          </w:p>
        </w:tc>
        <w:tc>
          <w:tcPr>
            <w:tcW w:w="107" w:type="pct"/>
            <w:tcBorders>
              <w:top w:val="nil"/>
              <w:left w:val="nil"/>
              <w:bottom w:val="nil"/>
              <w:right w:val="nil"/>
            </w:tcBorders>
            <w:noWrap/>
            <w:vAlign w:val="bottom"/>
          </w:tcPr>
          <w:p w14:paraId="700D7EB4"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50C2B15B"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581AD489"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18587BDD" w14:textId="77777777" w:rsidR="00A74A8B" w:rsidRPr="00B37F74" w:rsidRDefault="00A74A8B" w:rsidP="00B37F74">
            <w:pPr>
              <w:rPr>
                <w:b w:val="0"/>
                <w:bCs/>
                <w:sz w:val="20"/>
                <w:szCs w:val="20"/>
              </w:rPr>
            </w:pPr>
          </w:p>
        </w:tc>
        <w:tc>
          <w:tcPr>
            <w:tcW w:w="409" w:type="pct"/>
            <w:tcBorders>
              <w:top w:val="nil"/>
              <w:left w:val="nil"/>
              <w:bottom w:val="nil"/>
              <w:right w:val="nil"/>
            </w:tcBorders>
            <w:noWrap/>
            <w:vAlign w:val="bottom"/>
          </w:tcPr>
          <w:p w14:paraId="15949CF0" w14:textId="77777777" w:rsidR="00A74A8B" w:rsidRPr="00B37F74" w:rsidRDefault="00A74A8B" w:rsidP="00B37F74">
            <w:pPr>
              <w:rPr>
                <w:b w:val="0"/>
                <w:bCs/>
                <w:sz w:val="20"/>
                <w:szCs w:val="20"/>
              </w:rPr>
            </w:pPr>
            <w:r w:rsidRPr="00B37F74">
              <w:rPr>
                <w:b w:val="0"/>
                <w:bCs/>
                <w:sz w:val="20"/>
                <w:szCs w:val="20"/>
              </w:rPr>
              <w:t>&lt;0.001***</w:t>
            </w:r>
          </w:p>
        </w:tc>
        <w:tc>
          <w:tcPr>
            <w:tcW w:w="107" w:type="pct"/>
            <w:tcBorders>
              <w:top w:val="nil"/>
              <w:left w:val="nil"/>
              <w:bottom w:val="nil"/>
              <w:right w:val="nil"/>
            </w:tcBorders>
            <w:noWrap/>
            <w:vAlign w:val="bottom"/>
          </w:tcPr>
          <w:p w14:paraId="015559E4"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426623DE"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637AE3A6" w14:textId="77777777" w:rsidR="00A74A8B" w:rsidRPr="00B37F74" w:rsidRDefault="00A74A8B" w:rsidP="00B37F74">
            <w:pPr>
              <w:rPr>
                <w:b w:val="0"/>
                <w:bCs/>
                <w:sz w:val="20"/>
                <w:szCs w:val="20"/>
              </w:rPr>
            </w:pPr>
          </w:p>
        </w:tc>
        <w:tc>
          <w:tcPr>
            <w:tcW w:w="316" w:type="pct"/>
            <w:tcBorders>
              <w:top w:val="nil"/>
              <w:left w:val="nil"/>
              <w:bottom w:val="nil"/>
              <w:right w:val="nil"/>
            </w:tcBorders>
            <w:noWrap/>
            <w:vAlign w:val="bottom"/>
          </w:tcPr>
          <w:p w14:paraId="7C7C411A" w14:textId="77777777" w:rsidR="00A74A8B" w:rsidRPr="00B37F74" w:rsidRDefault="00A74A8B" w:rsidP="00B37F74">
            <w:pPr>
              <w:rPr>
                <w:b w:val="0"/>
                <w:bCs/>
                <w:sz w:val="20"/>
                <w:szCs w:val="20"/>
              </w:rPr>
            </w:pPr>
          </w:p>
        </w:tc>
        <w:tc>
          <w:tcPr>
            <w:tcW w:w="449" w:type="pct"/>
            <w:tcBorders>
              <w:top w:val="nil"/>
              <w:left w:val="nil"/>
              <w:bottom w:val="nil"/>
              <w:right w:val="nil"/>
            </w:tcBorders>
            <w:noWrap/>
            <w:vAlign w:val="bottom"/>
          </w:tcPr>
          <w:p w14:paraId="45DA6E91" w14:textId="77777777" w:rsidR="00A74A8B" w:rsidRPr="00B37F74" w:rsidRDefault="00A74A8B" w:rsidP="00B37F74">
            <w:pPr>
              <w:rPr>
                <w:b w:val="0"/>
                <w:bCs/>
                <w:sz w:val="20"/>
                <w:szCs w:val="20"/>
              </w:rPr>
            </w:pPr>
            <w:r w:rsidRPr="00B37F74">
              <w:rPr>
                <w:b w:val="0"/>
                <w:bCs/>
                <w:sz w:val="20"/>
                <w:szCs w:val="20"/>
              </w:rPr>
              <w:t>0.1071</w:t>
            </w:r>
          </w:p>
        </w:tc>
      </w:tr>
      <w:tr w:rsidR="00A74A8B" w:rsidRPr="00B37F74" w14:paraId="4E4C853E" w14:textId="77777777" w:rsidTr="00F56845">
        <w:trPr>
          <w:trHeight w:val="270"/>
        </w:trPr>
        <w:tc>
          <w:tcPr>
            <w:tcW w:w="1036" w:type="pct"/>
            <w:vMerge/>
            <w:tcBorders>
              <w:top w:val="nil"/>
              <w:left w:val="nil"/>
              <w:bottom w:val="single" w:sz="4" w:space="0" w:color="000000"/>
              <w:right w:val="nil"/>
            </w:tcBorders>
            <w:vAlign w:val="center"/>
          </w:tcPr>
          <w:p w14:paraId="46FFB462" w14:textId="77777777" w:rsidR="00A74A8B" w:rsidRPr="00B37F74" w:rsidRDefault="00A74A8B" w:rsidP="00B37F74">
            <w:pPr>
              <w:rPr>
                <w:b w:val="0"/>
                <w:bCs/>
                <w:sz w:val="20"/>
                <w:szCs w:val="20"/>
              </w:rPr>
            </w:pPr>
          </w:p>
        </w:tc>
        <w:tc>
          <w:tcPr>
            <w:tcW w:w="911" w:type="pct"/>
            <w:tcBorders>
              <w:top w:val="nil"/>
              <w:left w:val="nil"/>
              <w:bottom w:val="nil"/>
              <w:right w:val="nil"/>
            </w:tcBorders>
            <w:noWrap/>
            <w:vAlign w:val="bottom"/>
          </w:tcPr>
          <w:p w14:paraId="5AB7EC64" w14:textId="77777777" w:rsidR="00A74A8B" w:rsidRPr="00B37F74" w:rsidRDefault="00A74A8B" w:rsidP="00B37F74">
            <w:pPr>
              <w:rPr>
                <w:b w:val="0"/>
                <w:bCs/>
                <w:sz w:val="20"/>
                <w:szCs w:val="20"/>
              </w:rPr>
            </w:pPr>
            <w:r w:rsidRPr="00B37F74">
              <w:rPr>
                <w:b w:val="0"/>
                <w:bCs/>
                <w:sz w:val="20"/>
                <w:szCs w:val="20"/>
              </w:rPr>
              <w:t>P</w:t>
            </w:r>
          </w:p>
        </w:tc>
        <w:tc>
          <w:tcPr>
            <w:tcW w:w="107" w:type="pct"/>
            <w:tcBorders>
              <w:top w:val="nil"/>
              <w:left w:val="nil"/>
              <w:bottom w:val="nil"/>
              <w:right w:val="nil"/>
            </w:tcBorders>
            <w:noWrap/>
            <w:vAlign w:val="bottom"/>
          </w:tcPr>
          <w:p w14:paraId="5CF49B88"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2EFF9D21"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1F3BC3F9"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52D9D7C9" w14:textId="77777777" w:rsidR="00A74A8B" w:rsidRPr="00B37F74" w:rsidRDefault="00A74A8B" w:rsidP="00B37F74">
            <w:pPr>
              <w:rPr>
                <w:b w:val="0"/>
                <w:bCs/>
                <w:sz w:val="20"/>
                <w:szCs w:val="20"/>
              </w:rPr>
            </w:pPr>
          </w:p>
        </w:tc>
        <w:tc>
          <w:tcPr>
            <w:tcW w:w="409" w:type="pct"/>
            <w:tcBorders>
              <w:top w:val="nil"/>
              <w:left w:val="nil"/>
              <w:bottom w:val="nil"/>
              <w:right w:val="nil"/>
            </w:tcBorders>
            <w:noWrap/>
            <w:vAlign w:val="bottom"/>
          </w:tcPr>
          <w:p w14:paraId="0A3819EE" w14:textId="77777777" w:rsidR="00A74A8B" w:rsidRPr="00B37F74" w:rsidRDefault="00A74A8B" w:rsidP="00B37F74">
            <w:pPr>
              <w:rPr>
                <w:b w:val="0"/>
                <w:bCs/>
                <w:sz w:val="20"/>
                <w:szCs w:val="20"/>
              </w:rPr>
            </w:pPr>
            <w:r w:rsidRPr="00B37F74">
              <w:rPr>
                <w:b w:val="0"/>
                <w:bCs/>
                <w:sz w:val="20"/>
                <w:szCs w:val="20"/>
              </w:rPr>
              <w:t>&lt;0.001***</w:t>
            </w:r>
          </w:p>
        </w:tc>
        <w:tc>
          <w:tcPr>
            <w:tcW w:w="107" w:type="pct"/>
            <w:tcBorders>
              <w:top w:val="nil"/>
              <w:left w:val="nil"/>
              <w:bottom w:val="nil"/>
              <w:right w:val="nil"/>
            </w:tcBorders>
            <w:noWrap/>
            <w:vAlign w:val="bottom"/>
          </w:tcPr>
          <w:p w14:paraId="2547861F"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43F111C1"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1242DF53" w14:textId="77777777" w:rsidR="00A74A8B" w:rsidRPr="00B37F74" w:rsidRDefault="00A74A8B" w:rsidP="00B37F74">
            <w:pPr>
              <w:rPr>
                <w:b w:val="0"/>
                <w:bCs/>
                <w:sz w:val="20"/>
                <w:szCs w:val="20"/>
              </w:rPr>
            </w:pPr>
          </w:p>
        </w:tc>
        <w:tc>
          <w:tcPr>
            <w:tcW w:w="316" w:type="pct"/>
            <w:tcBorders>
              <w:top w:val="nil"/>
              <w:left w:val="nil"/>
              <w:bottom w:val="nil"/>
              <w:right w:val="nil"/>
            </w:tcBorders>
            <w:noWrap/>
            <w:vAlign w:val="bottom"/>
          </w:tcPr>
          <w:p w14:paraId="2A7E2E33" w14:textId="77777777" w:rsidR="00A74A8B" w:rsidRPr="00B37F74" w:rsidRDefault="00A74A8B" w:rsidP="00B37F74">
            <w:pPr>
              <w:rPr>
                <w:b w:val="0"/>
                <w:bCs/>
                <w:sz w:val="20"/>
                <w:szCs w:val="20"/>
              </w:rPr>
            </w:pPr>
          </w:p>
        </w:tc>
        <w:tc>
          <w:tcPr>
            <w:tcW w:w="449" w:type="pct"/>
            <w:tcBorders>
              <w:top w:val="nil"/>
              <w:left w:val="nil"/>
              <w:bottom w:val="nil"/>
              <w:right w:val="nil"/>
            </w:tcBorders>
            <w:noWrap/>
            <w:vAlign w:val="bottom"/>
          </w:tcPr>
          <w:p w14:paraId="45BF1319" w14:textId="77777777" w:rsidR="00A74A8B" w:rsidRPr="00B37F74" w:rsidRDefault="00A74A8B" w:rsidP="00B37F74">
            <w:pPr>
              <w:rPr>
                <w:b w:val="0"/>
                <w:bCs/>
                <w:sz w:val="20"/>
                <w:szCs w:val="20"/>
              </w:rPr>
            </w:pPr>
            <w:r w:rsidRPr="00B37F74">
              <w:rPr>
                <w:b w:val="0"/>
                <w:bCs/>
                <w:sz w:val="20"/>
                <w:szCs w:val="20"/>
              </w:rPr>
              <w:t>0.1809</w:t>
            </w:r>
          </w:p>
        </w:tc>
      </w:tr>
      <w:tr w:rsidR="00A74A8B" w:rsidRPr="00B37F74" w14:paraId="15F3BCB2" w14:textId="77777777" w:rsidTr="00F56845">
        <w:trPr>
          <w:trHeight w:val="270"/>
        </w:trPr>
        <w:tc>
          <w:tcPr>
            <w:tcW w:w="1036" w:type="pct"/>
            <w:vMerge/>
            <w:tcBorders>
              <w:top w:val="nil"/>
              <w:left w:val="nil"/>
              <w:bottom w:val="single" w:sz="4" w:space="0" w:color="000000"/>
              <w:right w:val="nil"/>
            </w:tcBorders>
            <w:vAlign w:val="center"/>
          </w:tcPr>
          <w:p w14:paraId="68A06939" w14:textId="77777777" w:rsidR="00A74A8B" w:rsidRPr="00B37F74" w:rsidRDefault="00A74A8B" w:rsidP="00B37F74">
            <w:pPr>
              <w:rPr>
                <w:b w:val="0"/>
                <w:bCs/>
                <w:sz w:val="20"/>
                <w:szCs w:val="20"/>
              </w:rPr>
            </w:pPr>
          </w:p>
        </w:tc>
        <w:tc>
          <w:tcPr>
            <w:tcW w:w="911" w:type="pct"/>
            <w:tcBorders>
              <w:top w:val="nil"/>
              <w:left w:val="nil"/>
              <w:bottom w:val="nil"/>
              <w:right w:val="nil"/>
            </w:tcBorders>
            <w:noWrap/>
            <w:vAlign w:val="bottom"/>
          </w:tcPr>
          <w:p w14:paraId="6CF19768" w14:textId="77777777" w:rsidR="00A74A8B" w:rsidRPr="00B37F74" w:rsidRDefault="00A74A8B" w:rsidP="00B37F74">
            <w:pPr>
              <w:rPr>
                <w:b w:val="0"/>
                <w:bCs/>
                <w:sz w:val="20"/>
                <w:szCs w:val="20"/>
              </w:rPr>
            </w:pPr>
            <w:r w:rsidRPr="00B37F74">
              <w:rPr>
                <w:b w:val="0"/>
                <w:bCs/>
                <w:sz w:val="20"/>
                <w:szCs w:val="20"/>
              </w:rPr>
              <w:t>Cu</w:t>
            </w:r>
          </w:p>
        </w:tc>
        <w:tc>
          <w:tcPr>
            <w:tcW w:w="107" w:type="pct"/>
            <w:tcBorders>
              <w:top w:val="nil"/>
              <w:left w:val="nil"/>
              <w:bottom w:val="nil"/>
              <w:right w:val="nil"/>
            </w:tcBorders>
            <w:noWrap/>
            <w:vAlign w:val="bottom"/>
          </w:tcPr>
          <w:p w14:paraId="0B4A599C"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3E5C6DA5"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7AE720B7"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0FDEFB27" w14:textId="77777777" w:rsidR="00A74A8B" w:rsidRPr="00B37F74" w:rsidRDefault="00A74A8B" w:rsidP="00B37F74">
            <w:pPr>
              <w:rPr>
                <w:b w:val="0"/>
                <w:bCs/>
                <w:sz w:val="20"/>
                <w:szCs w:val="20"/>
              </w:rPr>
            </w:pPr>
          </w:p>
        </w:tc>
        <w:tc>
          <w:tcPr>
            <w:tcW w:w="409" w:type="pct"/>
            <w:tcBorders>
              <w:top w:val="nil"/>
              <w:left w:val="nil"/>
              <w:bottom w:val="nil"/>
              <w:right w:val="nil"/>
            </w:tcBorders>
            <w:noWrap/>
            <w:vAlign w:val="bottom"/>
          </w:tcPr>
          <w:p w14:paraId="7855C595" w14:textId="77777777" w:rsidR="00A74A8B" w:rsidRPr="00B37F74" w:rsidRDefault="00A74A8B" w:rsidP="00B37F74">
            <w:pPr>
              <w:rPr>
                <w:b w:val="0"/>
                <w:bCs/>
                <w:sz w:val="20"/>
                <w:szCs w:val="20"/>
              </w:rPr>
            </w:pPr>
            <w:r w:rsidRPr="00B37F74">
              <w:rPr>
                <w:b w:val="0"/>
                <w:bCs/>
                <w:sz w:val="20"/>
                <w:szCs w:val="20"/>
              </w:rPr>
              <w:t>0.5394</w:t>
            </w:r>
          </w:p>
        </w:tc>
        <w:tc>
          <w:tcPr>
            <w:tcW w:w="107" w:type="pct"/>
            <w:tcBorders>
              <w:top w:val="nil"/>
              <w:left w:val="nil"/>
              <w:bottom w:val="nil"/>
              <w:right w:val="nil"/>
            </w:tcBorders>
            <w:noWrap/>
            <w:vAlign w:val="bottom"/>
          </w:tcPr>
          <w:p w14:paraId="0D89CABC"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7A334D75"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1D2F866E" w14:textId="77777777" w:rsidR="00A74A8B" w:rsidRPr="00B37F74" w:rsidRDefault="00A74A8B" w:rsidP="00B37F74">
            <w:pPr>
              <w:rPr>
                <w:b w:val="0"/>
                <w:bCs/>
                <w:sz w:val="20"/>
                <w:szCs w:val="20"/>
              </w:rPr>
            </w:pPr>
          </w:p>
        </w:tc>
        <w:tc>
          <w:tcPr>
            <w:tcW w:w="316" w:type="pct"/>
            <w:tcBorders>
              <w:top w:val="nil"/>
              <w:left w:val="nil"/>
              <w:bottom w:val="nil"/>
              <w:right w:val="nil"/>
            </w:tcBorders>
            <w:noWrap/>
            <w:vAlign w:val="bottom"/>
          </w:tcPr>
          <w:p w14:paraId="4344E66E" w14:textId="77777777" w:rsidR="00A74A8B" w:rsidRPr="00B37F74" w:rsidRDefault="00A74A8B" w:rsidP="00B37F74">
            <w:pPr>
              <w:rPr>
                <w:b w:val="0"/>
                <w:bCs/>
                <w:sz w:val="20"/>
                <w:szCs w:val="20"/>
              </w:rPr>
            </w:pPr>
          </w:p>
        </w:tc>
        <w:tc>
          <w:tcPr>
            <w:tcW w:w="449" w:type="pct"/>
            <w:tcBorders>
              <w:top w:val="nil"/>
              <w:left w:val="nil"/>
              <w:bottom w:val="nil"/>
              <w:right w:val="nil"/>
            </w:tcBorders>
            <w:noWrap/>
            <w:vAlign w:val="bottom"/>
          </w:tcPr>
          <w:p w14:paraId="4548D3D7" w14:textId="77777777" w:rsidR="00A74A8B" w:rsidRPr="00B37F74" w:rsidRDefault="00A74A8B" w:rsidP="00B37F74">
            <w:pPr>
              <w:rPr>
                <w:b w:val="0"/>
                <w:bCs/>
                <w:sz w:val="20"/>
                <w:szCs w:val="20"/>
              </w:rPr>
            </w:pPr>
            <w:r w:rsidRPr="00B37F74">
              <w:rPr>
                <w:b w:val="0"/>
                <w:bCs/>
                <w:sz w:val="20"/>
                <w:szCs w:val="20"/>
              </w:rPr>
              <w:t>&lt;0.001***</w:t>
            </w:r>
          </w:p>
        </w:tc>
      </w:tr>
      <w:tr w:rsidR="00A74A8B" w:rsidRPr="00B37F74" w14:paraId="2CF6B514" w14:textId="77777777" w:rsidTr="00F56845">
        <w:trPr>
          <w:trHeight w:val="270"/>
        </w:trPr>
        <w:tc>
          <w:tcPr>
            <w:tcW w:w="1036" w:type="pct"/>
            <w:vMerge/>
            <w:tcBorders>
              <w:top w:val="nil"/>
              <w:left w:val="nil"/>
              <w:bottom w:val="single" w:sz="4" w:space="0" w:color="000000"/>
              <w:right w:val="nil"/>
            </w:tcBorders>
            <w:vAlign w:val="center"/>
          </w:tcPr>
          <w:p w14:paraId="429AA71F" w14:textId="77777777" w:rsidR="00A74A8B" w:rsidRPr="00B37F74" w:rsidRDefault="00A74A8B" w:rsidP="00B37F74">
            <w:pPr>
              <w:rPr>
                <w:b w:val="0"/>
                <w:bCs/>
                <w:sz w:val="20"/>
                <w:szCs w:val="20"/>
              </w:rPr>
            </w:pPr>
          </w:p>
        </w:tc>
        <w:tc>
          <w:tcPr>
            <w:tcW w:w="911" w:type="pct"/>
            <w:tcBorders>
              <w:top w:val="nil"/>
              <w:left w:val="nil"/>
              <w:bottom w:val="nil"/>
              <w:right w:val="nil"/>
            </w:tcBorders>
            <w:noWrap/>
            <w:vAlign w:val="bottom"/>
          </w:tcPr>
          <w:p w14:paraId="420A1B6A" w14:textId="77777777" w:rsidR="00A74A8B" w:rsidRPr="00B37F74" w:rsidRDefault="00A74A8B" w:rsidP="00B37F74">
            <w:pPr>
              <w:rPr>
                <w:b w:val="0"/>
                <w:bCs/>
                <w:sz w:val="20"/>
                <w:szCs w:val="20"/>
              </w:rPr>
            </w:pPr>
            <w:r w:rsidRPr="00B37F74">
              <w:rPr>
                <w:b w:val="0"/>
                <w:bCs/>
                <w:sz w:val="20"/>
                <w:szCs w:val="20"/>
              </w:rPr>
              <w:t>AMF*P</w:t>
            </w:r>
          </w:p>
        </w:tc>
        <w:tc>
          <w:tcPr>
            <w:tcW w:w="107" w:type="pct"/>
            <w:tcBorders>
              <w:top w:val="nil"/>
              <w:left w:val="nil"/>
              <w:bottom w:val="nil"/>
              <w:right w:val="nil"/>
            </w:tcBorders>
            <w:noWrap/>
            <w:vAlign w:val="bottom"/>
          </w:tcPr>
          <w:p w14:paraId="18CA9278"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2E61BAB8"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7644F65D"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4EAC3F9A" w14:textId="77777777" w:rsidR="00A74A8B" w:rsidRPr="00B37F74" w:rsidRDefault="00A74A8B" w:rsidP="00B37F74">
            <w:pPr>
              <w:rPr>
                <w:b w:val="0"/>
                <w:bCs/>
                <w:sz w:val="20"/>
                <w:szCs w:val="20"/>
              </w:rPr>
            </w:pPr>
          </w:p>
        </w:tc>
        <w:tc>
          <w:tcPr>
            <w:tcW w:w="409" w:type="pct"/>
            <w:tcBorders>
              <w:top w:val="nil"/>
              <w:left w:val="nil"/>
              <w:bottom w:val="nil"/>
              <w:right w:val="nil"/>
            </w:tcBorders>
            <w:noWrap/>
            <w:vAlign w:val="bottom"/>
          </w:tcPr>
          <w:p w14:paraId="4110CD7D" w14:textId="77777777" w:rsidR="00A74A8B" w:rsidRPr="00B37F74" w:rsidRDefault="00A74A8B" w:rsidP="00B37F74">
            <w:pPr>
              <w:rPr>
                <w:b w:val="0"/>
                <w:bCs/>
                <w:sz w:val="20"/>
                <w:szCs w:val="20"/>
              </w:rPr>
            </w:pPr>
            <w:r w:rsidRPr="00B37F74">
              <w:rPr>
                <w:b w:val="0"/>
                <w:bCs/>
                <w:sz w:val="20"/>
                <w:szCs w:val="20"/>
              </w:rPr>
              <w:t>&lt;0.001***</w:t>
            </w:r>
          </w:p>
        </w:tc>
        <w:tc>
          <w:tcPr>
            <w:tcW w:w="107" w:type="pct"/>
            <w:tcBorders>
              <w:top w:val="nil"/>
              <w:left w:val="nil"/>
              <w:bottom w:val="nil"/>
              <w:right w:val="nil"/>
            </w:tcBorders>
            <w:noWrap/>
            <w:vAlign w:val="bottom"/>
          </w:tcPr>
          <w:p w14:paraId="3CA80662"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1509AC81"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2F2B8E9B" w14:textId="77777777" w:rsidR="00A74A8B" w:rsidRPr="00B37F74" w:rsidRDefault="00A74A8B" w:rsidP="00B37F74">
            <w:pPr>
              <w:rPr>
                <w:b w:val="0"/>
                <w:bCs/>
                <w:sz w:val="20"/>
                <w:szCs w:val="20"/>
              </w:rPr>
            </w:pPr>
          </w:p>
        </w:tc>
        <w:tc>
          <w:tcPr>
            <w:tcW w:w="316" w:type="pct"/>
            <w:tcBorders>
              <w:top w:val="nil"/>
              <w:left w:val="nil"/>
              <w:bottom w:val="nil"/>
              <w:right w:val="nil"/>
            </w:tcBorders>
            <w:noWrap/>
            <w:vAlign w:val="bottom"/>
          </w:tcPr>
          <w:p w14:paraId="350A9D90" w14:textId="77777777" w:rsidR="00A74A8B" w:rsidRPr="00B37F74" w:rsidRDefault="00A74A8B" w:rsidP="00B37F74">
            <w:pPr>
              <w:rPr>
                <w:b w:val="0"/>
                <w:bCs/>
                <w:sz w:val="20"/>
                <w:szCs w:val="20"/>
              </w:rPr>
            </w:pPr>
          </w:p>
        </w:tc>
        <w:tc>
          <w:tcPr>
            <w:tcW w:w="449" w:type="pct"/>
            <w:tcBorders>
              <w:top w:val="nil"/>
              <w:left w:val="nil"/>
              <w:bottom w:val="nil"/>
              <w:right w:val="nil"/>
            </w:tcBorders>
            <w:noWrap/>
            <w:vAlign w:val="bottom"/>
          </w:tcPr>
          <w:p w14:paraId="734B5B33" w14:textId="77777777" w:rsidR="00A74A8B" w:rsidRPr="00B37F74" w:rsidRDefault="00A74A8B" w:rsidP="00B37F74">
            <w:pPr>
              <w:rPr>
                <w:b w:val="0"/>
                <w:bCs/>
                <w:sz w:val="20"/>
                <w:szCs w:val="20"/>
              </w:rPr>
            </w:pPr>
            <w:r w:rsidRPr="00B37F74">
              <w:rPr>
                <w:b w:val="0"/>
                <w:bCs/>
                <w:sz w:val="20"/>
                <w:szCs w:val="20"/>
              </w:rPr>
              <w:t>0.7090</w:t>
            </w:r>
          </w:p>
        </w:tc>
      </w:tr>
      <w:tr w:rsidR="00A74A8B" w:rsidRPr="00B37F74" w14:paraId="5AF338D2" w14:textId="77777777" w:rsidTr="00F56845">
        <w:trPr>
          <w:trHeight w:val="270"/>
        </w:trPr>
        <w:tc>
          <w:tcPr>
            <w:tcW w:w="1036" w:type="pct"/>
            <w:vMerge/>
            <w:tcBorders>
              <w:top w:val="nil"/>
              <w:left w:val="nil"/>
              <w:bottom w:val="single" w:sz="4" w:space="0" w:color="000000"/>
              <w:right w:val="nil"/>
            </w:tcBorders>
            <w:vAlign w:val="center"/>
          </w:tcPr>
          <w:p w14:paraId="0F8D9C5B" w14:textId="77777777" w:rsidR="00A74A8B" w:rsidRPr="00B37F74" w:rsidRDefault="00A74A8B" w:rsidP="00B37F74">
            <w:pPr>
              <w:rPr>
                <w:b w:val="0"/>
                <w:bCs/>
                <w:sz w:val="20"/>
                <w:szCs w:val="20"/>
              </w:rPr>
            </w:pPr>
          </w:p>
        </w:tc>
        <w:tc>
          <w:tcPr>
            <w:tcW w:w="911" w:type="pct"/>
            <w:tcBorders>
              <w:top w:val="nil"/>
              <w:left w:val="nil"/>
              <w:bottom w:val="nil"/>
              <w:right w:val="nil"/>
            </w:tcBorders>
            <w:noWrap/>
            <w:vAlign w:val="bottom"/>
          </w:tcPr>
          <w:p w14:paraId="46B40B9A" w14:textId="77777777" w:rsidR="00A74A8B" w:rsidRPr="00B37F74" w:rsidRDefault="00A74A8B" w:rsidP="00B37F74">
            <w:pPr>
              <w:rPr>
                <w:b w:val="0"/>
                <w:bCs/>
                <w:sz w:val="20"/>
                <w:szCs w:val="20"/>
              </w:rPr>
            </w:pPr>
            <w:r w:rsidRPr="00B37F74">
              <w:rPr>
                <w:b w:val="0"/>
                <w:bCs/>
                <w:sz w:val="20"/>
                <w:szCs w:val="20"/>
              </w:rPr>
              <w:t>AMF*Cu</w:t>
            </w:r>
          </w:p>
        </w:tc>
        <w:tc>
          <w:tcPr>
            <w:tcW w:w="107" w:type="pct"/>
            <w:tcBorders>
              <w:top w:val="nil"/>
              <w:left w:val="nil"/>
              <w:bottom w:val="nil"/>
              <w:right w:val="nil"/>
            </w:tcBorders>
            <w:noWrap/>
            <w:vAlign w:val="bottom"/>
          </w:tcPr>
          <w:p w14:paraId="042DE3CC"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6F88BC35"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6BA938CF" w14:textId="77777777" w:rsidR="00A74A8B" w:rsidRPr="00B37F74" w:rsidRDefault="00A74A8B" w:rsidP="00B37F74">
            <w:pPr>
              <w:rPr>
                <w:b w:val="0"/>
                <w:bCs/>
                <w:sz w:val="20"/>
                <w:szCs w:val="20"/>
              </w:rPr>
            </w:pPr>
          </w:p>
        </w:tc>
        <w:tc>
          <w:tcPr>
            <w:tcW w:w="313" w:type="pct"/>
            <w:tcBorders>
              <w:top w:val="nil"/>
              <w:left w:val="nil"/>
              <w:bottom w:val="nil"/>
              <w:right w:val="nil"/>
            </w:tcBorders>
            <w:noWrap/>
            <w:vAlign w:val="bottom"/>
          </w:tcPr>
          <w:p w14:paraId="55F54B45" w14:textId="77777777" w:rsidR="00A74A8B" w:rsidRPr="00B37F74" w:rsidRDefault="00A74A8B" w:rsidP="00B37F74">
            <w:pPr>
              <w:rPr>
                <w:b w:val="0"/>
                <w:bCs/>
                <w:sz w:val="20"/>
                <w:szCs w:val="20"/>
              </w:rPr>
            </w:pPr>
          </w:p>
        </w:tc>
        <w:tc>
          <w:tcPr>
            <w:tcW w:w="409" w:type="pct"/>
            <w:tcBorders>
              <w:top w:val="nil"/>
              <w:left w:val="nil"/>
              <w:bottom w:val="nil"/>
              <w:right w:val="nil"/>
            </w:tcBorders>
            <w:noWrap/>
            <w:vAlign w:val="bottom"/>
          </w:tcPr>
          <w:p w14:paraId="3E556976" w14:textId="77777777" w:rsidR="00A74A8B" w:rsidRPr="00B37F74" w:rsidRDefault="00A74A8B" w:rsidP="00B37F74">
            <w:pPr>
              <w:rPr>
                <w:b w:val="0"/>
                <w:bCs/>
                <w:sz w:val="20"/>
                <w:szCs w:val="20"/>
              </w:rPr>
            </w:pPr>
            <w:r w:rsidRPr="00B37F74">
              <w:rPr>
                <w:b w:val="0"/>
                <w:bCs/>
                <w:sz w:val="20"/>
                <w:szCs w:val="20"/>
              </w:rPr>
              <w:t>0.0126*</w:t>
            </w:r>
          </w:p>
        </w:tc>
        <w:tc>
          <w:tcPr>
            <w:tcW w:w="107" w:type="pct"/>
            <w:tcBorders>
              <w:top w:val="nil"/>
              <w:left w:val="nil"/>
              <w:bottom w:val="nil"/>
              <w:right w:val="nil"/>
            </w:tcBorders>
            <w:noWrap/>
            <w:vAlign w:val="bottom"/>
          </w:tcPr>
          <w:p w14:paraId="6DBBB413"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54F81F6F" w14:textId="77777777" w:rsidR="00A74A8B" w:rsidRPr="00B37F74" w:rsidRDefault="00A74A8B" w:rsidP="00B37F74">
            <w:pPr>
              <w:rPr>
                <w:b w:val="0"/>
                <w:bCs/>
                <w:sz w:val="20"/>
                <w:szCs w:val="20"/>
              </w:rPr>
            </w:pPr>
          </w:p>
        </w:tc>
        <w:tc>
          <w:tcPr>
            <w:tcW w:w="363" w:type="pct"/>
            <w:tcBorders>
              <w:top w:val="nil"/>
              <w:left w:val="nil"/>
              <w:bottom w:val="nil"/>
              <w:right w:val="nil"/>
            </w:tcBorders>
            <w:noWrap/>
            <w:vAlign w:val="bottom"/>
          </w:tcPr>
          <w:p w14:paraId="4DDAB9C5" w14:textId="77777777" w:rsidR="00A74A8B" w:rsidRPr="00B37F74" w:rsidRDefault="00A74A8B" w:rsidP="00B37F74">
            <w:pPr>
              <w:rPr>
                <w:b w:val="0"/>
                <w:bCs/>
                <w:sz w:val="20"/>
                <w:szCs w:val="20"/>
              </w:rPr>
            </w:pPr>
          </w:p>
        </w:tc>
        <w:tc>
          <w:tcPr>
            <w:tcW w:w="316" w:type="pct"/>
            <w:tcBorders>
              <w:top w:val="nil"/>
              <w:left w:val="nil"/>
              <w:bottom w:val="nil"/>
              <w:right w:val="nil"/>
            </w:tcBorders>
            <w:noWrap/>
            <w:vAlign w:val="bottom"/>
          </w:tcPr>
          <w:p w14:paraId="5B15893D" w14:textId="77777777" w:rsidR="00A74A8B" w:rsidRPr="00B37F74" w:rsidRDefault="00A74A8B" w:rsidP="00B37F74">
            <w:pPr>
              <w:rPr>
                <w:b w:val="0"/>
                <w:bCs/>
                <w:sz w:val="20"/>
                <w:szCs w:val="20"/>
              </w:rPr>
            </w:pPr>
          </w:p>
        </w:tc>
        <w:tc>
          <w:tcPr>
            <w:tcW w:w="449" w:type="pct"/>
            <w:tcBorders>
              <w:top w:val="nil"/>
              <w:left w:val="nil"/>
              <w:bottom w:val="nil"/>
              <w:right w:val="nil"/>
            </w:tcBorders>
            <w:noWrap/>
            <w:vAlign w:val="bottom"/>
          </w:tcPr>
          <w:p w14:paraId="643EDEB9" w14:textId="77777777" w:rsidR="00A74A8B" w:rsidRPr="00B37F74" w:rsidRDefault="00A74A8B" w:rsidP="00B37F74">
            <w:pPr>
              <w:rPr>
                <w:b w:val="0"/>
                <w:bCs/>
                <w:sz w:val="20"/>
                <w:szCs w:val="20"/>
              </w:rPr>
            </w:pPr>
            <w:r w:rsidRPr="00B37F74">
              <w:rPr>
                <w:b w:val="0"/>
                <w:bCs/>
                <w:sz w:val="20"/>
                <w:szCs w:val="20"/>
              </w:rPr>
              <w:t>0.0020**</w:t>
            </w:r>
          </w:p>
        </w:tc>
      </w:tr>
      <w:tr w:rsidR="00A74A8B" w:rsidRPr="00B37F74" w14:paraId="6D29D46B" w14:textId="77777777" w:rsidTr="00F56845">
        <w:trPr>
          <w:trHeight w:val="270"/>
        </w:trPr>
        <w:tc>
          <w:tcPr>
            <w:tcW w:w="1036" w:type="pct"/>
            <w:vMerge/>
            <w:tcBorders>
              <w:top w:val="nil"/>
              <w:left w:val="nil"/>
              <w:bottom w:val="single" w:sz="4" w:space="0" w:color="000000"/>
              <w:right w:val="nil"/>
            </w:tcBorders>
            <w:vAlign w:val="center"/>
          </w:tcPr>
          <w:p w14:paraId="3FD7B36B" w14:textId="77777777" w:rsidR="00A74A8B" w:rsidRPr="00B37F74" w:rsidRDefault="00A74A8B" w:rsidP="00B37F74">
            <w:pPr>
              <w:rPr>
                <w:b w:val="0"/>
                <w:bCs/>
                <w:sz w:val="20"/>
                <w:szCs w:val="20"/>
              </w:rPr>
            </w:pPr>
          </w:p>
        </w:tc>
        <w:tc>
          <w:tcPr>
            <w:tcW w:w="911" w:type="pct"/>
            <w:tcBorders>
              <w:top w:val="nil"/>
              <w:left w:val="nil"/>
              <w:bottom w:val="single" w:sz="4" w:space="0" w:color="auto"/>
              <w:right w:val="nil"/>
            </w:tcBorders>
            <w:noWrap/>
            <w:vAlign w:val="bottom"/>
          </w:tcPr>
          <w:p w14:paraId="510AF59F" w14:textId="77777777" w:rsidR="00A74A8B" w:rsidRPr="00B37F74" w:rsidRDefault="00A74A8B" w:rsidP="00B37F74">
            <w:pPr>
              <w:rPr>
                <w:b w:val="0"/>
                <w:bCs/>
                <w:sz w:val="20"/>
                <w:szCs w:val="20"/>
              </w:rPr>
            </w:pPr>
            <w:r w:rsidRPr="00B37F74">
              <w:rPr>
                <w:b w:val="0"/>
                <w:bCs/>
                <w:sz w:val="20"/>
                <w:szCs w:val="20"/>
              </w:rPr>
              <w:t>AMF*P*Cu</w:t>
            </w:r>
          </w:p>
        </w:tc>
        <w:tc>
          <w:tcPr>
            <w:tcW w:w="107" w:type="pct"/>
            <w:tcBorders>
              <w:top w:val="nil"/>
              <w:left w:val="nil"/>
              <w:bottom w:val="single" w:sz="4" w:space="0" w:color="auto"/>
              <w:right w:val="nil"/>
            </w:tcBorders>
            <w:noWrap/>
            <w:vAlign w:val="bottom"/>
          </w:tcPr>
          <w:p w14:paraId="2C7DC83A"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single" w:sz="4" w:space="0" w:color="auto"/>
              <w:right w:val="nil"/>
            </w:tcBorders>
            <w:noWrap/>
            <w:vAlign w:val="bottom"/>
          </w:tcPr>
          <w:p w14:paraId="70772F63"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single" w:sz="4" w:space="0" w:color="auto"/>
              <w:right w:val="nil"/>
            </w:tcBorders>
            <w:noWrap/>
            <w:vAlign w:val="bottom"/>
          </w:tcPr>
          <w:p w14:paraId="2761CC66" w14:textId="77777777" w:rsidR="00A74A8B" w:rsidRPr="00B37F74" w:rsidRDefault="00A74A8B" w:rsidP="00B37F74">
            <w:pPr>
              <w:rPr>
                <w:b w:val="0"/>
                <w:bCs/>
                <w:sz w:val="20"/>
                <w:szCs w:val="20"/>
              </w:rPr>
            </w:pPr>
            <w:r w:rsidRPr="00B37F74">
              <w:rPr>
                <w:b w:val="0"/>
                <w:bCs/>
                <w:sz w:val="20"/>
                <w:szCs w:val="20"/>
              </w:rPr>
              <w:t> </w:t>
            </w:r>
          </w:p>
        </w:tc>
        <w:tc>
          <w:tcPr>
            <w:tcW w:w="313" w:type="pct"/>
            <w:tcBorders>
              <w:top w:val="nil"/>
              <w:left w:val="nil"/>
              <w:bottom w:val="single" w:sz="4" w:space="0" w:color="auto"/>
              <w:right w:val="nil"/>
            </w:tcBorders>
            <w:noWrap/>
            <w:vAlign w:val="bottom"/>
          </w:tcPr>
          <w:p w14:paraId="6DEB1A07" w14:textId="77777777" w:rsidR="00A74A8B" w:rsidRPr="00B37F74" w:rsidRDefault="00A74A8B" w:rsidP="00B37F74">
            <w:pPr>
              <w:rPr>
                <w:b w:val="0"/>
                <w:bCs/>
                <w:sz w:val="20"/>
                <w:szCs w:val="20"/>
              </w:rPr>
            </w:pPr>
            <w:r w:rsidRPr="00B37F74">
              <w:rPr>
                <w:b w:val="0"/>
                <w:bCs/>
                <w:sz w:val="20"/>
                <w:szCs w:val="20"/>
              </w:rPr>
              <w:t> </w:t>
            </w:r>
          </w:p>
        </w:tc>
        <w:tc>
          <w:tcPr>
            <w:tcW w:w="409" w:type="pct"/>
            <w:tcBorders>
              <w:top w:val="nil"/>
              <w:left w:val="nil"/>
              <w:bottom w:val="single" w:sz="4" w:space="0" w:color="auto"/>
              <w:right w:val="nil"/>
            </w:tcBorders>
            <w:noWrap/>
            <w:vAlign w:val="bottom"/>
          </w:tcPr>
          <w:p w14:paraId="6F52687D" w14:textId="77777777" w:rsidR="00A74A8B" w:rsidRPr="00B37F74" w:rsidRDefault="00A74A8B" w:rsidP="00B37F74">
            <w:pPr>
              <w:rPr>
                <w:b w:val="0"/>
                <w:bCs/>
                <w:sz w:val="20"/>
                <w:szCs w:val="20"/>
              </w:rPr>
            </w:pPr>
            <w:r w:rsidRPr="00B37F74">
              <w:rPr>
                <w:b w:val="0"/>
                <w:bCs/>
                <w:sz w:val="20"/>
                <w:szCs w:val="20"/>
              </w:rPr>
              <w:t>0.0099**</w:t>
            </w:r>
          </w:p>
        </w:tc>
        <w:tc>
          <w:tcPr>
            <w:tcW w:w="107" w:type="pct"/>
            <w:tcBorders>
              <w:top w:val="nil"/>
              <w:left w:val="nil"/>
              <w:bottom w:val="single" w:sz="4" w:space="0" w:color="auto"/>
              <w:right w:val="nil"/>
            </w:tcBorders>
            <w:noWrap/>
            <w:vAlign w:val="bottom"/>
          </w:tcPr>
          <w:p w14:paraId="477F7D9E"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single" w:sz="4" w:space="0" w:color="auto"/>
              <w:right w:val="nil"/>
            </w:tcBorders>
            <w:noWrap/>
            <w:vAlign w:val="bottom"/>
          </w:tcPr>
          <w:p w14:paraId="0102FA22" w14:textId="77777777" w:rsidR="00A74A8B" w:rsidRPr="00B37F74" w:rsidRDefault="00A74A8B" w:rsidP="00B37F74">
            <w:pPr>
              <w:rPr>
                <w:b w:val="0"/>
                <w:bCs/>
                <w:sz w:val="20"/>
                <w:szCs w:val="20"/>
              </w:rPr>
            </w:pPr>
            <w:r w:rsidRPr="00B37F74">
              <w:rPr>
                <w:b w:val="0"/>
                <w:bCs/>
                <w:sz w:val="20"/>
                <w:szCs w:val="20"/>
              </w:rPr>
              <w:t> </w:t>
            </w:r>
          </w:p>
        </w:tc>
        <w:tc>
          <w:tcPr>
            <w:tcW w:w="363" w:type="pct"/>
            <w:tcBorders>
              <w:top w:val="nil"/>
              <w:left w:val="nil"/>
              <w:bottom w:val="single" w:sz="4" w:space="0" w:color="auto"/>
              <w:right w:val="nil"/>
            </w:tcBorders>
            <w:noWrap/>
            <w:vAlign w:val="bottom"/>
          </w:tcPr>
          <w:p w14:paraId="6A4294C2" w14:textId="77777777" w:rsidR="00A74A8B" w:rsidRPr="00B37F74" w:rsidRDefault="00A74A8B" w:rsidP="00B37F74">
            <w:pPr>
              <w:rPr>
                <w:b w:val="0"/>
                <w:bCs/>
                <w:sz w:val="20"/>
                <w:szCs w:val="20"/>
              </w:rPr>
            </w:pPr>
            <w:r w:rsidRPr="00B37F74">
              <w:rPr>
                <w:b w:val="0"/>
                <w:bCs/>
                <w:sz w:val="20"/>
                <w:szCs w:val="20"/>
              </w:rPr>
              <w:t> </w:t>
            </w:r>
          </w:p>
        </w:tc>
        <w:tc>
          <w:tcPr>
            <w:tcW w:w="316" w:type="pct"/>
            <w:tcBorders>
              <w:top w:val="nil"/>
              <w:left w:val="nil"/>
              <w:bottom w:val="single" w:sz="4" w:space="0" w:color="auto"/>
              <w:right w:val="nil"/>
            </w:tcBorders>
            <w:noWrap/>
            <w:vAlign w:val="bottom"/>
          </w:tcPr>
          <w:p w14:paraId="1751CF57" w14:textId="77777777" w:rsidR="00A74A8B" w:rsidRPr="00B37F74" w:rsidRDefault="00A74A8B" w:rsidP="00B37F74">
            <w:pPr>
              <w:rPr>
                <w:b w:val="0"/>
                <w:bCs/>
                <w:sz w:val="20"/>
                <w:szCs w:val="20"/>
              </w:rPr>
            </w:pPr>
            <w:r w:rsidRPr="00B37F74">
              <w:rPr>
                <w:b w:val="0"/>
                <w:bCs/>
                <w:sz w:val="20"/>
                <w:szCs w:val="20"/>
              </w:rPr>
              <w:t> </w:t>
            </w:r>
          </w:p>
        </w:tc>
        <w:tc>
          <w:tcPr>
            <w:tcW w:w="449" w:type="pct"/>
            <w:tcBorders>
              <w:top w:val="nil"/>
              <w:left w:val="nil"/>
              <w:bottom w:val="single" w:sz="4" w:space="0" w:color="auto"/>
              <w:right w:val="nil"/>
            </w:tcBorders>
            <w:noWrap/>
            <w:vAlign w:val="bottom"/>
          </w:tcPr>
          <w:p w14:paraId="388BFB06" w14:textId="77777777" w:rsidR="00A74A8B" w:rsidRPr="00B37F74" w:rsidRDefault="00A74A8B" w:rsidP="00B37F74">
            <w:pPr>
              <w:rPr>
                <w:b w:val="0"/>
                <w:bCs/>
                <w:sz w:val="20"/>
                <w:szCs w:val="20"/>
              </w:rPr>
            </w:pPr>
            <w:r w:rsidRPr="00B37F74">
              <w:rPr>
                <w:b w:val="0"/>
                <w:bCs/>
                <w:sz w:val="20"/>
                <w:szCs w:val="20"/>
              </w:rPr>
              <w:t>0.0038**</w:t>
            </w:r>
          </w:p>
        </w:tc>
      </w:tr>
      <w:bookmarkEnd w:id="196"/>
    </w:tbl>
    <w:p w14:paraId="3943F669" w14:textId="77777777" w:rsidR="00B37F74" w:rsidRDefault="00B37F74" w:rsidP="00D0520B">
      <w:pPr>
        <w:spacing w:line="240" w:lineRule="auto"/>
        <w:rPr>
          <w:rFonts w:eastAsia="Calibri"/>
          <w:b w:val="0"/>
          <w:bCs/>
          <w:sz w:val="22"/>
          <w:szCs w:val="22"/>
        </w:rPr>
      </w:pPr>
    </w:p>
    <w:p w14:paraId="5D42D806" w14:textId="77777777" w:rsidR="00B37F74" w:rsidRDefault="00B37F74" w:rsidP="00D0520B">
      <w:pPr>
        <w:spacing w:line="240" w:lineRule="auto"/>
        <w:rPr>
          <w:rFonts w:eastAsia="Calibri"/>
          <w:b w:val="0"/>
          <w:bCs/>
          <w:sz w:val="22"/>
          <w:szCs w:val="22"/>
        </w:rPr>
      </w:pPr>
    </w:p>
    <w:p w14:paraId="78C6F265" w14:textId="7F50E3DF" w:rsidR="00A74A8B" w:rsidRPr="00B37F74" w:rsidRDefault="00A74A8B" w:rsidP="00D0520B">
      <w:pPr>
        <w:spacing w:line="240" w:lineRule="auto"/>
        <w:rPr>
          <w:rFonts w:eastAsia="Calibri"/>
          <w:b w:val="0"/>
          <w:bCs/>
          <w:sz w:val="22"/>
          <w:szCs w:val="22"/>
        </w:rPr>
        <w:sectPr w:rsidR="00A74A8B" w:rsidRPr="00B37F74" w:rsidSect="00F56845">
          <w:type w:val="nextColumn"/>
          <w:pgSz w:w="15840" w:h="12240" w:orient="landscape"/>
          <w:pgMar w:top="1440" w:right="1440" w:bottom="1440" w:left="2160" w:header="720" w:footer="720" w:gutter="0"/>
          <w:cols w:space="720"/>
          <w:docGrid w:linePitch="360"/>
        </w:sectPr>
      </w:pPr>
      <w:r w:rsidRPr="00B37F74">
        <w:rPr>
          <w:rFonts w:eastAsia="Calibri"/>
          <w:b w:val="0"/>
          <w:bCs/>
          <w:sz w:val="22"/>
          <w:szCs w:val="22"/>
        </w:rPr>
        <w:t>Abbreviations: Cu – Copper, P – phosphorous. †These values give the aggregate effects of copper or phosphorous fertilizer, regardless of the rates and have been presented in bold for emphasis. ††These values give the aggregate effects of AMF regardless of copper or phosphorous application rates and have been presented in bold and italics for emphasis. Within columns, means followed by different letters in superscript are significantly different at p &lt; 0.05. Uppercase letters indicate the differences based on copper, phosphorous or AMF application rate while lowercase letters indicate the differences based on individual copper or phosphorous fertilizer application rates. However, in cases where no differences were detected, letters of mean separation were left out to avoid the table being congested and to clearly show where actual differences occurred.</w:t>
      </w:r>
    </w:p>
    <w:p w14:paraId="034E11B1" w14:textId="59897053" w:rsidR="00A74A8B" w:rsidRPr="00AC20A7" w:rsidRDefault="00A74A8B" w:rsidP="00AC20A7">
      <w:pPr>
        <w:pStyle w:val="Heading2"/>
        <w:rPr>
          <w:rFonts w:ascii="Times New Roman" w:hAnsi="Times New Roman" w:cs="Times New Roman"/>
          <w:color w:val="auto"/>
          <w:sz w:val="24"/>
          <w:szCs w:val="24"/>
        </w:rPr>
      </w:pPr>
      <w:bookmarkStart w:id="197" w:name="_Toc211370692"/>
      <w:bookmarkStart w:id="198" w:name="_Toc211425275"/>
      <w:bookmarkStart w:id="199" w:name="_Toc213215614"/>
      <w:r w:rsidRPr="00AC20A7">
        <w:rPr>
          <w:rFonts w:ascii="Times New Roman" w:hAnsi="Times New Roman" w:cs="Times New Roman"/>
          <w:color w:val="auto"/>
          <w:sz w:val="24"/>
          <w:szCs w:val="24"/>
        </w:rPr>
        <w:lastRenderedPageBreak/>
        <w:t>4.</w:t>
      </w:r>
      <w:r w:rsidR="00933DED" w:rsidRPr="00AC20A7">
        <w:rPr>
          <w:rFonts w:ascii="Times New Roman" w:hAnsi="Times New Roman" w:cs="Times New Roman"/>
          <w:color w:val="auto"/>
          <w:sz w:val="24"/>
          <w:szCs w:val="24"/>
        </w:rPr>
        <w:t xml:space="preserve">5 </w:t>
      </w:r>
      <w:r w:rsidRPr="00AC20A7">
        <w:rPr>
          <w:rFonts w:ascii="Times New Roman" w:hAnsi="Times New Roman" w:cs="Times New Roman"/>
          <w:color w:val="auto"/>
          <w:sz w:val="24"/>
          <w:szCs w:val="24"/>
        </w:rPr>
        <w:t>Effect of AMF, P, and Cu fertilizer on wheat grain and straw yield</w:t>
      </w:r>
      <w:bookmarkStart w:id="200" w:name="_Toc140502616"/>
      <w:bookmarkEnd w:id="197"/>
      <w:bookmarkEnd w:id="198"/>
      <w:bookmarkEnd w:id="199"/>
    </w:p>
    <w:p w14:paraId="14DFB3EA" w14:textId="6B825988" w:rsidR="0054468C" w:rsidRPr="005860FA" w:rsidRDefault="0054468C" w:rsidP="005860FA">
      <w:pPr>
        <w:rPr>
          <w:b w:val="0"/>
          <w:bCs/>
        </w:rPr>
      </w:pPr>
      <w:r w:rsidRPr="005860FA">
        <w:rPr>
          <w:b w:val="0"/>
          <w:bCs/>
        </w:rPr>
        <w:t>Phosphorus, copper</w:t>
      </w:r>
      <w:r w:rsidR="00140DD7" w:rsidRPr="005860FA">
        <w:rPr>
          <w:b w:val="0"/>
          <w:bCs/>
        </w:rPr>
        <w:t>,</w:t>
      </w:r>
      <w:r w:rsidRPr="005860FA">
        <w:rPr>
          <w:b w:val="0"/>
          <w:bCs/>
        </w:rPr>
        <w:t xml:space="preserve"> and AMF had varying </w:t>
      </w:r>
      <w:r w:rsidR="00140DD7" w:rsidRPr="005860FA">
        <w:rPr>
          <w:b w:val="0"/>
          <w:bCs/>
        </w:rPr>
        <w:t>effects</w:t>
      </w:r>
      <w:r w:rsidRPr="005860FA">
        <w:rPr>
          <w:b w:val="0"/>
          <w:bCs/>
        </w:rPr>
        <w:t xml:space="preserve"> on both wheat grain and straw yield (Table 7). In the long rain season 2018, AMF significantly increased wheat grain yield from a mean of 2.02 to 2.33 Mg ha</w:t>
      </w:r>
      <w:r w:rsidRPr="00353EB3">
        <w:rPr>
          <w:b w:val="0"/>
          <w:bCs/>
          <w:vertAlign w:val="superscript"/>
        </w:rPr>
        <w:t>-1</w:t>
      </w:r>
      <w:r w:rsidRPr="005860FA">
        <w:rPr>
          <w:b w:val="0"/>
          <w:bCs/>
        </w:rPr>
        <w:t>; an increase of about 15%. A similar difference was observed in the long rain season 2019 where AMF increased wheat grain yield by 33% from 2.55 to 3.39 Mg ha</w:t>
      </w:r>
      <w:r w:rsidRPr="00353EB3">
        <w:rPr>
          <w:b w:val="0"/>
          <w:bCs/>
          <w:vertAlign w:val="superscript"/>
        </w:rPr>
        <w:t>-1</w:t>
      </w:r>
      <w:r w:rsidRPr="005860FA">
        <w:rPr>
          <w:b w:val="0"/>
          <w:bCs/>
        </w:rPr>
        <w:t>. Sole application of P fertilizer at the rate of 8.8 kg ha</w:t>
      </w:r>
      <w:r w:rsidRPr="00353EB3">
        <w:rPr>
          <w:b w:val="0"/>
          <w:bCs/>
          <w:vertAlign w:val="superscript"/>
        </w:rPr>
        <w:t xml:space="preserve">-1 </w:t>
      </w:r>
      <w:r w:rsidRPr="005860FA">
        <w:rPr>
          <w:b w:val="0"/>
          <w:bCs/>
        </w:rPr>
        <w:t>significantly increased wheat grain yield by 34% above the control in long-rains 2018 and by 54% in 2019. When 8.8 kg P ha</w:t>
      </w:r>
      <w:r w:rsidRPr="00353EB3">
        <w:rPr>
          <w:b w:val="0"/>
          <w:bCs/>
          <w:vertAlign w:val="superscript"/>
        </w:rPr>
        <w:t>-1</w:t>
      </w:r>
      <w:r w:rsidRPr="005860FA">
        <w:rPr>
          <w:b w:val="0"/>
          <w:bCs/>
        </w:rPr>
        <w:t xml:space="preserve"> was co-applied with 60 </w:t>
      </w:r>
      <w:r w:rsidR="000402C5" w:rsidRPr="005860FA">
        <w:rPr>
          <w:b w:val="0"/>
          <w:bCs/>
        </w:rPr>
        <w:t>kg</w:t>
      </w:r>
      <w:r w:rsidRPr="005860FA">
        <w:rPr>
          <w:b w:val="0"/>
          <w:bCs/>
        </w:rPr>
        <w:t xml:space="preserve"> AMF ha</w:t>
      </w:r>
      <w:r w:rsidRPr="00353EB3">
        <w:rPr>
          <w:b w:val="0"/>
          <w:bCs/>
          <w:vertAlign w:val="superscript"/>
        </w:rPr>
        <w:t>-1</w:t>
      </w:r>
      <w:r w:rsidRPr="005860FA">
        <w:rPr>
          <w:b w:val="0"/>
          <w:bCs/>
        </w:rPr>
        <w:t xml:space="preserve"> compared with 60 </w:t>
      </w:r>
      <w:r w:rsidR="000402C5" w:rsidRPr="005860FA">
        <w:rPr>
          <w:b w:val="0"/>
          <w:bCs/>
        </w:rPr>
        <w:t>kg</w:t>
      </w:r>
      <w:r w:rsidRPr="005860FA">
        <w:rPr>
          <w:b w:val="0"/>
          <w:bCs/>
        </w:rPr>
        <w:t xml:space="preserve"> AMF</w:t>
      </w:r>
      <w:r w:rsidR="00353EB3">
        <w:rPr>
          <w:b w:val="0"/>
          <w:bCs/>
        </w:rPr>
        <w:t xml:space="preserve"> ha</w:t>
      </w:r>
      <w:r w:rsidR="00353EB3" w:rsidRPr="00353EB3">
        <w:rPr>
          <w:b w:val="0"/>
          <w:bCs/>
          <w:vertAlign w:val="superscript"/>
        </w:rPr>
        <w:t>-1</w:t>
      </w:r>
      <w:r w:rsidRPr="005860FA">
        <w:rPr>
          <w:b w:val="0"/>
          <w:bCs/>
        </w:rPr>
        <w:t xml:space="preserve"> applied alone, grain yield increased by 14% (2.15 to 2.45 Mg ha</w:t>
      </w:r>
      <w:r w:rsidRPr="00353EB3">
        <w:rPr>
          <w:b w:val="0"/>
          <w:bCs/>
          <w:vertAlign w:val="superscript"/>
        </w:rPr>
        <w:t>-1</w:t>
      </w:r>
      <w:r w:rsidRPr="005860FA">
        <w:rPr>
          <w:b w:val="0"/>
          <w:bCs/>
        </w:rPr>
        <w:t>) and 35% (2.96 to 4.00 Mg ha</w:t>
      </w:r>
      <w:r w:rsidRPr="00353EB3">
        <w:rPr>
          <w:b w:val="0"/>
          <w:bCs/>
          <w:vertAlign w:val="superscript"/>
        </w:rPr>
        <w:t>-1</w:t>
      </w:r>
      <w:r w:rsidRPr="005860FA">
        <w:rPr>
          <w:b w:val="0"/>
          <w:bCs/>
        </w:rPr>
        <w:t>) during the 2018 and 2019 long rain seasons, respectively. However, there was no significant increase in wheat grain yield when P rates were increased from 8.8 to 17.6 kg P ha</w:t>
      </w:r>
      <w:r w:rsidRPr="00353EB3">
        <w:rPr>
          <w:b w:val="0"/>
          <w:bCs/>
          <w:vertAlign w:val="superscript"/>
        </w:rPr>
        <w:t>-1</w:t>
      </w:r>
      <w:r w:rsidRPr="005860FA">
        <w:rPr>
          <w:b w:val="0"/>
          <w:bCs/>
        </w:rPr>
        <w:t xml:space="preserve"> across the two seasons, whether applied with or without AMF</w:t>
      </w:r>
      <w:r w:rsidR="00B94C2E" w:rsidRPr="005860FA">
        <w:rPr>
          <w:b w:val="0"/>
          <w:bCs/>
        </w:rPr>
        <w:t xml:space="preserve"> (Table 7).</w:t>
      </w:r>
      <w:r w:rsidRPr="005860FA">
        <w:rPr>
          <w:b w:val="0"/>
          <w:bCs/>
        </w:rPr>
        <w:t xml:space="preserve"> </w:t>
      </w:r>
    </w:p>
    <w:p w14:paraId="6505C244" w14:textId="27104022" w:rsidR="00326CB3" w:rsidRPr="005860FA" w:rsidRDefault="0054468C" w:rsidP="005860FA">
      <w:pPr>
        <w:rPr>
          <w:b w:val="0"/>
          <w:bCs/>
        </w:rPr>
        <w:sectPr w:rsidR="00326CB3" w:rsidRPr="005860FA" w:rsidSect="00F56845">
          <w:type w:val="nextColumn"/>
          <w:pgSz w:w="12240" w:h="15840"/>
          <w:pgMar w:top="1440" w:right="1440" w:bottom="1440" w:left="2160" w:header="720" w:footer="720" w:gutter="0"/>
          <w:cols w:space="720"/>
          <w:docGrid w:linePitch="360"/>
        </w:sectPr>
      </w:pPr>
      <w:r w:rsidRPr="005860FA">
        <w:rPr>
          <w:b w:val="0"/>
          <w:bCs/>
        </w:rPr>
        <w:t xml:space="preserve">Generally, Cu fertilizer showed no significant influence on the grain yield compared with the control. The only effect due to Cu fertilizer was observed in </w:t>
      </w:r>
      <w:r w:rsidR="00140DD7" w:rsidRPr="005860FA">
        <w:rPr>
          <w:b w:val="0"/>
          <w:bCs/>
        </w:rPr>
        <w:t xml:space="preserve">the </w:t>
      </w:r>
      <w:r w:rsidRPr="005860FA">
        <w:rPr>
          <w:b w:val="0"/>
          <w:bCs/>
        </w:rPr>
        <w:t>long rains season 2018 when 5 kg or 10 kg Cu ha</w:t>
      </w:r>
      <w:r w:rsidRPr="00353EB3">
        <w:rPr>
          <w:b w:val="0"/>
          <w:bCs/>
          <w:vertAlign w:val="superscript"/>
        </w:rPr>
        <w:t>-1</w:t>
      </w:r>
      <w:r w:rsidRPr="005860FA">
        <w:rPr>
          <w:b w:val="0"/>
          <w:bCs/>
        </w:rPr>
        <w:t xml:space="preserve"> was co-applied with AMF, where yield decreased by about 12% compared with the control. Wheat straw yield showed similar differences to those of grain yield (Table 7)</w:t>
      </w:r>
      <w:r w:rsidR="00B94C2E" w:rsidRPr="005860FA">
        <w:rPr>
          <w:b w:val="0"/>
          <w:bCs/>
        </w:rPr>
        <w:t>.</w:t>
      </w:r>
    </w:p>
    <w:p w14:paraId="0A099495" w14:textId="19E6300B" w:rsidR="00817358" w:rsidRPr="00B37F74" w:rsidRDefault="00CD5353" w:rsidP="005860FA">
      <w:pPr>
        <w:rPr>
          <w:sz w:val="22"/>
          <w:szCs w:val="22"/>
        </w:rPr>
      </w:pPr>
      <w:bookmarkStart w:id="201" w:name="_Toc212820287"/>
      <w:bookmarkStart w:id="202" w:name="_Toc212919421"/>
      <w:bookmarkStart w:id="203" w:name="_Toc212973818"/>
      <w:r w:rsidRPr="00B37F74">
        <w:rPr>
          <w:sz w:val="22"/>
          <w:szCs w:val="22"/>
        </w:rPr>
        <w:lastRenderedPageBreak/>
        <w:t xml:space="preserve">Table </w:t>
      </w:r>
      <w:r w:rsidR="006B44CB" w:rsidRPr="00B37F74">
        <w:rPr>
          <w:sz w:val="22"/>
          <w:szCs w:val="22"/>
        </w:rPr>
        <w:fldChar w:fldCharType="begin"/>
      </w:r>
      <w:r w:rsidR="006B44CB" w:rsidRPr="00B37F74">
        <w:rPr>
          <w:sz w:val="22"/>
          <w:szCs w:val="22"/>
        </w:rPr>
        <w:instrText xml:space="preserve"> SEQ Table \* ARABIC </w:instrText>
      </w:r>
      <w:r w:rsidR="006B44CB" w:rsidRPr="00B37F74">
        <w:rPr>
          <w:sz w:val="22"/>
          <w:szCs w:val="22"/>
        </w:rPr>
        <w:fldChar w:fldCharType="separate"/>
      </w:r>
      <w:r w:rsidRPr="00B37F74">
        <w:rPr>
          <w:sz w:val="22"/>
          <w:szCs w:val="22"/>
        </w:rPr>
        <w:t>7</w:t>
      </w:r>
      <w:r w:rsidR="006B44CB" w:rsidRPr="00B37F74">
        <w:rPr>
          <w:sz w:val="22"/>
          <w:szCs w:val="22"/>
        </w:rPr>
        <w:fldChar w:fldCharType="end"/>
      </w:r>
      <w:r w:rsidRPr="00B37F74">
        <w:rPr>
          <w:sz w:val="22"/>
          <w:szCs w:val="22"/>
        </w:rPr>
        <w:t>:</w:t>
      </w:r>
      <w:r w:rsidR="00817358" w:rsidRPr="00B37F74">
        <w:rPr>
          <w:sz w:val="22"/>
          <w:szCs w:val="22"/>
        </w:rPr>
        <w:t xml:space="preserve"> Effect of AMF, P, and Cu fertilizers on wheat grain and straw yield</w:t>
      </w:r>
      <w:bookmarkEnd w:id="201"/>
      <w:bookmarkEnd w:id="202"/>
      <w:bookmarkEnd w:id="203"/>
    </w:p>
    <w:tbl>
      <w:tblPr>
        <w:tblW w:w="5118" w:type="pct"/>
        <w:tblLook w:val="04A0" w:firstRow="1" w:lastRow="0" w:firstColumn="1" w:lastColumn="0" w:noHBand="0" w:noVBand="1"/>
      </w:tblPr>
      <w:tblGrid>
        <w:gridCol w:w="2732"/>
        <w:gridCol w:w="2477"/>
        <w:gridCol w:w="266"/>
        <w:gridCol w:w="844"/>
        <w:gridCol w:w="755"/>
        <w:gridCol w:w="755"/>
        <w:gridCol w:w="1079"/>
        <w:gridCol w:w="266"/>
        <w:gridCol w:w="766"/>
        <w:gridCol w:w="755"/>
        <w:gridCol w:w="755"/>
        <w:gridCol w:w="1079"/>
      </w:tblGrid>
      <w:tr w:rsidR="006B2186" w:rsidRPr="00CA080A" w14:paraId="74FD7277" w14:textId="77777777" w:rsidTr="006B2186">
        <w:trPr>
          <w:trHeight w:val="249"/>
        </w:trPr>
        <w:tc>
          <w:tcPr>
            <w:tcW w:w="1141" w:type="pct"/>
            <w:vMerge w:val="restart"/>
            <w:tcBorders>
              <w:top w:val="single" w:sz="4" w:space="0" w:color="auto"/>
              <w:left w:val="nil"/>
              <w:bottom w:val="single" w:sz="4" w:space="0" w:color="000000"/>
              <w:right w:val="nil"/>
            </w:tcBorders>
            <w:shd w:val="clear" w:color="000000" w:fill="FFFFFF"/>
            <w:noWrap/>
            <w:vAlign w:val="center"/>
          </w:tcPr>
          <w:p w14:paraId="7EDFF1F1" w14:textId="6DA4E97E" w:rsidR="00A74A8B" w:rsidRPr="00CA080A" w:rsidRDefault="00A74A8B" w:rsidP="00CA080A">
            <w:pPr>
              <w:spacing w:line="360" w:lineRule="auto"/>
              <w:rPr>
                <w:b w:val="0"/>
                <w:bCs/>
                <w:sz w:val="20"/>
                <w:szCs w:val="20"/>
              </w:rPr>
            </w:pPr>
            <w:r w:rsidRPr="00CA080A">
              <w:rPr>
                <w:b w:val="0"/>
                <w:bCs/>
                <w:sz w:val="20"/>
                <w:szCs w:val="20"/>
              </w:rPr>
              <w:t>AMF application rate (</w:t>
            </w:r>
            <w:r w:rsidR="000402C5" w:rsidRPr="00CA080A">
              <w:rPr>
                <w:b w:val="0"/>
                <w:bCs/>
                <w:sz w:val="20"/>
                <w:szCs w:val="20"/>
              </w:rPr>
              <w:t>kg</w:t>
            </w:r>
            <w:r w:rsidRPr="00CA080A">
              <w:rPr>
                <w:b w:val="0"/>
                <w:bCs/>
                <w:sz w:val="20"/>
                <w:szCs w:val="20"/>
              </w:rPr>
              <w:t xml:space="preserve"> ha</w:t>
            </w:r>
            <w:r w:rsidRPr="00353EB3">
              <w:rPr>
                <w:b w:val="0"/>
                <w:bCs/>
                <w:sz w:val="20"/>
                <w:szCs w:val="20"/>
                <w:vertAlign w:val="superscript"/>
              </w:rPr>
              <w:t>-1</w:t>
            </w:r>
            <w:r w:rsidRPr="00CA080A">
              <w:rPr>
                <w:b w:val="0"/>
                <w:bCs/>
                <w:sz w:val="20"/>
                <w:szCs w:val="20"/>
              </w:rPr>
              <w:t>)</w:t>
            </w:r>
          </w:p>
        </w:tc>
        <w:tc>
          <w:tcPr>
            <w:tcW w:w="1038" w:type="pct"/>
            <w:vMerge w:val="restart"/>
            <w:tcBorders>
              <w:top w:val="single" w:sz="4" w:space="0" w:color="auto"/>
              <w:left w:val="nil"/>
              <w:bottom w:val="single" w:sz="4" w:space="0" w:color="000000"/>
              <w:right w:val="nil"/>
            </w:tcBorders>
            <w:shd w:val="clear" w:color="000000" w:fill="FFFFFF"/>
            <w:noWrap/>
            <w:vAlign w:val="center"/>
          </w:tcPr>
          <w:p w14:paraId="705198C5" w14:textId="77777777" w:rsidR="00A74A8B" w:rsidRPr="00CA080A" w:rsidRDefault="00A74A8B" w:rsidP="00CA080A">
            <w:pPr>
              <w:spacing w:line="360" w:lineRule="auto"/>
              <w:rPr>
                <w:b w:val="0"/>
                <w:bCs/>
                <w:sz w:val="20"/>
                <w:szCs w:val="20"/>
              </w:rPr>
            </w:pPr>
            <w:r w:rsidRPr="00CA080A">
              <w:rPr>
                <w:b w:val="0"/>
                <w:bCs/>
                <w:sz w:val="20"/>
                <w:szCs w:val="20"/>
              </w:rPr>
              <w:t>P application rate (kg ha</w:t>
            </w:r>
            <w:r w:rsidRPr="00353EB3">
              <w:rPr>
                <w:b w:val="0"/>
                <w:bCs/>
                <w:sz w:val="20"/>
                <w:szCs w:val="20"/>
                <w:vertAlign w:val="superscript"/>
              </w:rPr>
              <w:t>-1</w:t>
            </w:r>
            <w:r w:rsidRPr="00CA080A">
              <w:rPr>
                <w:b w:val="0"/>
                <w:bCs/>
                <w:sz w:val="20"/>
                <w:szCs w:val="20"/>
              </w:rPr>
              <w:t>)</w:t>
            </w:r>
          </w:p>
        </w:tc>
        <w:tc>
          <w:tcPr>
            <w:tcW w:w="109" w:type="pct"/>
            <w:tcBorders>
              <w:top w:val="single" w:sz="4" w:space="0" w:color="auto"/>
              <w:left w:val="nil"/>
              <w:bottom w:val="nil"/>
              <w:right w:val="nil"/>
            </w:tcBorders>
            <w:shd w:val="clear" w:color="000000" w:fill="FFFFFF"/>
            <w:noWrap/>
            <w:vAlign w:val="center"/>
          </w:tcPr>
          <w:p w14:paraId="055E9EE7" w14:textId="77777777" w:rsidR="00A74A8B" w:rsidRPr="00CA080A" w:rsidRDefault="00A74A8B" w:rsidP="00CA080A">
            <w:pPr>
              <w:spacing w:line="360" w:lineRule="auto"/>
              <w:rPr>
                <w:b w:val="0"/>
                <w:bCs/>
                <w:sz w:val="20"/>
                <w:szCs w:val="20"/>
              </w:rPr>
            </w:pPr>
            <w:r w:rsidRPr="00CA080A">
              <w:rPr>
                <w:b w:val="0"/>
                <w:bCs/>
                <w:sz w:val="20"/>
                <w:szCs w:val="20"/>
              </w:rPr>
              <w:t> </w:t>
            </w:r>
          </w:p>
        </w:tc>
        <w:tc>
          <w:tcPr>
            <w:tcW w:w="2710" w:type="pct"/>
            <w:gridSpan w:val="9"/>
            <w:tcBorders>
              <w:top w:val="single" w:sz="4" w:space="0" w:color="auto"/>
              <w:left w:val="nil"/>
              <w:bottom w:val="single" w:sz="4" w:space="0" w:color="auto"/>
              <w:right w:val="nil"/>
            </w:tcBorders>
            <w:shd w:val="clear" w:color="000000" w:fill="FFFFFF"/>
            <w:noWrap/>
            <w:vAlign w:val="center"/>
          </w:tcPr>
          <w:p w14:paraId="1A02B599" w14:textId="77777777" w:rsidR="00A74A8B" w:rsidRPr="00CA080A" w:rsidRDefault="00A74A8B" w:rsidP="00CA080A">
            <w:pPr>
              <w:spacing w:line="360" w:lineRule="auto"/>
              <w:jc w:val="center"/>
              <w:rPr>
                <w:b w:val="0"/>
                <w:bCs/>
                <w:sz w:val="20"/>
                <w:szCs w:val="20"/>
              </w:rPr>
            </w:pPr>
            <w:r w:rsidRPr="00CA080A">
              <w:rPr>
                <w:b w:val="0"/>
                <w:bCs/>
                <w:sz w:val="20"/>
                <w:szCs w:val="20"/>
              </w:rPr>
              <w:t>Cu application rates (kg ha</w:t>
            </w:r>
            <w:r w:rsidRPr="00353EB3">
              <w:rPr>
                <w:b w:val="0"/>
                <w:bCs/>
                <w:sz w:val="20"/>
                <w:szCs w:val="20"/>
                <w:vertAlign w:val="superscript"/>
              </w:rPr>
              <w:t>-1</w:t>
            </w:r>
            <w:r w:rsidRPr="00CA080A">
              <w:rPr>
                <w:b w:val="0"/>
                <w:bCs/>
                <w:sz w:val="20"/>
                <w:szCs w:val="20"/>
              </w:rPr>
              <w:t>)</w:t>
            </w:r>
          </w:p>
        </w:tc>
      </w:tr>
      <w:tr w:rsidR="006B2186" w:rsidRPr="00CA080A" w14:paraId="785293C7" w14:textId="77777777" w:rsidTr="006B2186">
        <w:trPr>
          <w:trHeight w:val="249"/>
        </w:trPr>
        <w:tc>
          <w:tcPr>
            <w:tcW w:w="1141" w:type="pct"/>
            <w:vMerge/>
            <w:tcBorders>
              <w:top w:val="single" w:sz="4" w:space="0" w:color="auto"/>
              <w:left w:val="nil"/>
              <w:bottom w:val="single" w:sz="4" w:space="0" w:color="000000"/>
              <w:right w:val="nil"/>
            </w:tcBorders>
            <w:vAlign w:val="center"/>
          </w:tcPr>
          <w:p w14:paraId="3A1D2ECD" w14:textId="77777777" w:rsidR="00A74A8B" w:rsidRPr="00CA080A" w:rsidRDefault="00A74A8B" w:rsidP="00CA080A">
            <w:pPr>
              <w:spacing w:line="360" w:lineRule="auto"/>
              <w:rPr>
                <w:b w:val="0"/>
                <w:bCs/>
                <w:sz w:val="20"/>
                <w:szCs w:val="20"/>
              </w:rPr>
            </w:pPr>
          </w:p>
        </w:tc>
        <w:tc>
          <w:tcPr>
            <w:tcW w:w="1038" w:type="pct"/>
            <w:vMerge/>
            <w:tcBorders>
              <w:top w:val="single" w:sz="4" w:space="0" w:color="auto"/>
              <w:left w:val="nil"/>
              <w:bottom w:val="single" w:sz="4" w:space="0" w:color="000000"/>
              <w:right w:val="nil"/>
            </w:tcBorders>
            <w:vAlign w:val="center"/>
          </w:tcPr>
          <w:p w14:paraId="0C9933C9" w14:textId="77777777" w:rsidR="00A74A8B" w:rsidRPr="00CA080A" w:rsidRDefault="00A74A8B" w:rsidP="00CA080A">
            <w:pPr>
              <w:spacing w:line="360" w:lineRule="auto"/>
              <w:rPr>
                <w:b w:val="0"/>
                <w:bCs/>
                <w:sz w:val="20"/>
                <w:szCs w:val="20"/>
              </w:rPr>
            </w:pPr>
          </w:p>
        </w:tc>
        <w:tc>
          <w:tcPr>
            <w:tcW w:w="109" w:type="pct"/>
            <w:tcBorders>
              <w:top w:val="nil"/>
              <w:left w:val="nil"/>
              <w:bottom w:val="single" w:sz="4" w:space="0" w:color="auto"/>
              <w:right w:val="nil"/>
            </w:tcBorders>
            <w:shd w:val="clear" w:color="000000" w:fill="FFFFFF"/>
            <w:noWrap/>
            <w:vAlign w:val="center"/>
          </w:tcPr>
          <w:p w14:paraId="6C645A2B" w14:textId="77777777" w:rsidR="00A74A8B" w:rsidRPr="00CA080A" w:rsidRDefault="00A74A8B" w:rsidP="00CA080A">
            <w:pPr>
              <w:spacing w:line="360" w:lineRule="auto"/>
              <w:rPr>
                <w:b w:val="0"/>
                <w:bCs/>
                <w:sz w:val="20"/>
                <w:szCs w:val="20"/>
              </w:rPr>
            </w:pPr>
            <w:r w:rsidRPr="00CA080A">
              <w:rPr>
                <w:b w:val="0"/>
                <w:bCs/>
                <w:sz w:val="20"/>
                <w:szCs w:val="20"/>
              </w:rPr>
              <w:t> </w:t>
            </w:r>
          </w:p>
        </w:tc>
        <w:tc>
          <w:tcPr>
            <w:tcW w:w="309" w:type="pct"/>
            <w:tcBorders>
              <w:top w:val="nil"/>
              <w:left w:val="nil"/>
              <w:bottom w:val="single" w:sz="4" w:space="0" w:color="auto"/>
              <w:right w:val="nil"/>
            </w:tcBorders>
            <w:shd w:val="clear" w:color="000000" w:fill="FFFFFF"/>
            <w:noWrap/>
            <w:vAlign w:val="center"/>
          </w:tcPr>
          <w:p w14:paraId="60E40DA5" w14:textId="77777777" w:rsidR="00A74A8B" w:rsidRPr="00CA080A" w:rsidRDefault="00A74A8B" w:rsidP="00CA080A">
            <w:pPr>
              <w:spacing w:line="360" w:lineRule="auto"/>
              <w:rPr>
                <w:b w:val="0"/>
                <w:bCs/>
                <w:sz w:val="20"/>
                <w:szCs w:val="20"/>
              </w:rPr>
            </w:pPr>
            <w:r w:rsidRPr="00CA080A">
              <w:rPr>
                <w:b w:val="0"/>
                <w:bCs/>
                <w:sz w:val="20"/>
                <w:szCs w:val="20"/>
              </w:rPr>
              <w:t>0.0</w:t>
            </w:r>
          </w:p>
        </w:tc>
        <w:tc>
          <w:tcPr>
            <w:tcW w:w="287" w:type="pct"/>
            <w:tcBorders>
              <w:top w:val="nil"/>
              <w:left w:val="nil"/>
              <w:bottom w:val="single" w:sz="4" w:space="0" w:color="auto"/>
              <w:right w:val="nil"/>
            </w:tcBorders>
            <w:shd w:val="clear" w:color="000000" w:fill="FFFFFF"/>
            <w:noWrap/>
            <w:vAlign w:val="center"/>
          </w:tcPr>
          <w:p w14:paraId="27EC4DAE" w14:textId="77777777" w:rsidR="00A74A8B" w:rsidRPr="00CA080A" w:rsidRDefault="00A74A8B" w:rsidP="00CA080A">
            <w:pPr>
              <w:spacing w:line="360" w:lineRule="auto"/>
              <w:rPr>
                <w:b w:val="0"/>
                <w:bCs/>
                <w:sz w:val="20"/>
                <w:szCs w:val="20"/>
              </w:rPr>
            </w:pPr>
            <w:r w:rsidRPr="00CA080A">
              <w:rPr>
                <w:b w:val="0"/>
                <w:bCs/>
                <w:sz w:val="20"/>
                <w:szCs w:val="20"/>
              </w:rPr>
              <w:t>5.0</w:t>
            </w:r>
          </w:p>
        </w:tc>
        <w:tc>
          <w:tcPr>
            <w:tcW w:w="287" w:type="pct"/>
            <w:tcBorders>
              <w:top w:val="nil"/>
              <w:left w:val="nil"/>
              <w:bottom w:val="single" w:sz="4" w:space="0" w:color="auto"/>
              <w:right w:val="nil"/>
            </w:tcBorders>
            <w:shd w:val="clear" w:color="000000" w:fill="FFFFFF"/>
            <w:noWrap/>
            <w:vAlign w:val="center"/>
          </w:tcPr>
          <w:p w14:paraId="2F6CE4C7" w14:textId="77777777" w:rsidR="00A74A8B" w:rsidRPr="00CA080A" w:rsidRDefault="00A74A8B" w:rsidP="00CA080A">
            <w:pPr>
              <w:spacing w:line="360" w:lineRule="auto"/>
              <w:rPr>
                <w:b w:val="0"/>
                <w:bCs/>
                <w:sz w:val="20"/>
                <w:szCs w:val="20"/>
              </w:rPr>
            </w:pPr>
            <w:r w:rsidRPr="00CA080A">
              <w:rPr>
                <w:b w:val="0"/>
                <w:bCs/>
                <w:sz w:val="20"/>
                <w:szCs w:val="20"/>
              </w:rPr>
              <w:t>10.0</w:t>
            </w:r>
          </w:p>
        </w:tc>
        <w:tc>
          <w:tcPr>
            <w:tcW w:w="421" w:type="pct"/>
            <w:tcBorders>
              <w:top w:val="nil"/>
              <w:left w:val="nil"/>
              <w:bottom w:val="single" w:sz="4" w:space="0" w:color="auto"/>
              <w:right w:val="nil"/>
            </w:tcBorders>
            <w:noWrap/>
            <w:vAlign w:val="center"/>
          </w:tcPr>
          <w:p w14:paraId="7F917497" w14:textId="77777777" w:rsidR="00A74A8B" w:rsidRPr="00CA080A" w:rsidRDefault="00A74A8B" w:rsidP="00CA080A">
            <w:pPr>
              <w:spacing w:line="360" w:lineRule="auto"/>
              <w:rPr>
                <w:b w:val="0"/>
                <w:bCs/>
                <w:sz w:val="20"/>
                <w:szCs w:val="20"/>
              </w:rPr>
            </w:pPr>
            <w:r w:rsidRPr="00CA080A">
              <w:rPr>
                <w:b w:val="0"/>
                <w:bCs/>
                <w:sz w:val="20"/>
                <w:szCs w:val="20"/>
              </w:rPr>
              <w:t>Mean†</w:t>
            </w:r>
          </w:p>
        </w:tc>
        <w:tc>
          <w:tcPr>
            <w:tcW w:w="109" w:type="pct"/>
            <w:tcBorders>
              <w:top w:val="nil"/>
              <w:left w:val="nil"/>
              <w:bottom w:val="single" w:sz="4" w:space="0" w:color="auto"/>
              <w:right w:val="nil"/>
            </w:tcBorders>
            <w:noWrap/>
            <w:vAlign w:val="bottom"/>
          </w:tcPr>
          <w:p w14:paraId="0A32BDF1" w14:textId="77777777" w:rsidR="00A74A8B" w:rsidRPr="00CA080A" w:rsidRDefault="00A74A8B" w:rsidP="00CA080A">
            <w:pPr>
              <w:spacing w:line="360" w:lineRule="auto"/>
              <w:rPr>
                <w:b w:val="0"/>
                <w:bCs/>
                <w:sz w:val="20"/>
                <w:szCs w:val="20"/>
              </w:rPr>
            </w:pPr>
            <w:r w:rsidRPr="00CA080A">
              <w:rPr>
                <w:b w:val="0"/>
                <w:bCs/>
                <w:sz w:val="20"/>
                <w:szCs w:val="20"/>
              </w:rPr>
              <w:t> </w:t>
            </w:r>
          </w:p>
        </w:tc>
        <w:tc>
          <w:tcPr>
            <w:tcW w:w="300" w:type="pct"/>
            <w:tcBorders>
              <w:top w:val="nil"/>
              <w:left w:val="nil"/>
              <w:bottom w:val="single" w:sz="4" w:space="0" w:color="auto"/>
              <w:right w:val="nil"/>
            </w:tcBorders>
            <w:shd w:val="clear" w:color="000000" w:fill="FFFFFF"/>
            <w:noWrap/>
            <w:vAlign w:val="center"/>
          </w:tcPr>
          <w:p w14:paraId="57AD8E68" w14:textId="77777777" w:rsidR="00A74A8B" w:rsidRPr="00CA080A" w:rsidRDefault="00A74A8B" w:rsidP="00CA080A">
            <w:pPr>
              <w:spacing w:line="360" w:lineRule="auto"/>
              <w:rPr>
                <w:b w:val="0"/>
                <w:bCs/>
                <w:sz w:val="20"/>
                <w:szCs w:val="20"/>
              </w:rPr>
            </w:pPr>
            <w:r w:rsidRPr="00CA080A">
              <w:rPr>
                <w:b w:val="0"/>
                <w:bCs/>
                <w:sz w:val="20"/>
                <w:szCs w:val="20"/>
              </w:rPr>
              <w:t>0.0</w:t>
            </w:r>
          </w:p>
        </w:tc>
        <w:tc>
          <w:tcPr>
            <w:tcW w:w="300" w:type="pct"/>
            <w:tcBorders>
              <w:top w:val="nil"/>
              <w:left w:val="nil"/>
              <w:bottom w:val="single" w:sz="4" w:space="0" w:color="auto"/>
              <w:right w:val="nil"/>
            </w:tcBorders>
            <w:shd w:val="clear" w:color="000000" w:fill="FFFFFF"/>
            <w:noWrap/>
            <w:vAlign w:val="center"/>
          </w:tcPr>
          <w:p w14:paraId="383D0D0A" w14:textId="77777777" w:rsidR="00A74A8B" w:rsidRPr="00CA080A" w:rsidRDefault="00A74A8B" w:rsidP="00CA080A">
            <w:pPr>
              <w:spacing w:line="360" w:lineRule="auto"/>
              <w:rPr>
                <w:b w:val="0"/>
                <w:bCs/>
                <w:sz w:val="20"/>
                <w:szCs w:val="20"/>
              </w:rPr>
            </w:pPr>
            <w:r w:rsidRPr="00CA080A">
              <w:rPr>
                <w:b w:val="0"/>
                <w:bCs/>
                <w:sz w:val="20"/>
                <w:szCs w:val="20"/>
              </w:rPr>
              <w:t>5.0</w:t>
            </w:r>
          </w:p>
        </w:tc>
        <w:tc>
          <w:tcPr>
            <w:tcW w:w="300" w:type="pct"/>
            <w:tcBorders>
              <w:top w:val="nil"/>
              <w:left w:val="nil"/>
              <w:bottom w:val="single" w:sz="4" w:space="0" w:color="auto"/>
              <w:right w:val="nil"/>
            </w:tcBorders>
            <w:shd w:val="clear" w:color="000000" w:fill="FFFFFF"/>
            <w:noWrap/>
            <w:vAlign w:val="center"/>
          </w:tcPr>
          <w:p w14:paraId="192A09A2" w14:textId="77777777" w:rsidR="00A74A8B" w:rsidRPr="00CA080A" w:rsidRDefault="00A74A8B" w:rsidP="00CA080A">
            <w:pPr>
              <w:spacing w:line="360" w:lineRule="auto"/>
              <w:rPr>
                <w:b w:val="0"/>
                <w:bCs/>
                <w:sz w:val="20"/>
                <w:szCs w:val="20"/>
              </w:rPr>
            </w:pPr>
            <w:r w:rsidRPr="00CA080A">
              <w:rPr>
                <w:b w:val="0"/>
                <w:bCs/>
                <w:sz w:val="20"/>
                <w:szCs w:val="20"/>
              </w:rPr>
              <w:t>10.0</w:t>
            </w:r>
          </w:p>
        </w:tc>
        <w:tc>
          <w:tcPr>
            <w:tcW w:w="398" w:type="pct"/>
            <w:tcBorders>
              <w:top w:val="nil"/>
              <w:left w:val="nil"/>
              <w:bottom w:val="single" w:sz="4" w:space="0" w:color="auto"/>
              <w:right w:val="nil"/>
            </w:tcBorders>
            <w:noWrap/>
            <w:vAlign w:val="center"/>
          </w:tcPr>
          <w:p w14:paraId="7CC04CE3" w14:textId="77777777" w:rsidR="00A74A8B" w:rsidRPr="00CA080A" w:rsidRDefault="00A74A8B" w:rsidP="00CA080A">
            <w:pPr>
              <w:spacing w:line="360" w:lineRule="auto"/>
              <w:rPr>
                <w:b w:val="0"/>
                <w:bCs/>
                <w:sz w:val="20"/>
                <w:szCs w:val="20"/>
              </w:rPr>
            </w:pPr>
            <w:r w:rsidRPr="00CA080A">
              <w:rPr>
                <w:b w:val="0"/>
                <w:bCs/>
                <w:sz w:val="20"/>
                <w:szCs w:val="20"/>
              </w:rPr>
              <w:t>Mean†</w:t>
            </w:r>
          </w:p>
        </w:tc>
      </w:tr>
      <w:tr w:rsidR="006B2186" w:rsidRPr="00CA080A" w14:paraId="44E97C6F" w14:textId="77777777" w:rsidTr="006B2186">
        <w:trPr>
          <w:trHeight w:val="249"/>
        </w:trPr>
        <w:tc>
          <w:tcPr>
            <w:tcW w:w="2180" w:type="pct"/>
            <w:gridSpan w:val="2"/>
            <w:tcBorders>
              <w:top w:val="single" w:sz="4" w:space="0" w:color="auto"/>
              <w:left w:val="nil"/>
              <w:bottom w:val="single" w:sz="4" w:space="0" w:color="auto"/>
              <w:right w:val="nil"/>
            </w:tcBorders>
            <w:shd w:val="clear" w:color="000000" w:fill="FFFFFF"/>
            <w:noWrap/>
            <w:vAlign w:val="center"/>
          </w:tcPr>
          <w:p w14:paraId="12FC281D" w14:textId="412711F2" w:rsidR="00A74A8B" w:rsidRPr="00CA080A" w:rsidRDefault="003407E1" w:rsidP="00CA080A">
            <w:pPr>
              <w:spacing w:line="360" w:lineRule="auto"/>
              <w:jc w:val="center"/>
              <w:rPr>
                <w:sz w:val="20"/>
                <w:szCs w:val="20"/>
              </w:rPr>
            </w:pPr>
            <w:r w:rsidRPr="00CA080A">
              <w:rPr>
                <w:sz w:val="20"/>
                <w:szCs w:val="20"/>
              </w:rPr>
              <w:t>Long-rain</w:t>
            </w:r>
            <w:r w:rsidR="00A74A8B" w:rsidRPr="00CA080A">
              <w:rPr>
                <w:sz w:val="20"/>
                <w:szCs w:val="20"/>
              </w:rPr>
              <w:t xml:space="preserve"> season 2018</w:t>
            </w:r>
          </w:p>
        </w:tc>
        <w:tc>
          <w:tcPr>
            <w:tcW w:w="109" w:type="pct"/>
            <w:tcBorders>
              <w:top w:val="nil"/>
              <w:left w:val="nil"/>
              <w:bottom w:val="nil"/>
              <w:right w:val="nil"/>
            </w:tcBorders>
            <w:shd w:val="clear" w:color="000000" w:fill="FFFFFF"/>
            <w:noWrap/>
            <w:vAlign w:val="center"/>
          </w:tcPr>
          <w:p w14:paraId="6E9BACE2"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304" w:type="pct"/>
            <w:gridSpan w:val="4"/>
            <w:tcBorders>
              <w:top w:val="single" w:sz="4" w:space="0" w:color="auto"/>
              <w:left w:val="nil"/>
              <w:bottom w:val="single" w:sz="4" w:space="0" w:color="auto"/>
              <w:right w:val="nil"/>
            </w:tcBorders>
            <w:shd w:val="clear" w:color="000000" w:fill="FFFFFF"/>
            <w:noWrap/>
            <w:vAlign w:val="center"/>
          </w:tcPr>
          <w:p w14:paraId="65445DD3" w14:textId="77777777" w:rsidR="00A74A8B" w:rsidRPr="00CA080A" w:rsidRDefault="00A74A8B" w:rsidP="00CA080A">
            <w:pPr>
              <w:spacing w:line="360" w:lineRule="auto"/>
              <w:rPr>
                <w:b w:val="0"/>
                <w:bCs/>
                <w:sz w:val="20"/>
                <w:szCs w:val="20"/>
              </w:rPr>
            </w:pPr>
            <w:r w:rsidRPr="00CA080A">
              <w:rPr>
                <w:b w:val="0"/>
                <w:bCs/>
                <w:sz w:val="20"/>
                <w:szCs w:val="20"/>
              </w:rPr>
              <w:t>Grain yield (Mg ha</w:t>
            </w:r>
            <w:r w:rsidRPr="00353EB3">
              <w:rPr>
                <w:b w:val="0"/>
                <w:bCs/>
                <w:sz w:val="20"/>
                <w:szCs w:val="20"/>
                <w:vertAlign w:val="superscript"/>
              </w:rPr>
              <w:t>-1</w:t>
            </w:r>
            <w:r w:rsidRPr="00CA080A">
              <w:rPr>
                <w:b w:val="0"/>
                <w:bCs/>
                <w:sz w:val="20"/>
                <w:szCs w:val="20"/>
              </w:rPr>
              <w:t>)</w:t>
            </w:r>
          </w:p>
        </w:tc>
        <w:tc>
          <w:tcPr>
            <w:tcW w:w="109" w:type="pct"/>
            <w:tcBorders>
              <w:top w:val="nil"/>
              <w:left w:val="nil"/>
              <w:bottom w:val="nil"/>
              <w:right w:val="nil"/>
            </w:tcBorders>
            <w:shd w:val="clear" w:color="000000" w:fill="FFFFFF"/>
            <w:noWrap/>
            <w:vAlign w:val="center"/>
          </w:tcPr>
          <w:p w14:paraId="0AD04E15" w14:textId="77777777" w:rsidR="00A74A8B" w:rsidRPr="00CA080A" w:rsidRDefault="00A74A8B" w:rsidP="00CA080A">
            <w:pPr>
              <w:spacing w:line="360" w:lineRule="auto"/>
              <w:rPr>
                <w:b w:val="0"/>
                <w:bCs/>
                <w:sz w:val="20"/>
                <w:szCs w:val="20"/>
              </w:rPr>
            </w:pPr>
            <w:r w:rsidRPr="00CA080A">
              <w:rPr>
                <w:b w:val="0"/>
                <w:bCs/>
                <w:sz w:val="20"/>
                <w:szCs w:val="20"/>
              </w:rPr>
              <w:t> </w:t>
            </w:r>
          </w:p>
        </w:tc>
        <w:tc>
          <w:tcPr>
            <w:tcW w:w="1297" w:type="pct"/>
            <w:gridSpan w:val="4"/>
            <w:tcBorders>
              <w:top w:val="single" w:sz="4" w:space="0" w:color="auto"/>
              <w:left w:val="nil"/>
              <w:bottom w:val="single" w:sz="4" w:space="0" w:color="auto"/>
              <w:right w:val="nil"/>
            </w:tcBorders>
            <w:shd w:val="clear" w:color="000000" w:fill="FFFFFF"/>
            <w:noWrap/>
            <w:vAlign w:val="center"/>
          </w:tcPr>
          <w:p w14:paraId="74503AB7" w14:textId="77777777" w:rsidR="00A74A8B" w:rsidRPr="00CA080A" w:rsidRDefault="00A74A8B" w:rsidP="00CA080A">
            <w:pPr>
              <w:spacing w:line="360" w:lineRule="auto"/>
              <w:rPr>
                <w:b w:val="0"/>
                <w:bCs/>
                <w:sz w:val="20"/>
                <w:szCs w:val="20"/>
              </w:rPr>
            </w:pPr>
            <w:r w:rsidRPr="00CA080A">
              <w:rPr>
                <w:b w:val="0"/>
                <w:bCs/>
                <w:sz w:val="20"/>
                <w:szCs w:val="20"/>
              </w:rPr>
              <w:t>Straw yield (Mg ha</w:t>
            </w:r>
            <w:r w:rsidRPr="00353EB3">
              <w:rPr>
                <w:b w:val="0"/>
                <w:bCs/>
                <w:sz w:val="20"/>
                <w:szCs w:val="20"/>
                <w:vertAlign w:val="superscript"/>
              </w:rPr>
              <w:t>-1</w:t>
            </w:r>
            <w:r w:rsidRPr="00CA080A">
              <w:rPr>
                <w:b w:val="0"/>
                <w:bCs/>
                <w:sz w:val="20"/>
                <w:szCs w:val="20"/>
              </w:rPr>
              <w:t>)</w:t>
            </w:r>
          </w:p>
        </w:tc>
      </w:tr>
      <w:tr w:rsidR="006B2186" w:rsidRPr="00CA080A" w14:paraId="4E7E5EE9" w14:textId="77777777" w:rsidTr="006B2186">
        <w:trPr>
          <w:trHeight w:val="425"/>
        </w:trPr>
        <w:tc>
          <w:tcPr>
            <w:tcW w:w="1141" w:type="pct"/>
            <w:vMerge w:val="restart"/>
            <w:tcBorders>
              <w:top w:val="nil"/>
              <w:left w:val="nil"/>
              <w:bottom w:val="nil"/>
              <w:right w:val="nil"/>
            </w:tcBorders>
            <w:shd w:val="clear" w:color="000000" w:fill="FFFFFF"/>
            <w:noWrap/>
            <w:vAlign w:val="center"/>
          </w:tcPr>
          <w:p w14:paraId="4C579533" w14:textId="77777777" w:rsidR="00A74A8B" w:rsidRPr="00B37F74" w:rsidRDefault="00A74A8B" w:rsidP="001D6D51">
            <w:pPr>
              <w:rPr>
                <w:b w:val="0"/>
                <w:bCs/>
                <w:sz w:val="20"/>
                <w:szCs w:val="20"/>
              </w:rPr>
            </w:pPr>
            <w:r w:rsidRPr="00B37F74">
              <w:rPr>
                <w:b w:val="0"/>
                <w:bCs/>
                <w:sz w:val="20"/>
                <w:szCs w:val="20"/>
              </w:rPr>
              <w:t>0</w:t>
            </w:r>
          </w:p>
        </w:tc>
        <w:tc>
          <w:tcPr>
            <w:tcW w:w="1038" w:type="pct"/>
            <w:tcBorders>
              <w:top w:val="nil"/>
              <w:left w:val="nil"/>
              <w:bottom w:val="nil"/>
              <w:right w:val="nil"/>
            </w:tcBorders>
            <w:shd w:val="clear" w:color="000000" w:fill="FFFFFF"/>
            <w:noWrap/>
            <w:vAlign w:val="center"/>
          </w:tcPr>
          <w:p w14:paraId="5703AE6D" w14:textId="77777777" w:rsidR="00A74A8B" w:rsidRPr="00B37F74" w:rsidRDefault="00A74A8B" w:rsidP="001D6D51">
            <w:pPr>
              <w:rPr>
                <w:b w:val="0"/>
                <w:bCs/>
                <w:sz w:val="20"/>
                <w:szCs w:val="20"/>
              </w:rPr>
            </w:pPr>
            <w:r w:rsidRPr="00B37F74">
              <w:rPr>
                <w:b w:val="0"/>
                <w:bCs/>
                <w:sz w:val="20"/>
                <w:szCs w:val="20"/>
              </w:rPr>
              <w:t>0.0</w:t>
            </w:r>
          </w:p>
        </w:tc>
        <w:tc>
          <w:tcPr>
            <w:tcW w:w="109" w:type="pct"/>
            <w:tcBorders>
              <w:top w:val="nil"/>
              <w:left w:val="nil"/>
              <w:bottom w:val="nil"/>
              <w:right w:val="nil"/>
            </w:tcBorders>
            <w:shd w:val="clear" w:color="000000" w:fill="FFFFFF"/>
            <w:noWrap/>
            <w:vAlign w:val="center"/>
          </w:tcPr>
          <w:p w14:paraId="434770D3"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26C037B4" w14:textId="77777777" w:rsidR="00A74A8B" w:rsidRPr="00B37F74" w:rsidRDefault="00A74A8B" w:rsidP="001D6D51">
            <w:pPr>
              <w:rPr>
                <w:b w:val="0"/>
                <w:bCs/>
                <w:sz w:val="20"/>
                <w:szCs w:val="20"/>
              </w:rPr>
            </w:pPr>
            <w:bookmarkStart w:id="204" w:name="_Toc199341717"/>
            <w:bookmarkStart w:id="205" w:name="_Toc201570901"/>
            <w:bookmarkStart w:id="206" w:name="_Toc201572637"/>
            <w:bookmarkStart w:id="207" w:name="_Toc201697149"/>
            <w:bookmarkStart w:id="208" w:name="_Toc201699308"/>
            <w:bookmarkStart w:id="209" w:name="_Toc202774533"/>
            <w:bookmarkStart w:id="210" w:name="_Toc203049900"/>
            <w:bookmarkStart w:id="211" w:name="_Toc203050120"/>
            <w:bookmarkStart w:id="212" w:name="_Toc203475480"/>
            <w:bookmarkStart w:id="213" w:name="_Toc204202987"/>
            <w:r w:rsidRPr="00B37F74">
              <w:rPr>
                <w:b w:val="0"/>
                <w:bCs/>
                <w:sz w:val="20"/>
                <w:szCs w:val="20"/>
              </w:rPr>
              <w:t>1.42c</w:t>
            </w:r>
            <w:bookmarkEnd w:id="204"/>
            <w:bookmarkEnd w:id="205"/>
            <w:bookmarkEnd w:id="206"/>
            <w:bookmarkEnd w:id="207"/>
            <w:bookmarkEnd w:id="208"/>
            <w:bookmarkEnd w:id="209"/>
            <w:bookmarkEnd w:id="210"/>
            <w:bookmarkEnd w:id="211"/>
            <w:bookmarkEnd w:id="212"/>
            <w:bookmarkEnd w:id="213"/>
          </w:p>
        </w:tc>
        <w:tc>
          <w:tcPr>
            <w:tcW w:w="287" w:type="pct"/>
            <w:tcBorders>
              <w:top w:val="nil"/>
              <w:left w:val="nil"/>
              <w:bottom w:val="nil"/>
              <w:right w:val="nil"/>
            </w:tcBorders>
            <w:shd w:val="clear" w:color="000000" w:fill="FFFFFF"/>
            <w:noWrap/>
            <w:vAlign w:val="center"/>
          </w:tcPr>
          <w:p w14:paraId="3725C131" w14:textId="77777777" w:rsidR="00A74A8B" w:rsidRPr="00B37F74" w:rsidRDefault="00A74A8B" w:rsidP="001D6D51">
            <w:pPr>
              <w:rPr>
                <w:b w:val="0"/>
                <w:bCs/>
                <w:sz w:val="20"/>
                <w:szCs w:val="20"/>
              </w:rPr>
            </w:pPr>
            <w:r w:rsidRPr="00B37F74">
              <w:rPr>
                <w:b w:val="0"/>
                <w:bCs/>
                <w:sz w:val="20"/>
                <w:szCs w:val="20"/>
              </w:rPr>
              <w:t>1.61bc</w:t>
            </w:r>
          </w:p>
        </w:tc>
        <w:tc>
          <w:tcPr>
            <w:tcW w:w="287" w:type="pct"/>
            <w:tcBorders>
              <w:top w:val="nil"/>
              <w:left w:val="nil"/>
              <w:bottom w:val="nil"/>
              <w:right w:val="nil"/>
            </w:tcBorders>
            <w:shd w:val="clear" w:color="000000" w:fill="FFFFFF"/>
            <w:noWrap/>
            <w:vAlign w:val="center"/>
          </w:tcPr>
          <w:p w14:paraId="3E71559C" w14:textId="77777777" w:rsidR="00A74A8B" w:rsidRPr="00B37F74" w:rsidRDefault="00A74A8B" w:rsidP="001D6D51">
            <w:pPr>
              <w:rPr>
                <w:b w:val="0"/>
                <w:bCs/>
                <w:sz w:val="20"/>
                <w:szCs w:val="20"/>
              </w:rPr>
            </w:pPr>
            <w:r w:rsidRPr="00B37F74">
              <w:rPr>
                <w:b w:val="0"/>
                <w:bCs/>
                <w:sz w:val="20"/>
                <w:szCs w:val="20"/>
              </w:rPr>
              <w:t>1.81b</w:t>
            </w:r>
          </w:p>
        </w:tc>
        <w:tc>
          <w:tcPr>
            <w:tcW w:w="421" w:type="pct"/>
            <w:tcBorders>
              <w:top w:val="nil"/>
              <w:left w:val="nil"/>
              <w:bottom w:val="nil"/>
              <w:right w:val="nil"/>
            </w:tcBorders>
            <w:shd w:val="clear" w:color="000000" w:fill="FFFFFF"/>
            <w:noWrap/>
            <w:vAlign w:val="center"/>
          </w:tcPr>
          <w:p w14:paraId="1CEE0F3A" w14:textId="77777777" w:rsidR="00A74A8B" w:rsidRPr="00B37F74" w:rsidRDefault="00A74A8B" w:rsidP="001D6D51">
            <w:pPr>
              <w:rPr>
                <w:b w:val="0"/>
                <w:bCs/>
                <w:sz w:val="20"/>
                <w:szCs w:val="20"/>
              </w:rPr>
            </w:pPr>
            <w:r w:rsidRPr="00B37F74">
              <w:rPr>
                <w:b w:val="0"/>
                <w:bCs/>
                <w:sz w:val="20"/>
                <w:szCs w:val="20"/>
              </w:rPr>
              <w:t>1.61B</w:t>
            </w:r>
          </w:p>
        </w:tc>
        <w:tc>
          <w:tcPr>
            <w:tcW w:w="109" w:type="pct"/>
            <w:tcBorders>
              <w:top w:val="nil"/>
              <w:left w:val="nil"/>
              <w:bottom w:val="nil"/>
              <w:right w:val="nil"/>
            </w:tcBorders>
            <w:noWrap/>
            <w:vAlign w:val="bottom"/>
          </w:tcPr>
          <w:p w14:paraId="73CAD778"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47B907A9" w14:textId="77777777" w:rsidR="00A74A8B" w:rsidRPr="00B37F74" w:rsidRDefault="00A74A8B" w:rsidP="001D6D51">
            <w:pPr>
              <w:rPr>
                <w:b w:val="0"/>
                <w:bCs/>
                <w:sz w:val="20"/>
                <w:szCs w:val="20"/>
              </w:rPr>
            </w:pPr>
            <w:r w:rsidRPr="00B37F74">
              <w:rPr>
                <w:b w:val="0"/>
                <w:bCs/>
                <w:sz w:val="20"/>
                <w:szCs w:val="20"/>
              </w:rPr>
              <w:t>5.56h</w:t>
            </w:r>
          </w:p>
        </w:tc>
        <w:tc>
          <w:tcPr>
            <w:tcW w:w="300" w:type="pct"/>
            <w:tcBorders>
              <w:top w:val="nil"/>
              <w:left w:val="nil"/>
              <w:bottom w:val="nil"/>
              <w:right w:val="nil"/>
            </w:tcBorders>
            <w:shd w:val="clear" w:color="000000" w:fill="FFFFFF"/>
            <w:noWrap/>
            <w:vAlign w:val="center"/>
          </w:tcPr>
          <w:p w14:paraId="2067BBFB" w14:textId="77777777" w:rsidR="00A74A8B" w:rsidRPr="00B37F74" w:rsidRDefault="00A74A8B" w:rsidP="001D6D51">
            <w:pPr>
              <w:rPr>
                <w:b w:val="0"/>
                <w:bCs/>
                <w:sz w:val="20"/>
                <w:szCs w:val="20"/>
              </w:rPr>
            </w:pPr>
            <w:r w:rsidRPr="00B37F74">
              <w:rPr>
                <w:b w:val="0"/>
                <w:bCs/>
                <w:sz w:val="20"/>
                <w:szCs w:val="20"/>
              </w:rPr>
              <w:t>6.11g</w:t>
            </w:r>
          </w:p>
        </w:tc>
        <w:tc>
          <w:tcPr>
            <w:tcW w:w="300" w:type="pct"/>
            <w:tcBorders>
              <w:top w:val="nil"/>
              <w:left w:val="nil"/>
              <w:bottom w:val="nil"/>
              <w:right w:val="nil"/>
            </w:tcBorders>
            <w:shd w:val="clear" w:color="000000" w:fill="FFFFFF"/>
            <w:noWrap/>
            <w:vAlign w:val="center"/>
          </w:tcPr>
          <w:p w14:paraId="46A36101" w14:textId="77777777" w:rsidR="00A74A8B" w:rsidRPr="00B37F74" w:rsidRDefault="00A74A8B" w:rsidP="001D6D51">
            <w:pPr>
              <w:rPr>
                <w:b w:val="0"/>
                <w:bCs/>
                <w:sz w:val="20"/>
                <w:szCs w:val="20"/>
              </w:rPr>
            </w:pPr>
            <w:r w:rsidRPr="00B37F74">
              <w:rPr>
                <w:b w:val="0"/>
                <w:bCs/>
                <w:sz w:val="20"/>
                <w:szCs w:val="20"/>
              </w:rPr>
              <w:t>6.20f</w:t>
            </w:r>
          </w:p>
        </w:tc>
        <w:tc>
          <w:tcPr>
            <w:tcW w:w="398" w:type="pct"/>
            <w:tcBorders>
              <w:top w:val="nil"/>
              <w:left w:val="nil"/>
              <w:bottom w:val="nil"/>
              <w:right w:val="nil"/>
            </w:tcBorders>
            <w:shd w:val="clear" w:color="000000" w:fill="FFFFFF"/>
            <w:noWrap/>
            <w:vAlign w:val="center"/>
          </w:tcPr>
          <w:p w14:paraId="04CD2E85" w14:textId="77777777" w:rsidR="00A74A8B" w:rsidRPr="00B37F74" w:rsidRDefault="00A74A8B" w:rsidP="001D6D51">
            <w:pPr>
              <w:rPr>
                <w:b w:val="0"/>
                <w:bCs/>
                <w:sz w:val="20"/>
                <w:szCs w:val="20"/>
              </w:rPr>
            </w:pPr>
            <w:r w:rsidRPr="00B37F74">
              <w:rPr>
                <w:b w:val="0"/>
                <w:bCs/>
                <w:sz w:val="20"/>
                <w:szCs w:val="20"/>
              </w:rPr>
              <w:t>5.96C</w:t>
            </w:r>
          </w:p>
        </w:tc>
      </w:tr>
      <w:tr w:rsidR="006B2186" w:rsidRPr="00CA080A" w14:paraId="00849138" w14:textId="77777777" w:rsidTr="006B2186">
        <w:trPr>
          <w:trHeight w:val="249"/>
        </w:trPr>
        <w:tc>
          <w:tcPr>
            <w:tcW w:w="1141" w:type="pct"/>
            <w:vMerge/>
            <w:tcBorders>
              <w:top w:val="nil"/>
              <w:left w:val="nil"/>
              <w:bottom w:val="nil"/>
              <w:right w:val="nil"/>
            </w:tcBorders>
            <w:vAlign w:val="center"/>
          </w:tcPr>
          <w:p w14:paraId="610BEC21" w14:textId="77777777" w:rsidR="00A74A8B" w:rsidRPr="00B37F74"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216EA5E0" w14:textId="77777777" w:rsidR="00A74A8B" w:rsidRPr="00B37F74" w:rsidRDefault="00A74A8B" w:rsidP="001D6D51">
            <w:pPr>
              <w:rPr>
                <w:b w:val="0"/>
                <w:bCs/>
                <w:sz w:val="20"/>
                <w:szCs w:val="20"/>
              </w:rPr>
            </w:pPr>
            <w:r w:rsidRPr="00B37F74">
              <w:rPr>
                <w:b w:val="0"/>
                <w:bCs/>
                <w:sz w:val="20"/>
                <w:szCs w:val="20"/>
              </w:rPr>
              <w:t>8.8</w:t>
            </w:r>
          </w:p>
        </w:tc>
        <w:tc>
          <w:tcPr>
            <w:tcW w:w="109" w:type="pct"/>
            <w:tcBorders>
              <w:top w:val="nil"/>
              <w:left w:val="nil"/>
              <w:bottom w:val="nil"/>
              <w:right w:val="nil"/>
            </w:tcBorders>
            <w:shd w:val="clear" w:color="000000" w:fill="FFFFFF"/>
            <w:noWrap/>
            <w:vAlign w:val="center"/>
          </w:tcPr>
          <w:p w14:paraId="2CDE4DD4"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675C947B" w14:textId="77777777" w:rsidR="00A74A8B" w:rsidRPr="00B37F74" w:rsidRDefault="00A74A8B" w:rsidP="001D6D51">
            <w:pPr>
              <w:rPr>
                <w:b w:val="0"/>
                <w:bCs/>
                <w:sz w:val="20"/>
                <w:szCs w:val="20"/>
              </w:rPr>
            </w:pPr>
            <w:r w:rsidRPr="00B37F74">
              <w:rPr>
                <w:b w:val="0"/>
                <w:bCs/>
                <w:sz w:val="20"/>
                <w:szCs w:val="20"/>
              </w:rPr>
              <w:t>2.23a</w:t>
            </w:r>
          </w:p>
        </w:tc>
        <w:tc>
          <w:tcPr>
            <w:tcW w:w="287" w:type="pct"/>
            <w:tcBorders>
              <w:top w:val="nil"/>
              <w:left w:val="nil"/>
              <w:bottom w:val="nil"/>
              <w:right w:val="nil"/>
            </w:tcBorders>
            <w:shd w:val="clear" w:color="000000" w:fill="FFFFFF"/>
            <w:noWrap/>
            <w:vAlign w:val="center"/>
          </w:tcPr>
          <w:p w14:paraId="65B9240C" w14:textId="77777777" w:rsidR="00A74A8B" w:rsidRPr="00B37F74" w:rsidRDefault="00A74A8B" w:rsidP="001D6D51">
            <w:pPr>
              <w:rPr>
                <w:b w:val="0"/>
                <w:bCs/>
                <w:sz w:val="20"/>
                <w:szCs w:val="20"/>
              </w:rPr>
            </w:pPr>
            <w:r w:rsidRPr="00B37F74">
              <w:rPr>
                <w:b w:val="0"/>
                <w:bCs/>
                <w:sz w:val="20"/>
                <w:szCs w:val="20"/>
              </w:rPr>
              <w:t>2.12a</w:t>
            </w:r>
          </w:p>
        </w:tc>
        <w:tc>
          <w:tcPr>
            <w:tcW w:w="287" w:type="pct"/>
            <w:tcBorders>
              <w:top w:val="nil"/>
              <w:left w:val="nil"/>
              <w:bottom w:val="nil"/>
              <w:right w:val="nil"/>
            </w:tcBorders>
            <w:shd w:val="clear" w:color="000000" w:fill="FFFFFF"/>
            <w:noWrap/>
            <w:vAlign w:val="center"/>
          </w:tcPr>
          <w:p w14:paraId="0AA8D9BF" w14:textId="77777777" w:rsidR="00A74A8B" w:rsidRPr="00B37F74" w:rsidRDefault="00A74A8B" w:rsidP="001D6D51">
            <w:pPr>
              <w:rPr>
                <w:b w:val="0"/>
                <w:bCs/>
                <w:sz w:val="20"/>
                <w:szCs w:val="20"/>
              </w:rPr>
            </w:pPr>
            <w:r w:rsidRPr="00B37F74">
              <w:rPr>
                <w:b w:val="0"/>
                <w:bCs/>
                <w:sz w:val="20"/>
                <w:szCs w:val="20"/>
              </w:rPr>
              <w:t>2.13a</w:t>
            </w:r>
          </w:p>
        </w:tc>
        <w:tc>
          <w:tcPr>
            <w:tcW w:w="421" w:type="pct"/>
            <w:tcBorders>
              <w:top w:val="nil"/>
              <w:left w:val="nil"/>
              <w:bottom w:val="nil"/>
              <w:right w:val="nil"/>
            </w:tcBorders>
            <w:shd w:val="clear" w:color="000000" w:fill="FFFFFF"/>
            <w:noWrap/>
            <w:vAlign w:val="center"/>
          </w:tcPr>
          <w:p w14:paraId="0AB631C2" w14:textId="77777777" w:rsidR="00A74A8B" w:rsidRPr="00B37F74" w:rsidRDefault="00A74A8B" w:rsidP="001D6D51">
            <w:pPr>
              <w:rPr>
                <w:b w:val="0"/>
                <w:bCs/>
                <w:sz w:val="20"/>
                <w:szCs w:val="20"/>
              </w:rPr>
            </w:pPr>
            <w:r w:rsidRPr="00B37F74">
              <w:rPr>
                <w:b w:val="0"/>
                <w:bCs/>
                <w:sz w:val="20"/>
                <w:szCs w:val="20"/>
              </w:rPr>
              <w:t>2.16A</w:t>
            </w:r>
          </w:p>
        </w:tc>
        <w:tc>
          <w:tcPr>
            <w:tcW w:w="109" w:type="pct"/>
            <w:tcBorders>
              <w:top w:val="nil"/>
              <w:left w:val="nil"/>
              <w:bottom w:val="nil"/>
              <w:right w:val="nil"/>
            </w:tcBorders>
            <w:noWrap/>
            <w:vAlign w:val="bottom"/>
          </w:tcPr>
          <w:p w14:paraId="0A9F89E4"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25799BF6" w14:textId="77777777" w:rsidR="00A74A8B" w:rsidRPr="00B37F74" w:rsidRDefault="00A74A8B" w:rsidP="001D6D51">
            <w:pPr>
              <w:rPr>
                <w:b w:val="0"/>
                <w:bCs/>
                <w:sz w:val="20"/>
                <w:szCs w:val="20"/>
              </w:rPr>
            </w:pPr>
            <w:r w:rsidRPr="00B37F74">
              <w:rPr>
                <w:b w:val="0"/>
                <w:bCs/>
                <w:sz w:val="20"/>
                <w:szCs w:val="20"/>
              </w:rPr>
              <w:t>8.05b</w:t>
            </w:r>
          </w:p>
        </w:tc>
        <w:tc>
          <w:tcPr>
            <w:tcW w:w="300" w:type="pct"/>
            <w:tcBorders>
              <w:top w:val="nil"/>
              <w:left w:val="nil"/>
              <w:bottom w:val="nil"/>
              <w:right w:val="nil"/>
            </w:tcBorders>
            <w:shd w:val="clear" w:color="000000" w:fill="FFFFFF"/>
            <w:noWrap/>
            <w:vAlign w:val="center"/>
          </w:tcPr>
          <w:p w14:paraId="456105AF" w14:textId="77777777" w:rsidR="00A74A8B" w:rsidRPr="00B37F74" w:rsidRDefault="00A74A8B" w:rsidP="001D6D51">
            <w:pPr>
              <w:rPr>
                <w:b w:val="0"/>
                <w:bCs/>
                <w:sz w:val="20"/>
                <w:szCs w:val="20"/>
              </w:rPr>
            </w:pPr>
            <w:r w:rsidRPr="00B37F74">
              <w:rPr>
                <w:b w:val="0"/>
                <w:bCs/>
                <w:sz w:val="20"/>
                <w:szCs w:val="20"/>
              </w:rPr>
              <w:t>8.32a</w:t>
            </w:r>
          </w:p>
        </w:tc>
        <w:tc>
          <w:tcPr>
            <w:tcW w:w="300" w:type="pct"/>
            <w:tcBorders>
              <w:top w:val="nil"/>
              <w:left w:val="nil"/>
              <w:bottom w:val="nil"/>
              <w:right w:val="nil"/>
            </w:tcBorders>
            <w:shd w:val="clear" w:color="000000" w:fill="FFFFFF"/>
            <w:noWrap/>
            <w:vAlign w:val="center"/>
          </w:tcPr>
          <w:p w14:paraId="3623D1D5" w14:textId="77777777" w:rsidR="00A74A8B" w:rsidRPr="00B37F74" w:rsidRDefault="00A74A8B" w:rsidP="001D6D51">
            <w:pPr>
              <w:rPr>
                <w:b w:val="0"/>
                <w:bCs/>
                <w:sz w:val="20"/>
                <w:szCs w:val="20"/>
              </w:rPr>
            </w:pPr>
            <w:r w:rsidRPr="00B37F74">
              <w:rPr>
                <w:b w:val="0"/>
                <w:bCs/>
                <w:sz w:val="20"/>
                <w:szCs w:val="20"/>
              </w:rPr>
              <w:t>7.93c</w:t>
            </w:r>
          </w:p>
        </w:tc>
        <w:tc>
          <w:tcPr>
            <w:tcW w:w="398" w:type="pct"/>
            <w:tcBorders>
              <w:top w:val="nil"/>
              <w:left w:val="nil"/>
              <w:bottom w:val="nil"/>
              <w:right w:val="nil"/>
            </w:tcBorders>
            <w:shd w:val="clear" w:color="000000" w:fill="FFFFFF"/>
            <w:noWrap/>
            <w:vAlign w:val="center"/>
          </w:tcPr>
          <w:p w14:paraId="1735A841" w14:textId="77777777" w:rsidR="00A74A8B" w:rsidRPr="00B37F74" w:rsidRDefault="00A74A8B" w:rsidP="001D6D51">
            <w:pPr>
              <w:rPr>
                <w:b w:val="0"/>
                <w:bCs/>
                <w:sz w:val="20"/>
                <w:szCs w:val="20"/>
              </w:rPr>
            </w:pPr>
            <w:r w:rsidRPr="00B37F74">
              <w:rPr>
                <w:b w:val="0"/>
                <w:bCs/>
                <w:sz w:val="20"/>
                <w:szCs w:val="20"/>
              </w:rPr>
              <w:t>8.10A</w:t>
            </w:r>
          </w:p>
        </w:tc>
      </w:tr>
      <w:tr w:rsidR="006B2186" w:rsidRPr="00CA080A" w14:paraId="45B7135B" w14:textId="77777777" w:rsidTr="006B2186">
        <w:trPr>
          <w:trHeight w:val="249"/>
        </w:trPr>
        <w:tc>
          <w:tcPr>
            <w:tcW w:w="1141" w:type="pct"/>
            <w:vMerge/>
            <w:tcBorders>
              <w:top w:val="nil"/>
              <w:left w:val="nil"/>
              <w:bottom w:val="nil"/>
              <w:right w:val="nil"/>
            </w:tcBorders>
            <w:vAlign w:val="center"/>
          </w:tcPr>
          <w:p w14:paraId="78C3CF62" w14:textId="77777777" w:rsidR="00A74A8B" w:rsidRPr="00B37F74"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0AF7CBBB" w14:textId="77777777" w:rsidR="00A74A8B" w:rsidRPr="00B37F74" w:rsidRDefault="00A74A8B" w:rsidP="001D6D51">
            <w:pPr>
              <w:rPr>
                <w:b w:val="0"/>
                <w:bCs/>
                <w:sz w:val="20"/>
                <w:szCs w:val="20"/>
              </w:rPr>
            </w:pPr>
            <w:r w:rsidRPr="00B37F74">
              <w:rPr>
                <w:b w:val="0"/>
                <w:bCs/>
                <w:sz w:val="20"/>
                <w:szCs w:val="20"/>
              </w:rPr>
              <w:t>17.6</w:t>
            </w:r>
          </w:p>
        </w:tc>
        <w:tc>
          <w:tcPr>
            <w:tcW w:w="109" w:type="pct"/>
            <w:tcBorders>
              <w:top w:val="nil"/>
              <w:left w:val="nil"/>
              <w:bottom w:val="nil"/>
              <w:right w:val="nil"/>
            </w:tcBorders>
            <w:shd w:val="clear" w:color="000000" w:fill="FFFFFF"/>
            <w:noWrap/>
            <w:vAlign w:val="center"/>
          </w:tcPr>
          <w:p w14:paraId="5F4F7DF4"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079FDC40" w14:textId="77777777" w:rsidR="00A74A8B" w:rsidRPr="00B37F74" w:rsidRDefault="00A74A8B" w:rsidP="001D6D51">
            <w:pPr>
              <w:rPr>
                <w:b w:val="0"/>
                <w:bCs/>
                <w:sz w:val="20"/>
                <w:szCs w:val="20"/>
              </w:rPr>
            </w:pPr>
            <w:r w:rsidRPr="00B37F74">
              <w:rPr>
                <w:b w:val="0"/>
                <w:bCs/>
                <w:sz w:val="20"/>
                <w:szCs w:val="20"/>
              </w:rPr>
              <w:t>2.27a</w:t>
            </w:r>
          </w:p>
        </w:tc>
        <w:tc>
          <w:tcPr>
            <w:tcW w:w="287" w:type="pct"/>
            <w:tcBorders>
              <w:top w:val="nil"/>
              <w:left w:val="nil"/>
              <w:bottom w:val="nil"/>
              <w:right w:val="nil"/>
            </w:tcBorders>
            <w:shd w:val="clear" w:color="000000" w:fill="FFFFFF"/>
            <w:noWrap/>
            <w:vAlign w:val="center"/>
          </w:tcPr>
          <w:p w14:paraId="1AD1383A" w14:textId="77777777" w:rsidR="00A74A8B" w:rsidRPr="00B37F74" w:rsidRDefault="00A74A8B" w:rsidP="001D6D51">
            <w:pPr>
              <w:rPr>
                <w:b w:val="0"/>
                <w:bCs/>
                <w:sz w:val="20"/>
                <w:szCs w:val="20"/>
              </w:rPr>
            </w:pPr>
            <w:r w:rsidRPr="00B37F74">
              <w:rPr>
                <w:b w:val="0"/>
                <w:bCs/>
                <w:sz w:val="20"/>
                <w:szCs w:val="20"/>
              </w:rPr>
              <w:t>2.28a</w:t>
            </w:r>
          </w:p>
        </w:tc>
        <w:tc>
          <w:tcPr>
            <w:tcW w:w="287" w:type="pct"/>
            <w:tcBorders>
              <w:top w:val="nil"/>
              <w:left w:val="nil"/>
              <w:bottom w:val="nil"/>
              <w:right w:val="nil"/>
            </w:tcBorders>
            <w:shd w:val="clear" w:color="000000" w:fill="FFFFFF"/>
            <w:noWrap/>
            <w:vAlign w:val="center"/>
          </w:tcPr>
          <w:p w14:paraId="6766CCA7" w14:textId="77777777" w:rsidR="00A74A8B" w:rsidRPr="00B37F74" w:rsidRDefault="00A74A8B" w:rsidP="001D6D51">
            <w:pPr>
              <w:rPr>
                <w:b w:val="0"/>
                <w:bCs/>
                <w:sz w:val="20"/>
                <w:szCs w:val="20"/>
              </w:rPr>
            </w:pPr>
            <w:r w:rsidRPr="00B37F74">
              <w:rPr>
                <w:b w:val="0"/>
                <w:bCs/>
                <w:sz w:val="20"/>
                <w:szCs w:val="20"/>
              </w:rPr>
              <w:t>2.33a</w:t>
            </w:r>
          </w:p>
        </w:tc>
        <w:tc>
          <w:tcPr>
            <w:tcW w:w="421" w:type="pct"/>
            <w:tcBorders>
              <w:top w:val="nil"/>
              <w:left w:val="nil"/>
              <w:bottom w:val="nil"/>
              <w:right w:val="nil"/>
            </w:tcBorders>
            <w:shd w:val="clear" w:color="000000" w:fill="FFFFFF"/>
            <w:noWrap/>
            <w:vAlign w:val="center"/>
          </w:tcPr>
          <w:p w14:paraId="6DC61CB9" w14:textId="77777777" w:rsidR="00A74A8B" w:rsidRPr="00B37F74" w:rsidRDefault="00A74A8B" w:rsidP="001D6D51">
            <w:pPr>
              <w:rPr>
                <w:b w:val="0"/>
                <w:bCs/>
                <w:sz w:val="20"/>
                <w:szCs w:val="20"/>
              </w:rPr>
            </w:pPr>
            <w:r w:rsidRPr="00B37F74">
              <w:rPr>
                <w:b w:val="0"/>
                <w:bCs/>
                <w:sz w:val="20"/>
                <w:szCs w:val="20"/>
              </w:rPr>
              <w:t>2.29A</w:t>
            </w:r>
          </w:p>
        </w:tc>
        <w:tc>
          <w:tcPr>
            <w:tcW w:w="109" w:type="pct"/>
            <w:tcBorders>
              <w:top w:val="nil"/>
              <w:left w:val="nil"/>
              <w:bottom w:val="nil"/>
              <w:right w:val="nil"/>
            </w:tcBorders>
            <w:noWrap/>
            <w:vAlign w:val="bottom"/>
          </w:tcPr>
          <w:p w14:paraId="6448E149"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5AF7A5EE" w14:textId="77777777" w:rsidR="00A74A8B" w:rsidRPr="00B37F74" w:rsidRDefault="00A74A8B" w:rsidP="001D6D51">
            <w:pPr>
              <w:rPr>
                <w:b w:val="0"/>
                <w:bCs/>
                <w:sz w:val="20"/>
                <w:szCs w:val="20"/>
              </w:rPr>
            </w:pPr>
            <w:r w:rsidRPr="00B37F74">
              <w:rPr>
                <w:b w:val="0"/>
                <w:bCs/>
                <w:sz w:val="20"/>
                <w:szCs w:val="20"/>
              </w:rPr>
              <w:t>7.75d</w:t>
            </w:r>
          </w:p>
        </w:tc>
        <w:tc>
          <w:tcPr>
            <w:tcW w:w="300" w:type="pct"/>
            <w:tcBorders>
              <w:top w:val="nil"/>
              <w:left w:val="nil"/>
              <w:bottom w:val="nil"/>
              <w:right w:val="nil"/>
            </w:tcBorders>
            <w:shd w:val="clear" w:color="000000" w:fill="FFFFFF"/>
            <w:noWrap/>
            <w:vAlign w:val="center"/>
          </w:tcPr>
          <w:p w14:paraId="69A57154" w14:textId="77777777" w:rsidR="00A74A8B" w:rsidRPr="00B37F74" w:rsidRDefault="00A74A8B" w:rsidP="001D6D51">
            <w:pPr>
              <w:rPr>
                <w:b w:val="0"/>
                <w:bCs/>
                <w:sz w:val="20"/>
                <w:szCs w:val="20"/>
              </w:rPr>
            </w:pPr>
            <w:r w:rsidRPr="00B37F74">
              <w:rPr>
                <w:b w:val="0"/>
                <w:bCs/>
                <w:sz w:val="20"/>
                <w:szCs w:val="20"/>
              </w:rPr>
              <w:t>7.69d</w:t>
            </w:r>
          </w:p>
        </w:tc>
        <w:tc>
          <w:tcPr>
            <w:tcW w:w="300" w:type="pct"/>
            <w:tcBorders>
              <w:top w:val="nil"/>
              <w:left w:val="nil"/>
              <w:bottom w:val="nil"/>
              <w:right w:val="nil"/>
            </w:tcBorders>
            <w:shd w:val="clear" w:color="000000" w:fill="FFFFFF"/>
            <w:noWrap/>
            <w:vAlign w:val="center"/>
          </w:tcPr>
          <w:p w14:paraId="0AF98381" w14:textId="77777777" w:rsidR="00A74A8B" w:rsidRPr="00B37F74" w:rsidRDefault="00A74A8B" w:rsidP="001D6D51">
            <w:pPr>
              <w:rPr>
                <w:b w:val="0"/>
                <w:bCs/>
                <w:sz w:val="20"/>
                <w:szCs w:val="20"/>
              </w:rPr>
            </w:pPr>
            <w:r w:rsidRPr="00B37F74">
              <w:rPr>
                <w:b w:val="0"/>
                <w:bCs/>
                <w:sz w:val="20"/>
                <w:szCs w:val="20"/>
              </w:rPr>
              <w:t>7.55e</w:t>
            </w:r>
          </w:p>
        </w:tc>
        <w:tc>
          <w:tcPr>
            <w:tcW w:w="398" w:type="pct"/>
            <w:tcBorders>
              <w:top w:val="nil"/>
              <w:left w:val="nil"/>
              <w:bottom w:val="nil"/>
              <w:right w:val="nil"/>
            </w:tcBorders>
            <w:shd w:val="clear" w:color="000000" w:fill="FFFFFF"/>
            <w:noWrap/>
            <w:vAlign w:val="center"/>
          </w:tcPr>
          <w:p w14:paraId="21369321" w14:textId="77777777" w:rsidR="00A74A8B" w:rsidRPr="00B37F74" w:rsidRDefault="00A74A8B" w:rsidP="001D6D51">
            <w:pPr>
              <w:rPr>
                <w:b w:val="0"/>
                <w:bCs/>
                <w:sz w:val="20"/>
                <w:szCs w:val="20"/>
              </w:rPr>
            </w:pPr>
            <w:r w:rsidRPr="00B37F74">
              <w:rPr>
                <w:b w:val="0"/>
                <w:bCs/>
                <w:sz w:val="20"/>
                <w:szCs w:val="20"/>
              </w:rPr>
              <w:t>7.67B</w:t>
            </w:r>
          </w:p>
        </w:tc>
      </w:tr>
      <w:tr w:rsidR="006B2186" w:rsidRPr="00CA080A" w14:paraId="5351A4FF" w14:textId="77777777" w:rsidTr="006B2186">
        <w:trPr>
          <w:trHeight w:val="249"/>
        </w:trPr>
        <w:tc>
          <w:tcPr>
            <w:tcW w:w="1141" w:type="pct"/>
            <w:vMerge/>
            <w:tcBorders>
              <w:top w:val="nil"/>
              <w:left w:val="nil"/>
              <w:bottom w:val="nil"/>
              <w:right w:val="nil"/>
            </w:tcBorders>
            <w:vAlign w:val="center"/>
          </w:tcPr>
          <w:p w14:paraId="1B6E7702" w14:textId="77777777" w:rsidR="00A74A8B" w:rsidRPr="00B37F74" w:rsidRDefault="00A74A8B" w:rsidP="001D6D51">
            <w:pPr>
              <w:rPr>
                <w:b w:val="0"/>
                <w:bCs/>
                <w:sz w:val="20"/>
                <w:szCs w:val="20"/>
              </w:rPr>
            </w:pPr>
          </w:p>
        </w:tc>
        <w:tc>
          <w:tcPr>
            <w:tcW w:w="1038" w:type="pct"/>
            <w:tcBorders>
              <w:top w:val="nil"/>
              <w:left w:val="nil"/>
              <w:bottom w:val="dashed" w:sz="8" w:space="0" w:color="auto"/>
              <w:right w:val="nil"/>
            </w:tcBorders>
            <w:shd w:val="clear" w:color="000000" w:fill="FFFFFF"/>
            <w:noWrap/>
            <w:vAlign w:val="center"/>
          </w:tcPr>
          <w:p w14:paraId="77D83F3F" w14:textId="77777777" w:rsidR="00A74A8B" w:rsidRPr="00B37F74" w:rsidRDefault="00A74A8B" w:rsidP="001D6D51">
            <w:pPr>
              <w:rPr>
                <w:b w:val="0"/>
                <w:bCs/>
                <w:sz w:val="20"/>
                <w:szCs w:val="20"/>
              </w:rPr>
            </w:pPr>
            <w:r w:rsidRPr="00B37F74">
              <w:rPr>
                <w:b w:val="0"/>
                <w:bCs/>
                <w:sz w:val="20"/>
                <w:szCs w:val="20"/>
              </w:rPr>
              <w:t>Mean†</w:t>
            </w:r>
          </w:p>
        </w:tc>
        <w:tc>
          <w:tcPr>
            <w:tcW w:w="109" w:type="pct"/>
            <w:tcBorders>
              <w:top w:val="nil"/>
              <w:left w:val="nil"/>
              <w:bottom w:val="nil"/>
              <w:right w:val="nil"/>
            </w:tcBorders>
            <w:shd w:val="clear" w:color="000000" w:fill="FFFFFF"/>
            <w:noWrap/>
            <w:vAlign w:val="center"/>
          </w:tcPr>
          <w:p w14:paraId="3DFF4494"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dashed" w:sz="8" w:space="0" w:color="auto"/>
              <w:right w:val="nil"/>
            </w:tcBorders>
            <w:shd w:val="clear" w:color="000000" w:fill="FFFFFF"/>
            <w:noWrap/>
            <w:vAlign w:val="center"/>
          </w:tcPr>
          <w:p w14:paraId="04F6C2CD" w14:textId="77777777" w:rsidR="00A74A8B" w:rsidRPr="00B37F74" w:rsidRDefault="00A74A8B" w:rsidP="001D6D51">
            <w:pPr>
              <w:rPr>
                <w:b w:val="0"/>
                <w:bCs/>
                <w:sz w:val="20"/>
                <w:szCs w:val="20"/>
              </w:rPr>
            </w:pPr>
            <w:r w:rsidRPr="00B37F74">
              <w:rPr>
                <w:b w:val="0"/>
                <w:bCs/>
                <w:sz w:val="20"/>
                <w:szCs w:val="20"/>
              </w:rPr>
              <w:t>1.97</w:t>
            </w:r>
          </w:p>
        </w:tc>
        <w:tc>
          <w:tcPr>
            <w:tcW w:w="287" w:type="pct"/>
            <w:tcBorders>
              <w:top w:val="nil"/>
              <w:left w:val="nil"/>
              <w:bottom w:val="dashed" w:sz="8" w:space="0" w:color="auto"/>
              <w:right w:val="nil"/>
            </w:tcBorders>
            <w:shd w:val="clear" w:color="000000" w:fill="FFFFFF"/>
            <w:noWrap/>
            <w:vAlign w:val="center"/>
          </w:tcPr>
          <w:p w14:paraId="099BEE92" w14:textId="77777777" w:rsidR="00A74A8B" w:rsidRPr="00B37F74" w:rsidRDefault="00A74A8B" w:rsidP="001D6D51">
            <w:pPr>
              <w:rPr>
                <w:b w:val="0"/>
                <w:bCs/>
                <w:sz w:val="20"/>
                <w:szCs w:val="20"/>
              </w:rPr>
            </w:pPr>
            <w:r w:rsidRPr="00B37F74">
              <w:rPr>
                <w:b w:val="0"/>
                <w:bCs/>
                <w:sz w:val="20"/>
                <w:szCs w:val="20"/>
              </w:rPr>
              <w:t>2.00</w:t>
            </w:r>
          </w:p>
        </w:tc>
        <w:tc>
          <w:tcPr>
            <w:tcW w:w="287" w:type="pct"/>
            <w:tcBorders>
              <w:top w:val="nil"/>
              <w:left w:val="nil"/>
              <w:bottom w:val="dashed" w:sz="8" w:space="0" w:color="auto"/>
              <w:right w:val="nil"/>
            </w:tcBorders>
            <w:shd w:val="clear" w:color="000000" w:fill="FFFFFF"/>
            <w:noWrap/>
            <w:vAlign w:val="center"/>
          </w:tcPr>
          <w:p w14:paraId="3E1BFE14" w14:textId="77777777" w:rsidR="00A74A8B" w:rsidRPr="00B37F74" w:rsidRDefault="00A74A8B" w:rsidP="001D6D51">
            <w:pPr>
              <w:rPr>
                <w:b w:val="0"/>
                <w:bCs/>
                <w:sz w:val="20"/>
                <w:szCs w:val="20"/>
              </w:rPr>
            </w:pPr>
            <w:r w:rsidRPr="00B37F74">
              <w:rPr>
                <w:b w:val="0"/>
                <w:bCs/>
                <w:sz w:val="20"/>
                <w:szCs w:val="20"/>
              </w:rPr>
              <w:t>2.09</w:t>
            </w:r>
          </w:p>
        </w:tc>
        <w:tc>
          <w:tcPr>
            <w:tcW w:w="421" w:type="pct"/>
            <w:tcBorders>
              <w:top w:val="nil"/>
              <w:left w:val="nil"/>
              <w:bottom w:val="dashed" w:sz="8" w:space="0" w:color="auto"/>
              <w:right w:val="nil"/>
            </w:tcBorders>
            <w:shd w:val="clear" w:color="000000" w:fill="FFFFFF"/>
            <w:noWrap/>
            <w:vAlign w:val="center"/>
          </w:tcPr>
          <w:p w14:paraId="52EF1118" w14:textId="77777777" w:rsidR="00A74A8B" w:rsidRPr="00B37F74" w:rsidRDefault="00A74A8B" w:rsidP="001D6D51">
            <w:pPr>
              <w:rPr>
                <w:b w:val="0"/>
                <w:bCs/>
                <w:sz w:val="20"/>
                <w:szCs w:val="20"/>
              </w:rPr>
            </w:pPr>
            <w:r w:rsidRPr="00B37F74">
              <w:rPr>
                <w:b w:val="0"/>
                <w:bCs/>
                <w:sz w:val="20"/>
                <w:szCs w:val="20"/>
              </w:rPr>
              <w:t>2.02B††</w:t>
            </w:r>
          </w:p>
        </w:tc>
        <w:tc>
          <w:tcPr>
            <w:tcW w:w="109" w:type="pct"/>
            <w:tcBorders>
              <w:top w:val="nil"/>
              <w:left w:val="nil"/>
              <w:bottom w:val="nil"/>
              <w:right w:val="nil"/>
            </w:tcBorders>
            <w:noWrap/>
            <w:vAlign w:val="bottom"/>
          </w:tcPr>
          <w:p w14:paraId="386F98AA" w14:textId="77777777" w:rsidR="00A74A8B" w:rsidRPr="00B37F74" w:rsidRDefault="00A74A8B" w:rsidP="001D6D51">
            <w:pPr>
              <w:rPr>
                <w:b w:val="0"/>
                <w:bCs/>
                <w:sz w:val="20"/>
                <w:szCs w:val="20"/>
              </w:rPr>
            </w:pPr>
          </w:p>
        </w:tc>
        <w:tc>
          <w:tcPr>
            <w:tcW w:w="300" w:type="pct"/>
            <w:tcBorders>
              <w:top w:val="nil"/>
              <w:left w:val="nil"/>
              <w:bottom w:val="dashed" w:sz="8" w:space="0" w:color="auto"/>
              <w:right w:val="nil"/>
            </w:tcBorders>
            <w:shd w:val="clear" w:color="000000" w:fill="FFFFFF"/>
            <w:noWrap/>
            <w:vAlign w:val="center"/>
          </w:tcPr>
          <w:p w14:paraId="2C408E85" w14:textId="77777777" w:rsidR="00A74A8B" w:rsidRPr="00B37F74" w:rsidRDefault="00A74A8B" w:rsidP="001D6D51">
            <w:pPr>
              <w:rPr>
                <w:b w:val="0"/>
                <w:bCs/>
                <w:sz w:val="20"/>
                <w:szCs w:val="20"/>
              </w:rPr>
            </w:pPr>
            <w:r w:rsidRPr="00B37F74">
              <w:rPr>
                <w:b w:val="0"/>
                <w:bCs/>
                <w:sz w:val="20"/>
                <w:szCs w:val="20"/>
              </w:rPr>
              <w:t>7.12</w:t>
            </w:r>
          </w:p>
        </w:tc>
        <w:tc>
          <w:tcPr>
            <w:tcW w:w="300" w:type="pct"/>
            <w:tcBorders>
              <w:top w:val="nil"/>
              <w:left w:val="nil"/>
              <w:bottom w:val="dashed" w:sz="8" w:space="0" w:color="auto"/>
              <w:right w:val="nil"/>
            </w:tcBorders>
            <w:shd w:val="clear" w:color="000000" w:fill="FFFFFF"/>
            <w:noWrap/>
            <w:vAlign w:val="center"/>
          </w:tcPr>
          <w:p w14:paraId="43A85936" w14:textId="77777777" w:rsidR="00A74A8B" w:rsidRPr="00B37F74" w:rsidRDefault="00A74A8B" w:rsidP="001D6D51">
            <w:pPr>
              <w:rPr>
                <w:b w:val="0"/>
                <w:bCs/>
                <w:sz w:val="20"/>
                <w:szCs w:val="20"/>
              </w:rPr>
            </w:pPr>
            <w:r w:rsidRPr="00B37F74">
              <w:rPr>
                <w:b w:val="0"/>
                <w:bCs/>
                <w:sz w:val="20"/>
                <w:szCs w:val="20"/>
              </w:rPr>
              <w:t>7.38</w:t>
            </w:r>
          </w:p>
        </w:tc>
        <w:tc>
          <w:tcPr>
            <w:tcW w:w="300" w:type="pct"/>
            <w:tcBorders>
              <w:top w:val="nil"/>
              <w:left w:val="nil"/>
              <w:bottom w:val="dashed" w:sz="8" w:space="0" w:color="auto"/>
              <w:right w:val="nil"/>
            </w:tcBorders>
            <w:shd w:val="clear" w:color="000000" w:fill="FFFFFF"/>
            <w:noWrap/>
            <w:vAlign w:val="center"/>
          </w:tcPr>
          <w:p w14:paraId="2C733EBD" w14:textId="77777777" w:rsidR="00A74A8B" w:rsidRPr="00B37F74" w:rsidRDefault="00A74A8B" w:rsidP="001D6D51">
            <w:pPr>
              <w:rPr>
                <w:b w:val="0"/>
                <w:bCs/>
                <w:sz w:val="20"/>
                <w:szCs w:val="20"/>
              </w:rPr>
            </w:pPr>
            <w:r w:rsidRPr="00B37F74">
              <w:rPr>
                <w:b w:val="0"/>
                <w:bCs/>
                <w:sz w:val="20"/>
                <w:szCs w:val="20"/>
              </w:rPr>
              <w:t>7.23</w:t>
            </w:r>
          </w:p>
        </w:tc>
        <w:tc>
          <w:tcPr>
            <w:tcW w:w="398" w:type="pct"/>
            <w:tcBorders>
              <w:top w:val="nil"/>
              <w:left w:val="nil"/>
              <w:bottom w:val="dashed" w:sz="8" w:space="0" w:color="auto"/>
              <w:right w:val="nil"/>
            </w:tcBorders>
            <w:shd w:val="clear" w:color="000000" w:fill="FFFFFF"/>
            <w:noWrap/>
            <w:vAlign w:val="center"/>
          </w:tcPr>
          <w:p w14:paraId="5C3AB57F" w14:textId="77777777" w:rsidR="00A74A8B" w:rsidRPr="00B37F74" w:rsidRDefault="00A74A8B" w:rsidP="001D6D51">
            <w:pPr>
              <w:rPr>
                <w:b w:val="0"/>
                <w:bCs/>
                <w:sz w:val="20"/>
                <w:szCs w:val="20"/>
              </w:rPr>
            </w:pPr>
            <w:r w:rsidRPr="00B37F74">
              <w:rPr>
                <w:b w:val="0"/>
                <w:bCs/>
                <w:sz w:val="20"/>
                <w:szCs w:val="20"/>
              </w:rPr>
              <w:t>7.63B††</w:t>
            </w:r>
          </w:p>
        </w:tc>
      </w:tr>
      <w:tr w:rsidR="006B2186" w:rsidRPr="00CA080A" w14:paraId="12FBA1E9" w14:textId="77777777" w:rsidTr="006B2186">
        <w:trPr>
          <w:trHeight w:val="249"/>
        </w:trPr>
        <w:tc>
          <w:tcPr>
            <w:tcW w:w="1141" w:type="pct"/>
            <w:vMerge w:val="restart"/>
            <w:tcBorders>
              <w:top w:val="nil"/>
              <w:left w:val="nil"/>
              <w:bottom w:val="single" w:sz="4" w:space="0" w:color="000000"/>
              <w:right w:val="nil"/>
            </w:tcBorders>
            <w:shd w:val="clear" w:color="000000" w:fill="FFFFFF"/>
            <w:noWrap/>
            <w:vAlign w:val="center"/>
          </w:tcPr>
          <w:p w14:paraId="7E33BEFF" w14:textId="77777777" w:rsidR="00A74A8B" w:rsidRPr="00B37F74" w:rsidRDefault="00A74A8B" w:rsidP="001D6D51">
            <w:pPr>
              <w:rPr>
                <w:b w:val="0"/>
                <w:bCs/>
                <w:sz w:val="20"/>
                <w:szCs w:val="20"/>
              </w:rPr>
            </w:pPr>
            <w:r w:rsidRPr="00B37F74">
              <w:rPr>
                <w:b w:val="0"/>
                <w:bCs/>
                <w:sz w:val="20"/>
                <w:szCs w:val="20"/>
              </w:rPr>
              <w:t>60</w:t>
            </w:r>
          </w:p>
        </w:tc>
        <w:tc>
          <w:tcPr>
            <w:tcW w:w="1038" w:type="pct"/>
            <w:tcBorders>
              <w:top w:val="nil"/>
              <w:left w:val="nil"/>
              <w:bottom w:val="nil"/>
              <w:right w:val="nil"/>
            </w:tcBorders>
            <w:shd w:val="clear" w:color="000000" w:fill="FFFFFF"/>
            <w:noWrap/>
            <w:vAlign w:val="center"/>
          </w:tcPr>
          <w:p w14:paraId="22334037" w14:textId="77777777" w:rsidR="00A74A8B" w:rsidRPr="00B37F74" w:rsidRDefault="00A74A8B" w:rsidP="001D6D51">
            <w:pPr>
              <w:rPr>
                <w:b w:val="0"/>
                <w:bCs/>
                <w:sz w:val="20"/>
                <w:szCs w:val="20"/>
              </w:rPr>
            </w:pPr>
            <w:r w:rsidRPr="00B37F74">
              <w:rPr>
                <w:b w:val="0"/>
                <w:bCs/>
                <w:sz w:val="20"/>
                <w:szCs w:val="20"/>
              </w:rPr>
              <w:t>0.0</w:t>
            </w:r>
          </w:p>
        </w:tc>
        <w:tc>
          <w:tcPr>
            <w:tcW w:w="109" w:type="pct"/>
            <w:tcBorders>
              <w:top w:val="nil"/>
              <w:left w:val="nil"/>
              <w:bottom w:val="nil"/>
              <w:right w:val="nil"/>
            </w:tcBorders>
            <w:shd w:val="clear" w:color="000000" w:fill="FFFFFF"/>
            <w:noWrap/>
            <w:vAlign w:val="center"/>
          </w:tcPr>
          <w:p w14:paraId="23332FF6"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7DC3A9C2" w14:textId="77777777" w:rsidR="00A74A8B" w:rsidRPr="00B37F74" w:rsidRDefault="00A74A8B" w:rsidP="001D6D51">
            <w:pPr>
              <w:rPr>
                <w:b w:val="0"/>
                <w:bCs/>
                <w:sz w:val="20"/>
                <w:szCs w:val="20"/>
              </w:rPr>
            </w:pPr>
            <w:r w:rsidRPr="00B37F74">
              <w:rPr>
                <w:b w:val="0"/>
                <w:bCs/>
                <w:sz w:val="20"/>
                <w:szCs w:val="20"/>
              </w:rPr>
              <w:t>2.16ef</w:t>
            </w:r>
          </w:p>
        </w:tc>
        <w:tc>
          <w:tcPr>
            <w:tcW w:w="287" w:type="pct"/>
            <w:tcBorders>
              <w:top w:val="nil"/>
              <w:left w:val="nil"/>
              <w:bottom w:val="nil"/>
              <w:right w:val="nil"/>
            </w:tcBorders>
            <w:shd w:val="clear" w:color="000000" w:fill="FFFFFF"/>
            <w:noWrap/>
            <w:vAlign w:val="center"/>
          </w:tcPr>
          <w:p w14:paraId="56547CEC" w14:textId="77777777" w:rsidR="00A74A8B" w:rsidRPr="00B37F74" w:rsidRDefault="00A74A8B" w:rsidP="001D6D51">
            <w:pPr>
              <w:rPr>
                <w:b w:val="0"/>
                <w:bCs/>
                <w:sz w:val="20"/>
                <w:szCs w:val="20"/>
              </w:rPr>
            </w:pPr>
            <w:r w:rsidRPr="00B37F74">
              <w:rPr>
                <w:b w:val="0"/>
                <w:bCs/>
                <w:sz w:val="20"/>
                <w:szCs w:val="20"/>
              </w:rPr>
              <w:t>2.13f</w:t>
            </w:r>
          </w:p>
        </w:tc>
        <w:tc>
          <w:tcPr>
            <w:tcW w:w="287" w:type="pct"/>
            <w:tcBorders>
              <w:top w:val="nil"/>
              <w:left w:val="nil"/>
              <w:bottom w:val="nil"/>
              <w:right w:val="nil"/>
            </w:tcBorders>
            <w:shd w:val="clear" w:color="000000" w:fill="FFFFFF"/>
            <w:noWrap/>
            <w:vAlign w:val="center"/>
          </w:tcPr>
          <w:p w14:paraId="024956E9" w14:textId="77777777" w:rsidR="00A74A8B" w:rsidRPr="00B37F74" w:rsidRDefault="00A74A8B" w:rsidP="001D6D51">
            <w:pPr>
              <w:rPr>
                <w:b w:val="0"/>
                <w:bCs/>
                <w:sz w:val="20"/>
                <w:szCs w:val="20"/>
              </w:rPr>
            </w:pPr>
            <w:r w:rsidRPr="00B37F74">
              <w:rPr>
                <w:b w:val="0"/>
                <w:bCs/>
                <w:sz w:val="20"/>
                <w:szCs w:val="20"/>
              </w:rPr>
              <w:t>2.15f</w:t>
            </w:r>
          </w:p>
        </w:tc>
        <w:tc>
          <w:tcPr>
            <w:tcW w:w="421" w:type="pct"/>
            <w:tcBorders>
              <w:top w:val="nil"/>
              <w:left w:val="nil"/>
              <w:bottom w:val="nil"/>
              <w:right w:val="nil"/>
            </w:tcBorders>
            <w:shd w:val="clear" w:color="000000" w:fill="FFFFFF"/>
            <w:noWrap/>
            <w:vAlign w:val="center"/>
          </w:tcPr>
          <w:p w14:paraId="5297CEB5" w14:textId="77777777" w:rsidR="00A74A8B" w:rsidRPr="00B37F74" w:rsidRDefault="00A74A8B" w:rsidP="001D6D51">
            <w:pPr>
              <w:rPr>
                <w:b w:val="0"/>
                <w:bCs/>
                <w:sz w:val="20"/>
                <w:szCs w:val="20"/>
              </w:rPr>
            </w:pPr>
            <w:r w:rsidRPr="00B37F74">
              <w:rPr>
                <w:b w:val="0"/>
                <w:bCs/>
                <w:sz w:val="20"/>
                <w:szCs w:val="20"/>
              </w:rPr>
              <w:t>2.15B</w:t>
            </w:r>
          </w:p>
        </w:tc>
        <w:tc>
          <w:tcPr>
            <w:tcW w:w="109" w:type="pct"/>
            <w:tcBorders>
              <w:top w:val="nil"/>
              <w:left w:val="nil"/>
              <w:bottom w:val="nil"/>
              <w:right w:val="nil"/>
            </w:tcBorders>
            <w:noWrap/>
            <w:vAlign w:val="bottom"/>
          </w:tcPr>
          <w:p w14:paraId="24E1DA16"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077850CB" w14:textId="77777777" w:rsidR="00A74A8B" w:rsidRPr="00B37F74" w:rsidRDefault="00A74A8B" w:rsidP="001D6D51">
            <w:pPr>
              <w:rPr>
                <w:b w:val="0"/>
                <w:bCs/>
                <w:sz w:val="20"/>
                <w:szCs w:val="20"/>
              </w:rPr>
            </w:pPr>
            <w:r w:rsidRPr="00B37F74">
              <w:rPr>
                <w:rFonts w:eastAsia="Calibri"/>
                <w:b w:val="0"/>
                <w:bCs/>
                <w:sz w:val="20"/>
                <w:szCs w:val="20"/>
              </w:rPr>
              <w:t>7.37g</w:t>
            </w:r>
          </w:p>
        </w:tc>
        <w:tc>
          <w:tcPr>
            <w:tcW w:w="300" w:type="pct"/>
            <w:tcBorders>
              <w:top w:val="nil"/>
              <w:left w:val="nil"/>
              <w:bottom w:val="nil"/>
              <w:right w:val="nil"/>
            </w:tcBorders>
            <w:shd w:val="clear" w:color="000000" w:fill="FFFFFF"/>
            <w:noWrap/>
            <w:vAlign w:val="center"/>
          </w:tcPr>
          <w:p w14:paraId="2DC02435" w14:textId="77777777" w:rsidR="00A74A8B" w:rsidRPr="00B37F74" w:rsidRDefault="00A74A8B" w:rsidP="001D6D51">
            <w:pPr>
              <w:rPr>
                <w:b w:val="0"/>
                <w:bCs/>
                <w:sz w:val="20"/>
                <w:szCs w:val="20"/>
              </w:rPr>
            </w:pPr>
            <w:r w:rsidRPr="00B37F74">
              <w:rPr>
                <w:rFonts w:eastAsia="Calibri"/>
                <w:b w:val="0"/>
                <w:bCs/>
                <w:sz w:val="20"/>
                <w:szCs w:val="20"/>
              </w:rPr>
              <w:t>7.65e</w:t>
            </w:r>
          </w:p>
        </w:tc>
        <w:tc>
          <w:tcPr>
            <w:tcW w:w="300" w:type="pct"/>
            <w:tcBorders>
              <w:top w:val="nil"/>
              <w:left w:val="nil"/>
              <w:bottom w:val="nil"/>
              <w:right w:val="nil"/>
            </w:tcBorders>
            <w:shd w:val="clear" w:color="000000" w:fill="FFFFFF"/>
            <w:noWrap/>
            <w:vAlign w:val="center"/>
          </w:tcPr>
          <w:p w14:paraId="3F39E264" w14:textId="77777777" w:rsidR="00A74A8B" w:rsidRPr="00B37F74" w:rsidRDefault="00A74A8B" w:rsidP="001D6D51">
            <w:pPr>
              <w:rPr>
                <w:b w:val="0"/>
                <w:bCs/>
                <w:sz w:val="20"/>
                <w:szCs w:val="20"/>
              </w:rPr>
            </w:pPr>
            <w:r w:rsidRPr="00B37F74">
              <w:rPr>
                <w:rFonts w:eastAsia="Calibri"/>
                <w:b w:val="0"/>
                <w:bCs/>
                <w:sz w:val="20"/>
                <w:szCs w:val="20"/>
              </w:rPr>
              <w:t>7.54f</w:t>
            </w:r>
          </w:p>
        </w:tc>
        <w:tc>
          <w:tcPr>
            <w:tcW w:w="398" w:type="pct"/>
            <w:tcBorders>
              <w:top w:val="nil"/>
              <w:left w:val="nil"/>
              <w:bottom w:val="nil"/>
              <w:right w:val="nil"/>
            </w:tcBorders>
            <w:shd w:val="clear" w:color="000000" w:fill="FFFFFF"/>
            <w:noWrap/>
            <w:vAlign w:val="center"/>
          </w:tcPr>
          <w:p w14:paraId="2AAEE7B4" w14:textId="77777777" w:rsidR="00A74A8B" w:rsidRPr="00B37F74" w:rsidRDefault="00A74A8B" w:rsidP="001D6D51">
            <w:pPr>
              <w:rPr>
                <w:b w:val="0"/>
                <w:bCs/>
                <w:sz w:val="20"/>
                <w:szCs w:val="20"/>
              </w:rPr>
            </w:pPr>
            <w:r w:rsidRPr="00B37F74">
              <w:rPr>
                <w:b w:val="0"/>
                <w:bCs/>
                <w:sz w:val="20"/>
                <w:szCs w:val="20"/>
              </w:rPr>
              <w:t>7.52C</w:t>
            </w:r>
          </w:p>
        </w:tc>
      </w:tr>
      <w:tr w:rsidR="006B2186" w:rsidRPr="00CA080A" w14:paraId="58BA0771" w14:textId="77777777" w:rsidTr="006B2186">
        <w:trPr>
          <w:trHeight w:val="249"/>
        </w:trPr>
        <w:tc>
          <w:tcPr>
            <w:tcW w:w="1141" w:type="pct"/>
            <w:vMerge/>
            <w:tcBorders>
              <w:top w:val="nil"/>
              <w:left w:val="nil"/>
              <w:bottom w:val="single" w:sz="4" w:space="0" w:color="000000"/>
              <w:right w:val="nil"/>
            </w:tcBorders>
            <w:vAlign w:val="center"/>
          </w:tcPr>
          <w:p w14:paraId="5A7F1FFD" w14:textId="77777777" w:rsidR="00A74A8B" w:rsidRPr="00B37F74"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59FB1D87" w14:textId="77777777" w:rsidR="00A74A8B" w:rsidRPr="00B37F74" w:rsidRDefault="00A74A8B" w:rsidP="001D6D51">
            <w:pPr>
              <w:rPr>
                <w:b w:val="0"/>
                <w:bCs/>
                <w:sz w:val="20"/>
                <w:szCs w:val="20"/>
              </w:rPr>
            </w:pPr>
            <w:r w:rsidRPr="00B37F74">
              <w:rPr>
                <w:b w:val="0"/>
                <w:bCs/>
                <w:sz w:val="20"/>
                <w:szCs w:val="20"/>
              </w:rPr>
              <w:t>8.8</w:t>
            </w:r>
          </w:p>
        </w:tc>
        <w:tc>
          <w:tcPr>
            <w:tcW w:w="109" w:type="pct"/>
            <w:tcBorders>
              <w:top w:val="nil"/>
              <w:left w:val="nil"/>
              <w:bottom w:val="nil"/>
              <w:right w:val="nil"/>
            </w:tcBorders>
            <w:shd w:val="clear" w:color="000000" w:fill="FFFFFF"/>
            <w:noWrap/>
            <w:vAlign w:val="center"/>
          </w:tcPr>
          <w:p w14:paraId="11A89E1C"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0CC65864" w14:textId="77777777" w:rsidR="00A74A8B" w:rsidRPr="00B37F74" w:rsidRDefault="00A74A8B" w:rsidP="001D6D51">
            <w:pPr>
              <w:rPr>
                <w:b w:val="0"/>
                <w:bCs/>
                <w:sz w:val="20"/>
                <w:szCs w:val="20"/>
              </w:rPr>
            </w:pPr>
            <w:r w:rsidRPr="00B37F74">
              <w:rPr>
                <w:b w:val="0"/>
                <w:bCs/>
                <w:sz w:val="20"/>
                <w:szCs w:val="20"/>
              </w:rPr>
              <w:t>2.84a</w:t>
            </w:r>
          </w:p>
        </w:tc>
        <w:tc>
          <w:tcPr>
            <w:tcW w:w="287" w:type="pct"/>
            <w:tcBorders>
              <w:top w:val="nil"/>
              <w:left w:val="nil"/>
              <w:bottom w:val="nil"/>
              <w:right w:val="nil"/>
            </w:tcBorders>
            <w:shd w:val="clear" w:color="000000" w:fill="FFFFFF"/>
            <w:noWrap/>
            <w:vAlign w:val="center"/>
          </w:tcPr>
          <w:p w14:paraId="30399AFE" w14:textId="77777777" w:rsidR="00A74A8B" w:rsidRPr="00B37F74" w:rsidRDefault="00A74A8B" w:rsidP="001D6D51">
            <w:pPr>
              <w:rPr>
                <w:b w:val="0"/>
                <w:bCs/>
                <w:sz w:val="20"/>
                <w:szCs w:val="20"/>
              </w:rPr>
            </w:pPr>
            <w:r w:rsidRPr="00B37F74">
              <w:rPr>
                <w:b w:val="0"/>
                <w:bCs/>
                <w:sz w:val="20"/>
                <w:szCs w:val="20"/>
              </w:rPr>
              <w:t>2.26d</w:t>
            </w:r>
          </w:p>
        </w:tc>
        <w:tc>
          <w:tcPr>
            <w:tcW w:w="287" w:type="pct"/>
            <w:tcBorders>
              <w:top w:val="nil"/>
              <w:left w:val="nil"/>
              <w:bottom w:val="nil"/>
              <w:right w:val="nil"/>
            </w:tcBorders>
            <w:shd w:val="clear" w:color="000000" w:fill="FFFFFF"/>
            <w:noWrap/>
            <w:vAlign w:val="center"/>
          </w:tcPr>
          <w:p w14:paraId="2CFBD1A0" w14:textId="77777777" w:rsidR="00A74A8B" w:rsidRPr="00B37F74" w:rsidRDefault="00A74A8B" w:rsidP="001D6D51">
            <w:pPr>
              <w:rPr>
                <w:b w:val="0"/>
                <w:bCs/>
                <w:sz w:val="20"/>
                <w:szCs w:val="20"/>
              </w:rPr>
            </w:pPr>
            <w:r w:rsidRPr="00B37F74">
              <w:rPr>
                <w:b w:val="0"/>
                <w:bCs/>
                <w:sz w:val="20"/>
                <w:szCs w:val="20"/>
              </w:rPr>
              <w:t>2.24d</w:t>
            </w:r>
          </w:p>
        </w:tc>
        <w:tc>
          <w:tcPr>
            <w:tcW w:w="421" w:type="pct"/>
            <w:tcBorders>
              <w:top w:val="nil"/>
              <w:left w:val="nil"/>
              <w:bottom w:val="nil"/>
              <w:right w:val="nil"/>
            </w:tcBorders>
            <w:shd w:val="clear" w:color="000000" w:fill="FFFFFF"/>
            <w:noWrap/>
            <w:vAlign w:val="center"/>
          </w:tcPr>
          <w:p w14:paraId="53A5A850" w14:textId="77777777" w:rsidR="00A74A8B" w:rsidRPr="00B37F74" w:rsidRDefault="00A74A8B" w:rsidP="001D6D51">
            <w:pPr>
              <w:rPr>
                <w:b w:val="0"/>
                <w:bCs/>
                <w:sz w:val="20"/>
                <w:szCs w:val="20"/>
              </w:rPr>
            </w:pPr>
            <w:r w:rsidRPr="00B37F74">
              <w:rPr>
                <w:b w:val="0"/>
                <w:bCs/>
                <w:sz w:val="20"/>
                <w:szCs w:val="20"/>
              </w:rPr>
              <w:t>2.45A</w:t>
            </w:r>
          </w:p>
        </w:tc>
        <w:tc>
          <w:tcPr>
            <w:tcW w:w="109" w:type="pct"/>
            <w:tcBorders>
              <w:top w:val="nil"/>
              <w:left w:val="nil"/>
              <w:bottom w:val="nil"/>
              <w:right w:val="nil"/>
            </w:tcBorders>
            <w:noWrap/>
            <w:vAlign w:val="bottom"/>
          </w:tcPr>
          <w:p w14:paraId="1536DFF4"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753A53C7" w14:textId="77777777" w:rsidR="00A74A8B" w:rsidRPr="00B37F74" w:rsidRDefault="00A74A8B" w:rsidP="001D6D51">
            <w:pPr>
              <w:rPr>
                <w:b w:val="0"/>
                <w:bCs/>
                <w:sz w:val="20"/>
                <w:szCs w:val="20"/>
              </w:rPr>
            </w:pPr>
            <w:r w:rsidRPr="00B37F74">
              <w:rPr>
                <w:rFonts w:eastAsia="Calibri"/>
                <w:b w:val="0"/>
                <w:bCs/>
                <w:sz w:val="20"/>
                <w:szCs w:val="20"/>
              </w:rPr>
              <w:t>9.13a</w:t>
            </w:r>
          </w:p>
        </w:tc>
        <w:tc>
          <w:tcPr>
            <w:tcW w:w="300" w:type="pct"/>
            <w:tcBorders>
              <w:top w:val="nil"/>
              <w:left w:val="nil"/>
              <w:bottom w:val="nil"/>
              <w:right w:val="nil"/>
            </w:tcBorders>
            <w:shd w:val="clear" w:color="000000" w:fill="FFFFFF"/>
            <w:noWrap/>
            <w:vAlign w:val="center"/>
          </w:tcPr>
          <w:p w14:paraId="59ACE5B7" w14:textId="77777777" w:rsidR="00A74A8B" w:rsidRPr="00B37F74" w:rsidRDefault="00A74A8B" w:rsidP="001D6D51">
            <w:pPr>
              <w:rPr>
                <w:b w:val="0"/>
                <w:bCs/>
                <w:sz w:val="20"/>
                <w:szCs w:val="20"/>
              </w:rPr>
            </w:pPr>
            <w:r w:rsidRPr="00B37F74">
              <w:rPr>
                <w:rFonts w:eastAsia="Calibri"/>
                <w:b w:val="0"/>
                <w:bCs/>
                <w:sz w:val="20"/>
                <w:szCs w:val="20"/>
              </w:rPr>
              <w:t>8.71b</w:t>
            </w:r>
          </w:p>
        </w:tc>
        <w:tc>
          <w:tcPr>
            <w:tcW w:w="300" w:type="pct"/>
            <w:tcBorders>
              <w:top w:val="nil"/>
              <w:left w:val="nil"/>
              <w:bottom w:val="nil"/>
              <w:right w:val="nil"/>
            </w:tcBorders>
            <w:shd w:val="clear" w:color="000000" w:fill="FFFFFF"/>
            <w:noWrap/>
            <w:vAlign w:val="center"/>
          </w:tcPr>
          <w:p w14:paraId="58F57106" w14:textId="77777777" w:rsidR="00A74A8B" w:rsidRPr="00B37F74" w:rsidRDefault="00A74A8B" w:rsidP="001D6D51">
            <w:pPr>
              <w:rPr>
                <w:b w:val="0"/>
                <w:bCs/>
                <w:sz w:val="20"/>
                <w:szCs w:val="20"/>
              </w:rPr>
            </w:pPr>
            <w:r w:rsidRPr="00B37F74">
              <w:rPr>
                <w:rFonts w:eastAsia="Calibri"/>
                <w:b w:val="0"/>
                <w:bCs/>
                <w:sz w:val="20"/>
                <w:szCs w:val="20"/>
              </w:rPr>
              <w:t>8.22c</w:t>
            </w:r>
          </w:p>
        </w:tc>
        <w:tc>
          <w:tcPr>
            <w:tcW w:w="398" w:type="pct"/>
            <w:tcBorders>
              <w:top w:val="nil"/>
              <w:left w:val="nil"/>
              <w:bottom w:val="nil"/>
              <w:right w:val="nil"/>
            </w:tcBorders>
            <w:shd w:val="clear" w:color="000000" w:fill="FFFFFF"/>
            <w:noWrap/>
            <w:vAlign w:val="center"/>
          </w:tcPr>
          <w:p w14:paraId="5AFDE153" w14:textId="77777777" w:rsidR="00A74A8B" w:rsidRPr="00B37F74" w:rsidRDefault="00A74A8B" w:rsidP="001D6D51">
            <w:pPr>
              <w:rPr>
                <w:b w:val="0"/>
                <w:bCs/>
                <w:sz w:val="20"/>
                <w:szCs w:val="20"/>
              </w:rPr>
            </w:pPr>
            <w:r w:rsidRPr="00B37F74">
              <w:rPr>
                <w:b w:val="0"/>
                <w:bCs/>
                <w:sz w:val="20"/>
                <w:szCs w:val="20"/>
              </w:rPr>
              <w:t>8.69A</w:t>
            </w:r>
          </w:p>
        </w:tc>
      </w:tr>
      <w:tr w:rsidR="006B2186" w:rsidRPr="00CA080A" w14:paraId="2BDE5787" w14:textId="77777777" w:rsidTr="006B2186">
        <w:trPr>
          <w:trHeight w:val="249"/>
        </w:trPr>
        <w:tc>
          <w:tcPr>
            <w:tcW w:w="1141" w:type="pct"/>
            <w:vMerge/>
            <w:tcBorders>
              <w:top w:val="nil"/>
              <w:left w:val="nil"/>
              <w:bottom w:val="single" w:sz="4" w:space="0" w:color="000000"/>
              <w:right w:val="nil"/>
            </w:tcBorders>
            <w:vAlign w:val="center"/>
          </w:tcPr>
          <w:p w14:paraId="73BC4F2B" w14:textId="77777777" w:rsidR="00A74A8B" w:rsidRPr="00B37F74"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1A360BA6" w14:textId="77777777" w:rsidR="00A74A8B" w:rsidRPr="00B37F74" w:rsidRDefault="00A74A8B" w:rsidP="001D6D51">
            <w:pPr>
              <w:rPr>
                <w:b w:val="0"/>
                <w:bCs/>
                <w:sz w:val="20"/>
                <w:szCs w:val="20"/>
              </w:rPr>
            </w:pPr>
            <w:r w:rsidRPr="00B37F74">
              <w:rPr>
                <w:b w:val="0"/>
                <w:bCs/>
                <w:sz w:val="20"/>
                <w:szCs w:val="20"/>
              </w:rPr>
              <w:t>17.6</w:t>
            </w:r>
          </w:p>
        </w:tc>
        <w:tc>
          <w:tcPr>
            <w:tcW w:w="109" w:type="pct"/>
            <w:tcBorders>
              <w:top w:val="nil"/>
              <w:left w:val="nil"/>
              <w:bottom w:val="nil"/>
              <w:right w:val="nil"/>
            </w:tcBorders>
            <w:shd w:val="clear" w:color="000000" w:fill="FFFFFF"/>
            <w:noWrap/>
            <w:vAlign w:val="center"/>
          </w:tcPr>
          <w:p w14:paraId="2669AFDB"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3F8C2226" w14:textId="77777777" w:rsidR="00A74A8B" w:rsidRPr="00B37F74" w:rsidRDefault="00A74A8B" w:rsidP="001D6D51">
            <w:pPr>
              <w:rPr>
                <w:b w:val="0"/>
                <w:bCs/>
                <w:sz w:val="20"/>
                <w:szCs w:val="20"/>
              </w:rPr>
            </w:pPr>
            <w:r w:rsidRPr="00B37F74">
              <w:rPr>
                <w:b w:val="0"/>
                <w:bCs/>
                <w:sz w:val="20"/>
                <w:szCs w:val="20"/>
              </w:rPr>
              <w:t>2.53b</w:t>
            </w:r>
          </w:p>
        </w:tc>
        <w:tc>
          <w:tcPr>
            <w:tcW w:w="287" w:type="pct"/>
            <w:tcBorders>
              <w:top w:val="nil"/>
              <w:left w:val="nil"/>
              <w:bottom w:val="nil"/>
              <w:right w:val="nil"/>
            </w:tcBorders>
            <w:shd w:val="clear" w:color="000000" w:fill="FFFFFF"/>
            <w:noWrap/>
            <w:vAlign w:val="center"/>
          </w:tcPr>
          <w:p w14:paraId="7E06F17B" w14:textId="77777777" w:rsidR="00A74A8B" w:rsidRPr="00B37F74" w:rsidRDefault="00A74A8B" w:rsidP="001D6D51">
            <w:pPr>
              <w:rPr>
                <w:b w:val="0"/>
                <w:bCs/>
                <w:sz w:val="20"/>
                <w:szCs w:val="20"/>
              </w:rPr>
            </w:pPr>
            <w:r w:rsidRPr="00B37F74">
              <w:rPr>
                <w:b w:val="0"/>
                <w:bCs/>
                <w:sz w:val="20"/>
                <w:szCs w:val="20"/>
              </w:rPr>
              <w:t>2.23de</w:t>
            </w:r>
          </w:p>
        </w:tc>
        <w:tc>
          <w:tcPr>
            <w:tcW w:w="287" w:type="pct"/>
            <w:tcBorders>
              <w:top w:val="nil"/>
              <w:left w:val="nil"/>
              <w:bottom w:val="nil"/>
              <w:right w:val="nil"/>
            </w:tcBorders>
            <w:shd w:val="clear" w:color="000000" w:fill="FFFFFF"/>
            <w:noWrap/>
            <w:vAlign w:val="center"/>
          </w:tcPr>
          <w:p w14:paraId="6B6AE82D" w14:textId="77777777" w:rsidR="00A74A8B" w:rsidRPr="00B37F74" w:rsidRDefault="00A74A8B" w:rsidP="001D6D51">
            <w:pPr>
              <w:rPr>
                <w:b w:val="0"/>
                <w:bCs/>
                <w:sz w:val="20"/>
                <w:szCs w:val="20"/>
              </w:rPr>
            </w:pPr>
            <w:r w:rsidRPr="00B37F74">
              <w:rPr>
                <w:b w:val="0"/>
                <w:bCs/>
                <w:sz w:val="20"/>
                <w:szCs w:val="20"/>
              </w:rPr>
              <w:t>2.42c</w:t>
            </w:r>
          </w:p>
        </w:tc>
        <w:tc>
          <w:tcPr>
            <w:tcW w:w="421" w:type="pct"/>
            <w:tcBorders>
              <w:top w:val="nil"/>
              <w:left w:val="nil"/>
              <w:bottom w:val="nil"/>
              <w:right w:val="nil"/>
            </w:tcBorders>
            <w:shd w:val="clear" w:color="000000" w:fill="FFFFFF"/>
            <w:noWrap/>
            <w:vAlign w:val="center"/>
          </w:tcPr>
          <w:p w14:paraId="7F5A0725" w14:textId="77777777" w:rsidR="00A74A8B" w:rsidRPr="00B37F74" w:rsidRDefault="00A74A8B" w:rsidP="001D6D51">
            <w:pPr>
              <w:rPr>
                <w:b w:val="0"/>
                <w:bCs/>
                <w:sz w:val="20"/>
                <w:szCs w:val="20"/>
              </w:rPr>
            </w:pPr>
            <w:r w:rsidRPr="00B37F74">
              <w:rPr>
                <w:b w:val="0"/>
                <w:bCs/>
                <w:sz w:val="20"/>
                <w:szCs w:val="20"/>
              </w:rPr>
              <w:t>2.39A</w:t>
            </w:r>
          </w:p>
        </w:tc>
        <w:tc>
          <w:tcPr>
            <w:tcW w:w="109" w:type="pct"/>
            <w:tcBorders>
              <w:top w:val="nil"/>
              <w:left w:val="nil"/>
              <w:bottom w:val="nil"/>
              <w:right w:val="nil"/>
            </w:tcBorders>
            <w:noWrap/>
            <w:vAlign w:val="bottom"/>
          </w:tcPr>
          <w:p w14:paraId="3BD11FEF"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60C2F9A6" w14:textId="77777777" w:rsidR="00A74A8B" w:rsidRPr="00B37F74" w:rsidRDefault="00A74A8B" w:rsidP="001D6D51">
            <w:pPr>
              <w:rPr>
                <w:b w:val="0"/>
                <w:bCs/>
                <w:sz w:val="20"/>
                <w:szCs w:val="20"/>
              </w:rPr>
            </w:pPr>
            <w:r w:rsidRPr="00B37F74">
              <w:rPr>
                <w:rFonts w:eastAsia="Calibri"/>
                <w:b w:val="0"/>
                <w:bCs/>
                <w:sz w:val="20"/>
                <w:szCs w:val="20"/>
              </w:rPr>
              <w:t>7.94d</w:t>
            </w:r>
          </w:p>
        </w:tc>
        <w:tc>
          <w:tcPr>
            <w:tcW w:w="300" w:type="pct"/>
            <w:tcBorders>
              <w:top w:val="nil"/>
              <w:left w:val="nil"/>
              <w:bottom w:val="nil"/>
              <w:right w:val="nil"/>
            </w:tcBorders>
            <w:shd w:val="clear" w:color="000000" w:fill="FFFFFF"/>
            <w:noWrap/>
            <w:vAlign w:val="center"/>
          </w:tcPr>
          <w:p w14:paraId="32F04FBD" w14:textId="77777777" w:rsidR="00A74A8B" w:rsidRPr="00B37F74" w:rsidRDefault="00A74A8B" w:rsidP="001D6D51">
            <w:pPr>
              <w:rPr>
                <w:b w:val="0"/>
                <w:bCs/>
                <w:sz w:val="20"/>
                <w:szCs w:val="20"/>
              </w:rPr>
            </w:pPr>
            <w:r w:rsidRPr="00B37F74">
              <w:rPr>
                <w:rFonts w:eastAsia="Calibri"/>
                <w:b w:val="0"/>
                <w:bCs/>
                <w:sz w:val="20"/>
                <w:szCs w:val="20"/>
              </w:rPr>
              <w:t>7.96d</w:t>
            </w:r>
          </w:p>
        </w:tc>
        <w:tc>
          <w:tcPr>
            <w:tcW w:w="300" w:type="pct"/>
            <w:tcBorders>
              <w:top w:val="nil"/>
              <w:left w:val="nil"/>
              <w:bottom w:val="nil"/>
              <w:right w:val="nil"/>
            </w:tcBorders>
            <w:shd w:val="clear" w:color="000000" w:fill="FFFFFF"/>
            <w:noWrap/>
            <w:vAlign w:val="center"/>
          </w:tcPr>
          <w:p w14:paraId="482FD7DB" w14:textId="77777777" w:rsidR="00A74A8B" w:rsidRPr="00B37F74" w:rsidRDefault="00A74A8B" w:rsidP="001D6D51">
            <w:pPr>
              <w:rPr>
                <w:b w:val="0"/>
                <w:bCs/>
                <w:sz w:val="20"/>
                <w:szCs w:val="20"/>
              </w:rPr>
            </w:pPr>
            <w:r w:rsidRPr="00B37F74">
              <w:rPr>
                <w:rFonts w:eastAsia="Calibri"/>
                <w:b w:val="0"/>
                <w:bCs/>
                <w:sz w:val="20"/>
                <w:szCs w:val="20"/>
              </w:rPr>
              <w:t>7.62ef</w:t>
            </w:r>
          </w:p>
        </w:tc>
        <w:tc>
          <w:tcPr>
            <w:tcW w:w="398" w:type="pct"/>
            <w:tcBorders>
              <w:top w:val="nil"/>
              <w:left w:val="nil"/>
              <w:bottom w:val="nil"/>
              <w:right w:val="nil"/>
            </w:tcBorders>
            <w:shd w:val="clear" w:color="000000" w:fill="FFFFFF"/>
            <w:noWrap/>
            <w:vAlign w:val="center"/>
          </w:tcPr>
          <w:p w14:paraId="6E78D05C" w14:textId="77777777" w:rsidR="00A74A8B" w:rsidRPr="00B37F74" w:rsidRDefault="00A74A8B" w:rsidP="001D6D51">
            <w:pPr>
              <w:rPr>
                <w:b w:val="0"/>
                <w:bCs/>
                <w:sz w:val="20"/>
                <w:szCs w:val="20"/>
              </w:rPr>
            </w:pPr>
            <w:r w:rsidRPr="00B37F74">
              <w:rPr>
                <w:b w:val="0"/>
                <w:bCs/>
                <w:sz w:val="20"/>
                <w:szCs w:val="20"/>
              </w:rPr>
              <w:t>7.84B</w:t>
            </w:r>
          </w:p>
        </w:tc>
      </w:tr>
      <w:tr w:rsidR="006B2186" w:rsidRPr="00CA080A" w14:paraId="0BBD80B7" w14:textId="77777777" w:rsidTr="006B2186">
        <w:trPr>
          <w:trHeight w:val="249"/>
        </w:trPr>
        <w:tc>
          <w:tcPr>
            <w:tcW w:w="1141" w:type="pct"/>
            <w:vMerge/>
            <w:tcBorders>
              <w:top w:val="nil"/>
              <w:left w:val="nil"/>
              <w:bottom w:val="single" w:sz="4" w:space="0" w:color="000000"/>
              <w:right w:val="nil"/>
            </w:tcBorders>
            <w:vAlign w:val="center"/>
          </w:tcPr>
          <w:p w14:paraId="0BD0A47F" w14:textId="77777777" w:rsidR="00A74A8B" w:rsidRPr="00B37F74"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5E43566E" w14:textId="77777777" w:rsidR="00A74A8B" w:rsidRPr="00B37F74" w:rsidRDefault="00A74A8B" w:rsidP="001D6D51">
            <w:pPr>
              <w:rPr>
                <w:b w:val="0"/>
                <w:bCs/>
                <w:sz w:val="20"/>
                <w:szCs w:val="20"/>
              </w:rPr>
            </w:pPr>
            <w:r w:rsidRPr="00B37F74">
              <w:rPr>
                <w:b w:val="0"/>
                <w:bCs/>
                <w:sz w:val="20"/>
                <w:szCs w:val="20"/>
              </w:rPr>
              <w:t>Mean†</w:t>
            </w:r>
          </w:p>
        </w:tc>
        <w:tc>
          <w:tcPr>
            <w:tcW w:w="109" w:type="pct"/>
            <w:tcBorders>
              <w:top w:val="nil"/>
              <w:left w:val="nil"/>
              <w:bottom w:val="nil"/>
              <w:right w:val="nil"/>
            </w:tcBorders>
            <w:shd w:val="clear" w:color="000000" w:fill="FFFFFF"/>
            <w:noWrap/>
            <w:vAlign w:val="center"/>
          </w:tcPr>
          <w:p w14:paraId="58579FF0"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349F9C32" w14:textId="77777777" w:rsidR="00A74A8B" w:rsidRPr="00B37F74" w:rsidRDefault="00A74A8B" w:rsidP="001D6D51">
            <w:pPr>
              <w:rPr>
                <w:b w:val="0"/>
                <w:bCs/>
                <w:sz w:val="20"/>
                <w:szCs w:val="20"/>
              </w:rPr>
            </w:pPr>
            <w:r w:rsidRPr="00B37F74">
              <w:rPr>
                <w:b w:val="0"/>
                <w:bCs/>
                <w:sz w:val="20"/>
                <w:szCs w:val="20"/>
              </w:rPr>
              <w:t>2.51A</w:t>
            </w:r>
          </w:p>
        </w:tc>
        <w:tc>
          <w:tcPr>
            <w:tcW w:w="287" w:type="pct"/>
            <w:tcBorders>
              <w:top w:val="nil"/>
              <w:left w:val="nil"/>
              <w:bottom w:val="nil"/>
              <w:right w:val="nil"/>
            </w:tcBorders>
            <w:shd w:val="clear" w:color="000000" w:fill="FFFFFF"/>
            <w:noWrap/>
            <w:vAlign w:val="center"/>
          </w:tcPr>
          <w:p w14:paraId="6A37F41E" w14:textId="77777777" w:rsidR="00A74A8B" w:rsidRPr="00B37F74" w:rsidRDefault="00A74A8B" w:rsidP="001D6D51">
            <w:pPr>
              <w:rPr>
                <w:b w:val="0"/>
                <w:bCs/>
                <w:sz w:val="20"/>
                <w:szCs w:val="20"/>
              </w:rPr>
            </w:pPr>
            <w:r w:rsidRPr="00B37F74">
              <w:rPr>
                <w:b w:val="0"/>
                <w:bCs/>
                <w:sz w:val="20"/>
                <w:szCs w:val="20"/>
              </w:rPr>
              <w:t>2.21B</w:t>
            </w:r>
          </w:p>
        </w:tc>
        <w:tc>
          <w:tcPr>
            <w:tcW w:w="287" w:type="pct"/>
            <w:tcBorders>
              <w:top w:val="nil"/>
              <w:left w:val="nil"/>
              <w:bottom w:val="nil"/>
              <w:right w:val="nil"/>
            </w:tcBorders>
            <w:shd w:val="clear" w:color="000000" w:fill="FFFFFF"/>
            <w:noWrap/>
            <w:vAlign w:val="center"/>
          </w:tcPr>
          <w:p w14:paraId="7F9D0773" w14:textId="77777777" w:rsidR="00A74A8B" w:rsidRPr="00B37F74" w:rsidRDefault="00A74A8B" w:rsidP="001D6D51">
            <w:pPr>
              <w:rPr>
                <w:b w:val="0"/>
                <w:bCs/>
                <w:sz w:val="20"/>
                <w:szCs w:val="20"/>
              </w:rPr>
            </w:pPr>
            <w:r w:rsidRPr="00B37F74">
              <w:rPr>
                <w:b w:val="0"/>
                <w:bCs/>
                <w:sz w:val="20"/>
                <w:szCs w:val="20"/>
              </w:rPr>
              <w:t>2.27B</w:t>
            </w:r>
          </w:p>
        </w:tc>
        <w:tc>
          <w:tcPr>
            <w:tcW w:w="421" w:type="pct"/>
            <w:tcBorders>
              <w:top w:val="nil"/>
              <w:left w:val="nil"/>
              <w:bottom w:val="nil"/>
              <w:right w:val="nil"/>
            </w:tcBorders>
            <w:shd w:val="clear" w:color="000000" w:fill="FFFFFF"/>
            <w:noWrap/>
            <w:vAlign w:val="center"/>
          </w:tcPr>
          <w:p w14:paraId="4633BDD7" w14:textId="77777777" w:rsidR="00A74A8B" w:rsidRPr="00B37F74" w:rsidRDefault="00A74A8B" w:rsidP="001D6D51">
            <w:pPr>
              <w:rPr>
                <w:b w:val="0"/>
                <w:bCs/>
                <w:sz w:val="20"/>
                <w:szCs w:val="20"/>
              </w:rPr>
            </w:pPr>
            <w:r w:rsidRPr="00B37F74">
              <w:rPr>
                <w:b w:val="0"/>
                <w:bCs/>
                <w:sz w:val="20"/>
                <w:szCs w:val="20"/>
              </w:rPr>
              <w:t>2.33A††</w:t>
            </w:r>
          </w:p>
        </w:tc>
        <w:tc>
          <w:tcPr>
            <w:tcW w:w="109" w:type="pct"/>
            <w:tcBorders>
              <w:top w:val="nil"/>
              <w:left w:val="nil"/>
              <w:bottom w:val="nil"/>
              <w:right w:val="nil"/>
            </w:tcBorders>
            <w:noWrap/>
            <w:vAlign w:val="bottom"/>
          </w:tcPr>
          <w:p w14:paraId="4A06ACB5"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7D1C8028" w14:textId="77777777" w:rsidR="00A74A8B" w:rsidRPr="00B37F74" w:rsidRDefault="00A74A8B" w:rsidP="001D6D51">
            <w:pPr>
              <w:rPr>
                <w:b w:val="0"/>
                <w:bCs/>
                <w:sz w:val="20"/>
                <w:szCs w:val="20"/>
              </w:rPr>
            </w:pPr>
            <w:r w:rsidRPr="00B37F74">
              <w:rPr>
                <w:b w:val="0"/>
                <w:bCs/>
                <w:sz w:val="20"/>
                <w:szCs w:val="20"/>
              </w:rPr>
              <w:t>8.15</w:t>
            </w:r>
          </w:p>
        </w:tc>
        <w:tc>
          <w:tcPr>
            <w:tcW w:w="300" w:type="pct"/>
            <w:tcBorders>
              <w:top w:val="nil"/>
              <w:left w:val="nil"/>
              <w:bottom w:val="nil"/>
              <w:right w:val="nil"/>
            </w:tcBorders>
            <w:shd w:val="clear" w:color="000000" w:fill="FFFFFF"/>
            <w:noWrap/>
            <w:vAlign w:val="center"/>
          </w:tcPr>
          <w:p w14:paraId="496D67A8" w14:textId="77777777" w:rsidR="00A74A8B" w:rsidRPr="00B37F74" w:rsidRDefault="00A74A8B" w:rsidP="001D6D51">
            <w:pPr>
              <w:rPr>
                <w:b w:val="0"/>
                <w:bCs/>
                <w:sz w:val="20"/>
                <w:szCs w:val="20"/>
              </w:rPr>
            </w:pPr>
            <w:r w:rsidRPr="00B37F74">
              <w:rPr>
                <w:b w:val="0"/>
                <w:bCs/>
                <w:sz w:val="20"/>
                <w:szCs w:val="20"/>
              </w:rPr>
              <w:t>8.11</w:t>
            </w:r>
          </w:p>
        </w:tc>
        <w:tc>
          <w:tcPr>
            <w:tcW w:w="300" w:type="pct"/>
            <w:tcBorders>
              <w:top w:val="nil"/>
              <w:left w:val="nil"/>
              <w:bottom w:val="nil"/>
              <w:right w:val="nil"/>
            </w:tcBorders>
            <w:shd w:val="clear" w:color="000000" w:fill="FFFFFF"/>
            <w:noWrap/>
            <w:vAlign w:val="center"/>
          </w:tcPr>
          <w:p w14:paraId="052E6BE1" w14:textId="77777777" w:rsidR="00A74A8B" w:rsidRPr="00B37F74" w:rsidRDefault="00A74A8B" w:rsidP="001D6D51">
            <w:pPr>
              <w:rPr>
                <w:b w:val="0"/>
                <w:bCs/>
                <w:sz w:val="20"/>
                <w:szCs w:val="20"/>
              </w:rPr>
            </w:pPr>
            <w:r w:rsidRPr="00B37F74">
              <w:rPr>
                <w:b w:val="0"/>
                <w:bCs/>
                <w:sz w:val="20"/>
                <w:szCs w:val="20"/>
              </w:rPr>
              <w:t>7.79</w:t>
            </w:r>
          </w:p>
        </w:tc>
        <w:tc>
          <w:tcPr>
            <w:tcW w:w="398" w:type="pct"/>
            <w:tcBorders>
              <w:top w:val="nil"/>
              <w:left w:val="nil"/>
              <w:bottom w:val="nil"/>
              <w:right w:val="nil"/>
            </w:tcBorders>
            <w:shd w:val="clear" w:color="000000" w:fill="FFFFFF"/>
            <w:noWrap/>
            <w:vAlign w:val="center"/>
          </w:tcPr>
          <w:p w14:paraId="60ED5407" w14:textId="77777777" w:rsidR="00A74A8B" w:rsidRPr="00B37F74" w:rsidRDefault="00A74A8B" w:rsidP="001D6D51">
            <w:pPr>
              <w:rPr>
                <w:b w:val="0"/>
                <w:bCs/>
                <w:sz w:val="20"/>
                <w:szCs w:val="20"/>
              </w:rPr>
            </w:pPr>
            <w:r w:rsidRPr="00B37F74">
              <w:rPr>
                <w:b w:val="0"/>
                <w:bCs/>
                <w:sz w:val="20"/>
                <w:szCs w:val="20"/>
              </w:rPr>
              <w:t>8.02A††</w:t>
            </w:r>
          </w:p>
        </w:tc>
      </w:tr>
      <w:tr w:rsidR="00A74A8B" w:rsidRPr="00CA080A" w14:paraId="0C2CB13E" w14:textId="77777777" w:rsidTr="006B2186">
        <w:trPr>
          <w:trHeight w:val="249"/>
        </w:trPr>
        <w:tc>
          <w:tcPr>
            <w:tcW w:w="5000" w:type="pct"/>
            <w:gridSpan w:val="12"/>
            <w:tcBorders>
              <w:top w:val="single" w:sz="4" w:space="0" w:color="auto"/>
              <w:left w:val="nil"/>
              <w:bottom w:val="single" w:sz="4" w:space="0" w:color="auto"/>
              <w:right w:val="nil"/>
            </w:tcBorders>
            <w:shd w:val="clear" w:color="000000" w:fill="FFFFFF"/>
            <w:noWrap/>
            <w:vAlign w:val="center"/>
          </w:tcPr>
          <w:p w14:paraId="7FFF9CBB" w14:textId="7A1539CB" w:rsidR="00A74A8B" w:rsidRPr="00CA080A" w:rsidRDefault="00CA080A" w:rsidP="00CA080A">
            <w:pPr>
              <w:spacing w:line="360" w:lineRule="auto"/>
              <w:rPr>
                <w:sz w:val="20"/>
                <w:szCs w:val="20"/>
              </w:rPr>
            </w:pPr>
            <w:r w:rsidRPr="00CA080A">
              <w:rPr>
                <w:sz w:val="20"/>
                <w:szCs w:val="20"/>
              </w:rPr>
              <w:t xml:space="preserve">                                </w:t>
            </w:r>
            <w:r w:rsidR="003407E1" w:rsidRPr="00CA080A">
              <w:rPr>
                <w:sz w:val="20"/>
                <w:szCs w:val="20"/>
              </w:rPr>
              <w:t>Long-rain</w:t>
            </w:r>
            <w:r w:rsidR="00A74A8B" w:rsidRPr="00CA080A">
              <w:rPr>
                <w:sz w:val="20"/>
                <w:szCs w:val="20"/>
              </w:rPr>
              <w:t xml:space="preserve"> season 2019</w:t>
            </w:r>
          </w:p>
        </w:tc>
      </w:tr>
      <w:tr w:rsidR="006B2186" w:rsidRPr="00B37F74" w14:paraId="4B589D4F" w14:textId="77777777" w:rsidTr="006B2186">
        <w:trPr>
          <w:trHeight w:val="249"/>
        </w:trPr>
        <w:tc>
          <w:tcPr>
            <w:tcW w:w="1141" w:type="pct"/>
            <w:vMerge w:val="restart"/>
            <w:tcBorders>
              <w:top w:val="nil"/>
              <w:left w:val="nil"/>
              <w:bottom w:val="nil"/>
              <w:right w:val="nil"/>
            </w:tcBorders>
            <w:shd w:val="clear" w:color="000000" w:fill="FFFFFF"/>
            <w:noWrap/>
            <w:vAlign w:val="center"/>
          </w:tcPr>
          <w:p w14:paraId="29983C04" w14:textId="77777777" w:rsidR="00A74A8B" w:rsidRPr="00D0520B" w:rsidRDefault="00A74A8B" w:rsidP="001D6D51">
            <w:pPr>
              <w:rPr>
                <w:b w:val="0"/>
                <w:bCs/>
                <w:sz w:val="20"/>
                <w:szCs w:val="20"/>
              </w:rPr>
            </w:pPr>
            <w:r w:rsidRPr="00D0520B">
              <w:rPr>
                <w:b w:val="0"/>
                <w:bCs/>
                <w:sz w:val="20"/>
                <w:szCs w:val="20"/>
              </w:rPr>
              <w:t>0</w:t>
            </w:r>
          </w:p>
        </w:tc>
        <w:tc>
          <w:tcPr>
            <w:tcW w:w="1038" w:type="pct"/>
            <w:tcBorders>
              <w:top w:val="nil"/>
              <w:left w:val="nil"/>
              <w:bottom w:val="nil"/>
              <w:right w:val="nil"/>
            </w:tcBorders>
            <w:shd w:val="clear" w:color="000000" w:fill="FFFFFF"/>
            <w:noWrap/>
            <w:vAlign w:val="center"/>
          </w:tcPr>
          <w:p w14:paraId="50432A89" w14:textId="77777777" w:rsidR="00A74A8B" w:rsidRPr="00B37F74" w:rsidRDefault="00A74A8B" w:rsidP="001D6D51">
            <w:pPr>
              <w:rPr>
                <w:b w:val="0"/>
                <w:bCs/>
                <w:sz w:val="20"/>
                <w:szCs w:val="20"/>
              </w:rPr>
            </w:pPr>
            <w:r w:rsidRPr="00B37F74">
              <w:rPr>
                <w:b w:val="0"/>
                <w:bCs/>
                <w:sz w:val="20"/>
                <w:szCs w:val="20"/>
              </w:rPr>
              <w:t>0.0</w:t>
            </w:r>
          </w:p>
        </w:tc>
        <w:tc>
          <w:tcPr>
            <w:tcW w:w="109" w:type="pct"/>
            <w:tcBorders>
              <w:top w:val="nil"/>
              <w:left w:val="nil"/>
              <w:bottom w:val="nil"/>
              <w:right w:val="nil"/>
            </w:tcBorders>
            <w:shd w:val="clear" w:color="000000" w:fill="FFFFFF"/>
            <w:noWrap/>
            <w:vAlign w:val="center"/>
          </w:tcPr>
          <w:p w14:paraId="3BC3B5BE"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5E200A0C" w14:textId="77777777" w:rsidR="00A74A8B" w:rsidRPr="00B37F74" w:rsidRDefault="00A74A8B" w:rsidP="001D6D51">
            <w:pPr>
              <w:rPr>
                <w:b w:val="0"/>
                <w:bCs/>
                <w:sz w:val="20"/>
                <w:szCs w:val="20"/>
              </w:rPr>
            </w:pPr>
            <w:r w:rsidRPr="00B37F74">
              <w:rPr>
                <w:b w:val="0"/>
                <w:bCs/>
                <w:sz w:val="20"/>
                <w:szCs w:val="20"/>
              </w:rPr>
              <w:t>1.47d</w:t>
            </w:r>
          </w:p>
        </w:tc>
        <w:tc>
          <w:tcPr>
            <w:tcW w:w="287" w:type="pct"/>
            <w:tcBorders>
              <w:top w:val="nil"/>
              <w:left w:val="nil"/>
              <w:bottom w:val="nil"/>
              <w:right w:val="nil"/>
            </w:tcBorders>
            <w:shd w:val="clear" w:color="000000" w:fill="FFFFFF"/>
            <w:noWrap/>
            <w:vAlign w:val="center"/>
          </w:tcPr>
          <w:p w14:paraId="0E2E47E7" w14:textId="77777777" w:rsidR="00A74A8B" w:rsidRPr="00B37F74" w:rsidRDefault="00A74A8B" w:rsidP="001D6D51">
            <w:pPr>
              <w:rPr>
                <w:b w:val="0"/>
                <w:bCs/>
                <w:sz w:val="20"/>
                <w:szCs w:val="20"/>
              </w:rPr>
            </w:pPr>
            <w:r w:rsidRPr="00B37F74">
              <w:rPr>
                <w:b w:val="0"/>
                <w:bCs/>
                <w:sz w:val="20"/>
                <w:szCs w:val="20"/>
              </w:rPr>
              <w:t>1.86d</w:t>
            </w:r>
          </w:p>
        </w:tc>
        <w:tc>
          <w:tcPr>
            <w:tcW w:w="287" w:type="pct"/>
            <w:tcBorders>
              <w:top w:val="nil"/>
              <w:left w:val="nil"/>
              <w:bottom w:val="nil"/>
              <w:right w:val="nil"/>
            </w:tcBorders>
            <w:shd w:val="clear" w:color="000000" w:fill="FFFFFF"/>
            <w:noWrap/>
            <w:vAlign w:val="center"/>
          </w:tcPr>
          <w:p w14:paraId="20891EB8" w14:textId="77777777" w:rsidR="00A74A8B" w:rsidRPr="00B37F74" w:rsidRDefault="00A74A8B" w:rsidP="001D6D51">
            <w:pPr>
              <w:rPr>
                <w:b w:val="0"/>
                <w:bCs/>
                <w:sz w:val="20"/>
                <w:szCs w:val="20"/>
              </w:rPr>
            </w:pPr>
            <w:r w:rsidRPr="00B37F74">
              <w:rPr>
                <w:b w:val="0"/>
                <w:bCs/>
                <w:sz w:val="20"/>
                <w:szCs w:val="20"/>
              </w:rPr>
              <w:t>2.09cd</w:t>
            </w:r>
          </w:p>
        </w:tc>
        <w:tc>
          <w:tcPr>
            <w:tcW w:w="421" w:type="pct"/>
            <w:tcBorders>
              <w:top w:val="nil"/>
              <w:left w:val="nil"/>
              <w:bottom w:val="nil"/>
              <w:right w:val="nil"/>
            </w:tcBorders>
            <w:shd w:val="clear" w:color="000000" w:fill="FFFFFF"/>
            <w:noWrap/>
            <w:vAlign w:val="center"/>
          </w:tcPr>
          <w:p w14:paraId="476C3C5B" w14:textId="77777777" w:rsidR="00A74A8B" w:rsidRPr="00B37F74" w:rsidRDefault="00A74A8B" w:rsidP="001D6D51">
            <w:pPr>
              <w:rPr>
                <w:b w:val="0"/>
                <w:bCs/>
                <w:sz w:val="20"/>
                <w:szCs w:val="20"/>
              </w:rPr>
            </w:pPr>
            <w:r w:rsidRPr="00B37F74">
              <w:rPr>
                <w:b w:val="0"/>
                <w:bCs/>
                <w:sz w:val="20"/>
                <w:szCs w:val="20"/>
              </w:rPr>
              <w:t>1.81B</w:t>
            </w:r>
          </w:p>
        </w:tc>
        <w:tc>
          <w:tcPr>
            <w:tcW w:w="109" w:type="pct"/>
            <w:tcBorders>
              <w:top w:val="nil"/>
              <w:left w:val="nil"/>
              <w:bottom w:val="nil"/>
              <w:right w:val="nil"/>
            </w:tcBorders>
            <w:noWrap/>
            <w:vAlign w:val="bottom"/>
          </w:tcPr>
          <w:p w14:paraId="1E543BCA"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208667DC" w14:textId="77777777" w:rsidR="00A74A8B" w:rsidRPr="00B37F74" w:rsidRDefault="00A74A8B" w:rsidP="001D6D51">
            <w:pPr>
              <w:rPr>
                <w:b w:val="0"/>
                <w:bCs/>
                <w:sz w:val="20"/>
                <w:szCs w:val="20"/>
              </w:rPr>
            </w:pPr>
            <w:r w:rsidRPr="00B37F74">
              <w:rPr>
                <w:rFonts w:eastAsia="Calibri"/>
                <w:b w:val="0"/>
                <w:bCs/>
                <w:sz w:val="20"/>
                <w:szCs w:val="20"/>
              </w:rPr>
              <w:t>6.43h</w:t>
            </w:r>
          </w:p>
        </w:tc>
        <w:tc>
          <w:tcPr>
            <w:tcW w:w="300" w:type="pct"/>
            <w:tcBorders>
              <w:top w:val="nil"/>
              <w:left w:val="nil"/>
              <w:bottom w:val="nil"/>
              <w:right w:val="nil"/>
            </w:tcBorders>
            <w:shd w:val="clear" w:color="000000" w:fill="FFFFFF"/>
            <w:noWrap/>
            <w:vAlign w:val="center"/>
          </w:tcPr>
          <w:p w14:paraId="5F4B3498" w14:textId="77777777" w:rsidR="00A74A8B" w:rsidRPr="00B37F74" w:rsidRDefault="00A74A8B" w:rsidP="001D6D51">
            <w:pPr>
              <w:rPr>
                <w:b w:val="0"/>
                <w:bCs/>
                <w:sz w:val="20"/>
                <w:szCs w:val="20"/>
              </w:rPr>
            </w:pPr>
            <w:r w:rsidRPr="00B37F74">
              <w:rPr>
                <w:rFonts w:eastAsia="Calibri"/>
                <w:b w:val="0"/>
                <w:bCs/>
                <w:sz w:val="20"/>
                <w:szCs w:val="20"/>
              </w:rPr>
              <w:t>7.16g</w:t>
            </w:r>
          </w:p>
        </w:tc>
        <w:tc>
          <w:tcPr>
            <w:tcW w:w="300" w:type="pct"/>
            <w:tcBorders>
              <w:top w:val="nil"/>
              <w:left w:val="nil"/>
              <w:bottom w:val="nil"/>
              <w:right w:val="nil"/>
            </w:tcBorders>
            <w:shd w:val="clear" w:color="000000" w:fill="FFFFFF"/>
            <w:noWrap/>
            <w:vAlign w:val="center"/>
          </w:tcPr>
          <w:p w14:paraId="632D849B" w14:textId="77777777" w:rsidR="00A74A8B" w:rsidRPr="00B37F74" w:rsidRDefault="00A74A8B" w:rsidP="001D6D51">
            <w:pPr>
              <w:rPr>
                <w:b w:val="0"/>
                <w:bCs/>
                <w:sz w:val="20"/>
                <w:szCs w:val="20"/>
              </w:rPr>
            </w:pPr>
            <w:r w:rsidRPr="00B37F74">
              <w:rPr>
                <w:rFonts w:eastAsia="Calibri"/>
                <w:b w:val="0"/>
                <w:bCs/>
                <w:sz w:val="20"/>
                <w:szCs w:val="20"/>
              </w:rPr>
              <w:t>7.18g</w:t>
            </w:r>
          </w:p>
        </w:tc>
        <w:tc>
          <w:tcPr>
            <w:tcW w:w="398" w:type="pct"/>
            <w:tcBorders>
              <w:top w:val="nil"/>
              <w:left w:val="nil"/>
              <w:bottom w:val="nil"/>
              <w:right w:val="nil"/>
            </w:tcBorders>
            <w:shd w:val="clear" w:color="000000" w:fill="FFFFFF"/>
            <w:noWrap/>
            <w:vAlign w:val="center"/>
          </w:tcPr>
          <w:p w14:paraId="644522E5" w14:textId="77777777" w:rsidR="00A74A8B" w:rsidRPr="00B37F74" w:rsidRDefault="00A74A8B" w:rsidP="001D6D51">
            <w:pPr>
              <w:rPr>
                <w:b w:val="0"/>
                <w:bCs/>
                <w:sz w:val="20"/>
                <w:szCs w:val="20"/>
              </w:rPr>
            </w:pPr>
            <w:r w:rsidRPr="00B37F74">
              <w:rPr>
                <w:b w:val="0"/>
                <w:bCs/>
                <w:sz w:val="20"/>
                <w:szCs w:val="20"/>
              </w:rPr>
              <w:t>6.92B</w:t>
            </w:r>
          </w:p>
        </w:tc>
      </w:tr>
      <w:tr w:rsidR="006B2186" w:rsidRPr="00B37F74" w14:paraId="444D719D" w14:textId="77777777" w:rsidTr="006B2186">
        <w:trPr>
          <w:trHeight w:val="249"/>
        </w:trPr>
        <w:tc>
          <w:tcPr>
            <w:tcW w:w="1141" w:type="pct"/>
            <w:vMerge/>
            <w:tcBorders>
              <w:top w:val="nil"/>
              <w:left w:val="nil"/>
              <w:bottom w:val="nil"/>
              <w:right w:val="nil"/>
            </w:tcBorders>
            <w:vAlign w:val="center"/>
          </w:tcPr>
          <w:p w14:paraId="2197ABAE" w14:textId="77777777" w:rsidR="00A74A8B" w:rsidRPr="00D0520B"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52A1ECBB" w14:textId="77777777" w:rsidR="00A74A8B" w:rsidRPr="00B37F74" w:rsidRDefault="00A74A8B" w:rsidP="001D6D51">
            <w:pPr>
              <w:rPr>
                <w:b w:val="0"/>
                <w:bCs/>
                <w:sz w:val="20"/>
                <w:szCs w:val="20"/>
              </w:rPr>
            </w:pPr>
            <w:r w:rsidRPr="00B37F74">
              <w:rPr>
                <w:b w:val="0"/>
                <w:bCs/>
                <w:sz w:val="20"/>
                <w:szCs w:val="20"/>
              </w:rPr>
              <w:t>8.8</w:t>
            </w:r>
          </w:p>
        </w:tc>
        <w:tc>
          <w:tcPr>
            <w:tcW w:w="109" w:type="pct"/>
            <w:tcBorders>
              <w:top w:val="nil"/>
              <w:left w:val="nil"/>
              <w:bottom w:val="nil"/>
              <w:right w:val="nil"/>
            </w:tcBorders>
            <w:shd w:val="clear" w:color="000000" w:fill="FFFFFF"/>
            <w:noWrap/>
            <w:vAlign w:val="center"/>
          </w:tcPr>
          <w:p w14:paraId="29039674"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09AFB5CA" w14:textId="77777777" w:rsidR="00A74A8B" w:rsidRPr="00B37F74" w:rsidRDefault="00A74A8B" w:rsidP="001D6D51">
            <w:pPr>
              <w:rPr>
                <w:b w:val="0"/>
                <w:bCs/>
                <w:sz w:val="20"/>
                <w:szCs w:val="20"/>
              </w:rPr>
            </w:pPr>
            <w:r w:rsidRPr="00B37F74">
              <w:rPr>
                <w:b w:val="0"/>
                <w:bCs/>
                <w:sz w:val="20"/>
                <w:szCs w:val="20"/>
              </w:rPr>
              <w:t>2.73abc</w:t>
            </w:r>
          </w:p>
        </w:tc>
        <w:tc>
          <w:tcPr>
            <w:tcW w:w="287" w:type="pct"/>
            <w:tcBorders>
              <w:top w:val="nil"/>
              <w:left w:val="nil"/>
              <w:bottom w:val="nil"/>
              <w:right w:val="nil"/>
            </w:tcBorders>
            <w:shd w:val="clear" w:color="000000" w:fill="FFFFFF"/>
            <w:noWrap/>
            <w:vAlign w:val="center"/>
          </w:tcPr>
          <w:p w14:paraId="34DDAB19" w14:textId="77777777" w:rsidR="00A74A8B" w:rsidRPr="00B37F74" w:rsidRDefault="00A74A8B" w:rsidP="001D6D51">
            <w:pPr>
              <w:rPr>
                <w:b w:val="0"/>
                <w:bCs/>
                <w:sz w:val="20"/>
                <w:szCs w:val="20"/>
              </w:rPr>
            </w:pPr>
            <w:r w:rsidRPr="00B37F74">
              <w:rPr>
                <w:b w:val="0"/>
                <w:bCs/>
                <w:sz w:val="20"/>
                <w:szCs w:val="20"/>
              </w:rPr>
              <w:t>3.06ab</w:t>
            </w:r>
          </w:p>
        </w:tc>
        <w:tc>
          <w:tcPr>
            <w:tcW w:w="287" w:type="pct"/>
            <w:tcBorders>
              <w:top w:val="nil"/>
              <w:left w:val="nil"/>
              <w:bottom w:val="nil"/>
              <w:right w:val="nil"/>
            </w:tcBorders>
            <w:shd w:val="clear" w:color="000000" w:fill="FFFFFF"/>
            <w:noWrap/>
            <w:vAlign w:val="center"/>
          </w:tcPr>
          <w:p w14:paraId="36F9B812" w14:textId="77777777" w:rsidR="00A74A8B" w:rsidRPr="00B37F74" w:rsidRDefault="00A74A8B" w:rsidP="001D6D51">
            <w:pPr>
              <w:rPr>
                <w:b w:val="0"/>
                <w:bCs/>
                <w:sz w:val="20"/>
                <w:szCs w:val="20"/>
              </w:rPr>
            </w:pPr>
            <w:r w:rsidRPr="00B37F74">
              <w:rPr>
                <w:b w:val="0"/>
                <w:bCs/>
                <w:sz w:val="20"/>
                <w:szCs w:val="20"/>
              </w:rPr>
              <w:t>2.57bc</w:t>
            </w:r>
          </w:p>
        </w:tc>
        <w:tc>
          <w:tcPr>
            <w:tcW w:w="421" w:type="pct"/>
            <w:tcBorders>
              <w:top w:val="nil"/>
              <w:left w:val="nil"/>
              <w:bottom w:val="nil"/>
              <w:right w:val="nil"/>
            </w:tcBorders>
            <w:shd w:val="clear" w:color="000000" w:fill="FFFFFF"/>
            <w:noWrap/>
            <w:vAlign w:val="center"/>
          </w:tcPr>
          <w:p w14:paraId="25176A26" w14:textId="77777777" w:rsidR="00A74A8B" w:rsidRPr="00B37F74" w:rsidRDefault="00A74A8B" w:rsidP="001D6D51">
            <w:pPr>
              <w:rPr>
                <w:b w:val="0"/>
                <w:bCs/>
                <w:sz w:val="20"/>
                <w:szCs w:val="20"/>
              </w:rPr>
            </w:pPr>
            <w:r w:rsidRPr="00B37F74">
              <w:rPr>
                <w:b w:val="0"/>
                <w:bCs/>
                <w:sz w:val="20"/>
                <w:szCs w:val="20"/>
              </w:rPr>
              <w:t>2.79A</w:t>
            </w:r>
          </w:p>
        </w:tc>
        <w:tc>
          <w:tcPr>
            <w:tcW w:w="109" w:type="pct"/>
            <w:tcBorders>
              <w:top w:val="nil"/>
              <w:left w:val="nil"/>
              <w:bottom w:val="nil"/>
              <w:right w:val="nil"/>
            </w:tcBorders>
            <w:noWrap/>
            <w:vAlign w:val="bottom"/>
          </w:tcPr>
          <w:p w14:paraId="0E5004F5"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2EDAD39E" w14:textId="77777777" w:rsidR="00A74A8B" w:rsidRPr="00B37F74" w:rsidRDefault="00A74A8B" w:rsidP="001D6D51">
            <w:pPr>
              <w:rPr>
                <w:b w:val="0"/>
                <w:bCs/>
                <w:sz w:val="20"/>
                <w:szCs w:val="20"/>
              </w:rPr>
            </w:pPr>
            <w:r w:rsidRPr="00B37F74">
              <w:rPr>
                <w:rFonts w:eastAsia="Calibri"/>
                <w:b w:val="0"/>
                <w:bCs/>
                <w:sz w:val="20"/>
                <w:szCs w:val="20"/>
              </w:rPr>
              <w:t>7.92f</w:t>
            </w:r>
          </w:p>
        </w:tc>
        <w:tc>
          <w:tcPr>
            <w:tcW w:w="300" w:type="pct"/>
            <w:tcBorders>
              <w:top w:val="nil"/>
              <w:left w:val="nil"/>
              <w:bottom w:val="nil"/>
              <w:right w:val="nil"/>
            </w:tcBorders>
            <w:shd w:val="clear" w:color="000000" w:fill="FFFFFF"/>
            <w:noWrap/>
            <w:vAlign w:val="center"/>
          </w:tcPr>
          <w:p w14:paraId="1BF5191C" w14:textId="77777777" w:rsidR="00A74A8B" w:rsidRPr="00B37F74" w:rsidRDefault="00A74A8B" w:rsidP="001D6D51">
            <w:pPr>
              <w:rPr>
                <w:b w:val="0"/>
                <w:bCs/>
                <w:sz w:val="20"/>
                <w:szCs w:val="20"/>
              </w:rPr>
            </w:pPr>
            <w:r w:rsidRPr="00B37F74">
              <w:rPr>
                <w:rFonts w:eastAsia="Calibri"/>
                <w:b w:val="0"/>
                <w:bCs/>
                <w:sz w:val="20"/>
                <w:szCs w:val="20"/>
              </w:rPr>
              <w:t>9.50a</w:t>
            </w:r>
          </w:p>
        </w:tc>
        <w:tc>
          <w:tcPr>
            <w:tcW w:w="300" w:type="pct"/>
            <w:tcBorders>
              <w:top w:val="nil"/>
              <w:left w:val="nil"/>
              <w:bottom w:val="nil"/>
              <w:right w:val="nil"/>
            </w:tcBorders>
            <w:shd w:val="clear" w:color="000000" w:fill="FFFFFF"/>
            <w:noWrap/>
            <w:vAlign w:val="center"/>
          </w:tcPr>
          <w:p w14:paraId="24D1104E" w14:textId="77777777" w:rsidR="00A74A8B" w:rsidRPr="00B37F74" w:rsidRDefault="00A74A8B" w:rsidP="001D6D51">
            <w:pPr>
              <w:rPr>
                <w:b w:val="0"/>
                <w:bCs/>
                <w:sz w:val="20"/>
                <w:szCs w:val="20"/>
              </w:rPr>
            </w:pPr>
            <w:r w:rsidRPr="00B37F74">
              <w:rPr>
                <w:rFonts w:eastAsia="Calibri"/>
                <w:b w:val="0"/>
                <w:bCs/>
                <w:sz w:val="20"/>
                <w:szCs w:val="20"/>
              </w:rPr>
              <w:t>8.97c</w:t>
            </w:r>
          </w:p>
        </w:tc>
        <w:tc>
          <w:tcPr>
            <w:tcW w:w="398" w:type="pct"/>
            <w:tcBorders>
              <w:top w:val="nil"/>
              <w:left w:val="nil"/>
              <w:bottom w:val="nil"/>
              <w:right w:val="nil"/>
            </w:tcBorders>
            <w:shd w:val="clear" w:color="000000" w:fill="FFFFFF"/>
            <w:noWrap/>
            <w:vAlign w:val="center"/>
          </w:tcPr>
          <w:p w14:paraId="036B3E9B" w14:textId="77777777" w:rsidR="00A74A8B" w:rsidRPr="00B37F74" w:rsidRDefault="00A74A8B" w:rsidP="001D6D51">
            <w:pPr>
              <w:rPr>
                <w:b w:val="0"/>
                <w:bCs/>
                <w:sz w:val="20"/>
                <w:szCs w:val="20"/>
              </w:rPr>
            </w:pPr>
            <w:r w:rsidRPr="00B37F74">
              <w:rPr>
                <w:b w:val="0"/>
                <w:bCs/>
                <w:sz w:val="20"/>
                <w:szCs w:val="20"/>
              </w:rPr>
              <w:t>8.80A</w:t>
            </w:r>
          </w:p>
        </w:tc>
      </w:tr>
      <w:tr w:rsidR="006B2186" w:rsidRPr="00B37F74" w14:paraId="6B239E94" w14:textId="77777777" w:rsidTr="006B2186">
        <w:trPr>
          <w:trHeight w:val="249"/>
        </w:trPr>
        <w:tc>
          <w:tcPr>
            <w:tcW w:w="1141" w:type="pct"/>
            <w:vMerge/>
            <w:tcBorders>
              <w:top w:val="nil"/>
              <w:left w:val="nil"/>
              <w:bottom w:val="nil"/>
              <w:right w:val="nil"/>
            </w:tcBorders>
            <w:vAlign w:val="center"/>
          </w:tcPr>
          <w:p w14:paraId="6A0C5B71" w14:textId="77777777" w:rsidR="00A74A8B" w:rsidRPr="00D0520B"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771CDBDC" w14:textId="77777777" w:rsidR="00A74A8B" w:rsidRPr="00B37F74" w:rsidRDefault="00A74A8B" w:rsidP="001D6D51">
            <w:pPr>
              <w:rPr>
                <w:b w:val="0"/>
                <w:bCs/>
                <w:sz w:val="20"/>
                <w:szCs w:val="20"/>
              </w:rPr>
            </w:pPr>
            <w:r w:rsidRPr="00B37F74">
              <w:rPr>
                <w:b w:val="0"/>
                <w:bCs/>
                <w:sz w:val="20"/>
                <w:szCs w:val="20"/>
              </w:rPr>
              <w:t>17.6</w:t>
            </w:r>
          </w:p>
        </w:tc>
        <w:tc>
          <w:tcPr>
            <w:tcW w:w="109" w:type="pct"/>
            <w:tcBorders>
              <w:top w:val="nil"/>
              <w:left w:val="nil"/>
              <w:bottom w:val="nil"/>
              <w:right w:val="nil"/>
            </w:tcBorders>
            <w:shd w:val="clear" w:color="000000" w:fill="FFFFFF"/>
            <w:noWrap/>
            <w:vAlign w:val="center"/>
          </w:tcPr>
          <w:p w14:paraId="292B70A6"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028D4F2C" w14:textId="77777777" w:rsidR="00A74A8B" w:rsidRPr="00B37F74" w:rsidRDefault="00A74A8B" w:rsidP="001D6D51">
            <w:pPr>
              <w:rPr>
                <w:b w:val="0"/>
                <w:bCs/>
                <w:sz w:val="20"/>
                <w:szCs w:val="20"/>
              </w:rPr>
            </w:pPr>
            <w:r w:rsidRPr="00B37F74">
              <w:rPr>
                <w:b w:val="0"/>
                <w:bCs/>
                <w:sz w:val="20"/>
                <w:szCs w:val="20"/>
              </w:rPr>
              <w:t>3.24a</w:t>
            </w:r>
          </w:p>
        </w:tc>
        <w:tc>
          <w:tcPr>
            <w:tcW w:w="287" w:type="pct"/>
            <w:tcBorders>
              <w:top w:val="nil"/>
              <w:left w:val="nil"/>
              <w:bottom w:val="nil"/>
              <w:right w:val="nil"/>
            </w:tcBorders>
            <w:shd w:val="clear" w:color="000000" w:fill="FFFFFF"/>
            <w:noWrap/>
            <w:vAlign w:val="center"/>
          </w:tcPr>
          <w:p w14:paraId="02230DAD" w14:textId="77777777" w:rsidR="00A74A8B" w:rsidRPr="00B37F74" w:rsidRDefault="00A74A8B" w:rsidP="001D6D51">
            <w:pPr>
              <w:rPr>
                <w:b w:val="0"/>
                <w:bCs/>
                <w:sz w:val="20"/>
                <w:szCs w:val="20"/>
              </w:rPr>
            </w:pPr>
            <w:r w:rsidRPr="00B37F74">
              <w:rPr>
                <w:b w:val="0"/>
                <w:bCs/>
                <w:sz w:val="20"/>
                <w:szCs w:val="20"/>
              </w:rPr>
              <w:t>2.93ab</w:t>
            </w:r>
          </w:p>
        </w:tc>
        <w:tc>
          <w:tcPr>
            <w:tcW w:w="287" w:type="pct"/>
            <w:tcBorders>
              <w:top w:val="nil"/>
              <w:left w:val="nil"/>
              <w:bottom w:val="nil"/>
              <w:right w:val="nil"/>
            </w:tcBorders>
            <w:shd w:val="clear" w:color="000000" w:fill="FFFFFF"/>
            <w:noWrap/>
            <w:vAlign w:val="center"/>
          </w:tcPr>
          <w:p w14:paraId="15D04C4B" w14:textId="77777777" w:rsidR="00A74A8B" w:rsidRPr="00B37F74" w:rsidRDefault="00A74A8B" w:rsidP="001D6D51">
            <w:pPr>
              <w:rPr>
                <w:b w:val="0"/>
                <w:bCs/>
                <w:sz w:val="20"/>
                <w:szCs w:val="20"/>
              </w:rPr>
            </w:pPr>
            <w:r w:rsidRPr="00B37F74">
              <w:rPr>
                <w:b w:val="0"/>
                <w:bCs/>
                <w:sz w:val="20"/>
                <w:szCs w:val="20"/>
              </w:rPr>
              <w:t>2.99ab</w:t>
            </w:r>
          </w:p>
        </w:tc>
        <w:tc>
          <w:tcPr>
            <w:tcW w:w="421" w:type="pct"/>
            <w:tcBorders>
              <w:top w:val="nil"/>
              <w:left w:val="nil"/>
              <w:bottom w:val="nil"/>
              <w:right w:val="nil"/>
            </w:tcBorders>
            <w:shd w:val="clear" w:color="000000" w:fill="FFFFFF"/>
            <w:noWrap/>
            <w:vAlign w:val="center"/>
          </w:tcPr>
          <w:p w14:paraId="730B8453" w14:textId="77777777" w:rsidR="00A74A8B" w:rsidRPr="00B37F74" w:rsidRDefault="00A74A8B" w:rsidP="001D6D51">
            <w:pPr>
              <w:rPr>
                <w:b w:val="0"/>
                <w:bCs/>
                <w:sz w:val="20"/>
                <w:szCs w:val="20"/>
              </w:rPr>
            </w:pPr>
            <w:r w:rsidRPr="00B37F74">
              <w:rPr>
                <w:b w:val="0"/>
                <w:bCs/>
                <w:sz w:val="20"/>
                <w:szCs w:val="20"/>
              </w:rPr>
              <w:t>3.05A</w:t>
            </w:r>
          </w:p>
        </w:tc>
        <w:tc>
          <w:tcPr>
            <w:tcW w:w="109" w:type="pct"/>
            <w:tcBorders>
              <w:top w:val="nil"/>
              <w:left w:val="nil"/>
              <w:bottom w:val="nil"/>
              <w:right w:val="nil"/>
            </w:tcBorders>
            <w:noWrap/>
            <w:vAlign w:val="bottom"/>
          </w:tcPr>
          <w:p w14:paraId="1BE04761"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061F12CF" w14:textId="77777777" w:rsidR="00A74A8B" w:rsidRPr="00B37F74" w:rsidRDefault="00A74A8B" w:rsidP="001D6D51">
            <w:pPr>
              <w:rPr>
                <w:b w:val="0"/>
                <w:bCs/>
                <w:sz w:val="20"/>
                <w:szCs w:val="20"/>
              </w:rPr>
            </w:pPr>
            <w:r w:rsidRPr="00B37F74">
              <w:rPr>
                <w:rFonts w:eastAsia="Calibri"/>
                <w:b w:val="0"/>
                <w:bCs/>
                <w:sz w:val="20"/>
                <w:szCs w:val="20"/>
              </w:rPr>
              <w:t>9.31b</w:t>
            </w:r>
          </w:p>
        </w:tc>
        <w:tc>
          <w:tcPr>
            <w:tcW w:w="300" w:type="pct"/>
            <w:tcBorders>
              <w:top w:val="nil"/>
              <w:left w:val="nil"/>
              <w:bottom w:val="nil"/>
              <w:right w:val="nil"/>
            </w:tcBorders>
            <w:shd w:val="clear" w:color="000000" w:fill="FFFFFF"/>
            <w:noWrap/>
            <w:vAlign w:val="center"/>
          </w:tcPr>
          <w:p w14:paraId="71213602" w14:textId="77777777" w:rsidR="00A74A8B" w:rsidRPr="00B37F74" w:rsidRDefault="00A74A8B" w:rsidP="001D6D51">
            <w:pPr>
              <w:rPr>
                <w:b w:val="0"/>
                <w:bCs/>
                <w:sz w:val="20"/>
                <w:szCs w:val="20"/>
              </w:rPr>
            </w:pPr>
            <w:r w:rsidRPr="00B37F74">
              <w:rPr>
                <w:rFonts w:eastAsia="Calibri"/>
                <w:b w:val="0"/>
                <w:bCs/>
                <w:sz w:val="20"/>
                <w:szCs w:val="20"/>
              </w:rPr>
              <w:t>8.26e</w:t>
            </w:r>
          </w:p>
        </w:tc>
        <w:tc>
          <w:tcPr>
            <w:tcW w:w="300" w:type="pct"/>
            <w:tcBorders>
              <w:top w:val="nil"/>
              <w:left w:val="nil"/>
              <w:bottom w:val="nil"/>
              <w:right w:val="nil"/>
            </w:tcBorders>
            <w:shd w:val="clear" w:color="000000" w:fill="FFFFFF"/>
            <w:noWrap/>
            <w:vAlign w:val="center"/>
          </w:tcPr>
          <w:p w14:paraId="2221EE61" w14:textId="77777777" w:rsidR="00A74A8B" w:rsidRPr="00B37F74" w:rsidRDefault="00A74A8B" w:rsidP="001D6D51">
            <w:pPr>
              <w:rPr>
                <w:b w:val="0"/>
                <w:bCs/>
                <w:sz w:val="20"/>
                <w:szCs w:val="20"/>
              </w:rPr>
            </w:pPr>
            <w:r w:rsidRPr="00B37F74">
              <w:rPr>
                <w:rFonts w:eastAsia="Calibri"/>
                <w:b w:val="0"/>
                <w:bCs/>
                <w:sz w:val="20"/>
                <w:szCs w:val="20"/>
              </w:rPr>
              <w:t>8.33d</w:t>
            </w:r>
          </w:p>
        </w:tc>
        <w:tc>
          <w:tcPr>
            <w:tcW w:w="398" w:type="pct"/>
            <w:tcBorders>
              <w:top w:val="nil"/>
              <w:left w:val="nil"/>
              <w:bottom w:val="nil"/>
              <w:right w:val="nil"/>
            </w:tcBorders>
            <w:shd w:val="clear" w:color="000000" w:fill="FFFFFF"/>
            <w:noWrap/>
            <w:vAlign w:val="center"/>
          </w:tcPr>
          <w:p w14:paraId="0AC2B843" w14:textId="77777777" w:rsidR="00A74A8B" w:rsidRPr="00B37F74" w:rsidRDefault="00A74A8B" w:rsidP="001D6D51">
            <w:pPr>
              <w:rPr>
                <w:b w:val="0"/>
                <w:bCs/>
                <w:sz w:val="20"/>
                <w:szCs w:val="20"/>
              </w:rPr>
            </w:pPr>
            <w:r w:rsidRPr="00B37F74">
              <w:rPr>
                <w:b w:val="0"/>
                <w:bCs/>
                <w:sz w:val="20"/>
                <w:szCs w:val="20"/>
              </w:rPr>
              <w:t>8.63A</w:t>
            </w:r>
          </w:p>
        </w:tc>
      </w:tr>
      <w:tr w:rsidR="006B2186" w:rsidRPr="00B37F74" w14:paraId="7248516F" w14:textId="77777777" w:rsidTr="006B2186">
        <w:trPr>
          <w:trHeight w:val="249"/>
        </w:trPr>
        <w:tc>
          <w:tcPr>
            <w:tcW w:w="1141" w:type="pct"/>
            <w:vMerge/>
            <w:tcBorders>
              <w:top w:val="nil"/>
              <w:left w:val="nil"/>
              <w:bottom w:val="nil"/>
              <w:right w:val="nil"/>
            </w:tcBorders>
            <w:vAlign w:val="center"/>
          </w:tcPr>
          <w:p w14:paraId="50879577" w14:textId="77777777" w:rsidR="00A74A8B" w:rsidRPr="00D0520B" w:rsidRDefault="00A74A8B" w:rsidP="001D6D51">
            <w:pPr>
              <w:rPr>
                <w:b w:val="0"/>
                <w:bCs/>
                <w:sz w:val="20"/>
                <w:szCs w:val="20"/>
              </w:rPr>
            </w:pPr>
          </w:p>
        </w:tc>
        <w:tc>
          <w:tcPr>
            <w:tcW w:w="1038" w:type="pct"/>
            <w:tcBorders>
              <w:top w:val="nil"/>
              <w:left w:val="nil"/>
              <w:bottom w:val="dashed" w:sz="8" w:space="0" w:color="auto"/>
              <w:right w:val="nil"/>
            </w:tcBorders>
            <w:shd w:val="clear" w:color="000000" w:fill="FFFFFF"/>
            <w:noWrap/>
            <w:vAlign w:val="center"/>
          </w:tcPr>
          <w:p w14:paraId="7C7DE040" w14:textId="77777777" w:rsidR="00A74A8B" w:rsidRPr="00B37F74" w:rsidRDefault="00A74A8B" w:rsidP="001D6D51">
            <w:pPr>
              <w:rPr>
                <w:b w:val="0"/>
                <w:bCs/>
                <w:sz w:val="20"/>
                <w:szCs w:val="20"/>
              </w:rPr>
            </w:pPr>
            <w:r w:rsidRPr="00B37F74">
              <w:rPr>
                <w:b w:val="0"/>
                <w:bCs/>
                <w:sz w:val="20"/>
                <w:szCs w:val="20"/>
              </w:rPr>
              <w:t>Mean†</w:t>
            </w:r>
          </w:p>
        </w:tc>
        <w:tc>
          <w:tcPr>
            <w:tcW w:w="109" w:type="pct"/>
            <w:tcBorders>
              <w:top w:val="nil"/>
              <w:left w:val="nil"/>
              <w:bottom w:val="nil"/>
              <w:right w:val="nil"/>
            </w:tcBorders>
            <w:shd w:val="clear" w:color="000000" w:fill="FFFFFF"/>
            <w:noWrap/>
            <w:vAlign w:val="center"/>
          </w:tcPr>
          <w:p w14:paraId="0410F848"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dashed" w:sz="8" w:space="0" w:color="auto"/>
              <w:right w:val="nil"/>
            </w:tcBorders>
            <w:shd w:val="clear" w:color="000000" w:fill="FFFFFF"/>
            <w:noWrap/>
            <w:vAlign w:val="center"/>
          </w:tcPr>
          <w:p w14:paraId="1A118D8B" w14:textId="77777777" w:rsidR="00A74A8B" w:rsidRPr="00B37F74" w:rsidRDefault="00A74A8B" w:rsidP="001D6D51">
            <w:pPr>
              <w:rPr>
                <w:b w:val="0"/>
                <w:bCs/>
                <w:sz w:val="20"/>
                <w:szCs w:val="20"/>
              </w:rPr>
            </w:pPr>
            <w:r w:rsidRPr="00B37F74">
              <w:rPr>
                <w:b w:val="0"/>
                <w:bCs/>
                <w:sz w:val="20"/>
                <w:szCs w:val="20"/>
              </w:rPr>
              <w:t>2.48</w:t>
            </w:r>
          </w:p>
        </w:tc>
        <w:tc>
          <w:tcPr>
            <w:tcW w:w="287" w:type="pct"/>
            <w:tcBorders>
              <w:top w:val="nil"/>
              <w:left w:val="nil"/>
              <w:bottom w:val="dashed" w:sz="8" w:space="0" w:color="auto"/>
              <w:right w:val="nil"/>
            </w:tcBorders>
            <w:shd w:val="clear" w:color="000000" w:fill="FFFFFF"/>
            <w:noWrap/>
            <w:vAlign w:val="center"/>
          </w:tcPr>
          <w:p w14:paraId="2E6FC77E" w14:textId="77777777" w:rsidR="00A74A8B" w:rsidRPr="00B37F74" w:rsidRDefault="00A74A8B" w:rsidP="001D6D51">
            <w:pPr>
              <w:rPr>
                <w:b w:val="0"/>
                <w:bCs/>
                <w:sz w:val="20"/>
                <w:szCs w:val="20"/>
              </w:rPr>
            </w:pPr>
            <w:r w:rsidRPr="00B37F74">
              <w:rPr>
                <w:b w:val="0"/>
                <w:bCs/>
                <w:sz w:val="20"/>
                <w:szCs w:val="20"/>
              </w:rPr>
              <w:t>2.62</w:t>
            </w:r>
          </w:p>
        </w:tc>
        <w:tc>
          <w:tcPr>
            <w:tcW w:w="287" w:type="pct"/>
            <w:tcBorders>
              <w:top w:val="nil"/>
              <w:left w:val="nil"/>
              <w:bottom w:val="dashed" w:sz="8" w:space="0" w:color="auto"/>
              <w:right w:val="nil"/>
            </w:tcBorders>
            <w:shd w:val="clear" w:color="000000" w:fill="FFFFFF"/>
            <w:noWrap/>
            <w:vAlign w:val="center"/>
          </w:tcPr>
          <w:p w14:paraId="1144F6E1" w14:textId="77777777" w:rsidR="00A74A8B" w:rsidRPr="00B37F74" w:rsidRDefault="00A74A8B" w:rsidP="001D6D51">
            <w:pPr>
              <w:rPr>
                <w:b w:val="0"/>
                <w:bCs/>
                <w:sz w:val="20"/>
                <w:szCs w:val="20"/>
              </w:rPr>
            </w:pPr>
            <w:r w:rsidRPr="00B37F74">
              <w:rPr>
                <w:b w:val="0"/>
                <w:bCs/>
                <w:sz w:val="20"/>
                <w:szCs w:val="20"/>
              </w:rPr>
              <w:t>2.55</w:t>
            </w:r>
          </w:p>
        </w:tc>
        <w:tc>
          <w:tcPr>
            <w:tcW w:w="421" w:type="pct"/>
            <w:tcBorders>
              <w:top w:val="nil"/>
              <w:left w:val="nil"/>
              <w:bottom w:val="dashed" w:sz="8" w:space="0" w:color="auto"/>
              <w:right w:val="nil"/>
            </w:tcBorders>
            <w:shd w:val="clear" w:color="000000" w:fill="FFFFFF"/>
            <w:noWrap/>
            <w:vAlign w:val="center"/>
          </w:tcPr>
          <w:p w14:paraId="1DBFE1DE" w14:textId="77777777" w:rsidR="00A74A8B" w:rsidRPr="00B37F74" w:rsidRDefault="00A74A8B" w:rsidP="001D6D51">
            <w:pPr>
              <w:rPr>
                <w:b w:val="0"/>
                <w:bCs/>
                <w:sz w:val="20"/>
                <w:szCs w:val="20"/>
              </w:rPr>
            </w:pPr>
            <w:r w:rsidRPr="00B37F74">
              <w:rPr>
                <w:b w:val="0"/>
                <w:bCs/>
                <w:sz w:val="20"/>
                <w:szCs w:val="20"/>
              </w:rPr>
              <w:t>2.55B ††</w:t>
            </w:r>
          </w:p>
        </w:tc>
        <w:tc>
          <w:tcPr>
            <w:tcW w:w="109" w:type="pct"/>
            <w:tcBorders>
              <w:top w:val="nil"/>
              <w:left w:val="nil"/>
              <w:bottom w:val="nil"/>
              <w:right w:val="nil"/>
            </w:tcBorders>
            <w:noWrap/>
            <w:vAlign w:val="bottom"/>
          </w:tcPr>
          <w:p w14:paraId="6548CA1A" w14:textId="77777777" w:rsidR="00A74A8B" w:rsidRPr="00B37F74" w:rsidRDefault="00A74A8B" w:rsidP="001D6D51">
            <w:pPr>
              <w:rPr>
                <w:b w:val="0"/>
                <w:bCs/>
                <w:sz w:val="20"/>
                <w:szCs w:val="20"/>
              </w:rPr>
            </w:pPr>
          </w:p>
        </w:tc>
        <w:tc>
          <w:tcPr>
            <w:tcW w:w="300" w:type="pct"/>
            <w:tcBorders>
              <w:top w:val="nil"/>
              <w:left w:val="nil"/>
              <w:bottom w:val="dashed" w:sz="8" w:space="0" w:color="auto"/>
              <w:right w:val="nil"/>
            </w:tcBorders>
            <w:shd w:val="clear" w:color="000000" w:fill="FFFFFF"/>
            <w:noWrap/>
            <w:vAlign w:val="center"/>
          </w:tcPr>
          <w:p w14:paraId="347E3A16" w14:textId="77777777" w:rsidR="00A74A8B" w:rsidRPr="00B37F74" w:rsidRDefault="00A74A8B" w:rsidP="001D6D51">
            <w:pPr>
              <w:rPr>
                <w:b w:val="0"/>
                <w:bCs/>
                <w:sz w:val="20"/>
                <w:szCs w:val="20"/>
              </w:rPr>
            </w:pPr>
            <w:r w:rsidRPr="00B37F74">
              <w:rPr>
                <w:b w:val="0"/>
                <w:bCs/>
                <w:sz w:val="20"/>
                <w:szCs w:val="20"/>
              </w:rPr>
              <w:t>7.89</w:t>
            </w:r>
          </w:p>
        </w:tc>
        <w:tc>
          <w:tcPr>
            <w:tcW w:w="300" w:type="pct"/>
            <w:tcBorders>
              <w:top w:val="nil"/>
              <w:left w:val="nil"/>
              <w:bottom w:val="dashed" w:sz="8" w:space="0" w:color="auto"/>
              <w:right w:val="nil"/>
            </w:tcBorders>
            <w:shd w:val="clear" w:color="000000" w:fill="FFFFFF"/>
            <w:noWrap/>
            <w:vAlign w:val="center"/>
          </w:tcPr>
          <w:p w14:paraId="69873462" w14:textId="77777777" w:rsidR="00A74A8B" w:rsidRPr="00B37F74" w:rsidRDefault="00A74A8B" w:rsidP="001D6D51">
            <w:pPr>
              <w:rPr>
                <w:b w:val="0"/>
                <w:bCs/>
                <w:sz w:val="20"/>
                <w:szCs w:val="20"/>
              </w:rPr>
            </w:pPr>
            <w:r w:rsidRPr="00B37F74">
              <w:rPr>
                <w:b w:val="0"/>
                <w:bCs/>
                <w:sz w:val="20"/>
                <w:szCs w:val="20"/>
              </w:rPr>
              <w:t>8.31</w:t>
            </w:r>
          </w:p>
        </w:tc>
        <w:tc>
          <w:tcPr>
            <w:tcW w:w="300" w:type="pct"/>
            <w:tcBorders>
              <w:top w:val="nil"/>
              <w:left w:val="nil"/>
              <w:bottom w:val="dashed" w:sz="8" w:space="0" w:color="auto"/>
              <w:right w:val="nil"/>
            </w:tcBorders>
            <w:shd w:val="clear" w:color="000000" w:fill="FFFFFF"/>
            <w:noWrap/>
            <w:vAlign w:val="center"/>
          </w:tcPr>
          <w:p w14:paraId="02F17E01" w14:textId="77777777" w:rsidR="00A74A8B" w:rsidRPr="00B37F74" w:rsidRDefault="00A74A8B" w:rsidP="001D6D51">
            <w:pPr>
              <w:rPr>
                <w:b w:val="0"/>
                <w:bCs/>
                <w:sz w:val="20"/>
                <w:szCs w:val="20"/>
              </w:rPr>
            </w:pPr>
            <w:r w:rsidRPr="00B37F74">
              <w:rPr>
                <w:b w:val="0"/>
                <w:bCs/>
                <w:sz w:val="20"/>
                <w:szCs w:val="20"/>
              </w:rPr>
              <w:t>8.16</w:t>
            </w:r>
          </w:p>
        </w:tc>
        <w:tc>
          <w:tcPr>
            <w:tcW w:w="398" w:type="pct"/>
            <w:tcBorders>
              <w:top w:val="nil"/>
              <w:left w:val="nil"/>
              <w:bottom w:val="dashed" w:sz="8" w:space="0" w:color="auto"/>
              <w:right w:val="nil"/>
            </w:tcBorders>
            <w:shd w:val="clear" w:color="000000" w:fill="FFFFFF"/>
            <w:noWrap/>
            <w:vAlign w:val="center"/>
          </w:tcPr>
          <w:p w14:paraId="057B9D25" w14:textId="77777777" w:rsidR="00A74A8B" w:rsidRPr="00B37F74" w:rsidRDefault="00A74A8B" w:rsidP="001D6D51">
            <w:pPr>
              <w:rPr>
                <w:b w:val="0"/>
                <w:bCs/>
                <w:sz w:val="20"/>
                <w:szCs w:val="20"/>
              </w:rPr>
            </w:pPr>
            <w:r w:rsidRPr="00B37F74">
              <w:rPr>
                <w:b w:val="0"/>
                <w:bCs/>
                <w:sz w:val="20"/>
                <w:szCs w:val="20"/>
              </w:rPr>
              <w:t>8.12B ††</w:t>
            </w:r>
          </w:p>
        </w:tc>
      </w:tr>
      <w:tr w:rsidR="006B2186" w:rsidRPr="00B37F74" w14:paraId="79CCED67" w14:textId="77777777" w:rsidTr="006B2186">
        <w:trPr>
          <w:trHeight w:val="249"/>
        </w:trPr>
        <w:tc>
          <w:tcPr>
            <w:tcW w:w="1141" w:type="pct"/>
            <w:vMerge w:val="restart"/>
            <w:tcBorders>
              <w:top w:val="nil"/>
              <w:left w:val="nil"/>
              <w:bottom w:val="single" w:sz="4" w:space="0" w:color="000000"/>
              <w:right w:val="nil"/>
            </w:tcBorders>
            <w:shd w:val="clear" w:color="000000" w:fill="FFFFFF"/>
            <w:noWrap/>
            <w:vAlign w:val="center"/>
          </w:tcPr>
          <w:p w14:paraId="5B68FA9C" w14:textId="77777777" w:rsidR="00A74A8B" w:rsidRPr="00D0520B" w:rsidRDefault="00A74A8B" w:rsidP="001D6D51">
            <w:pPr>
              <w:rPr>
                <w:b w:val="0"/>
                <w:bCs/>
                <w:sz w:val="20"/>
                <w:szCs w:val="20"/>
              </w:rPr>
            </w:pPr>
            <w:r w:rsidRPr="00D0520B">
              <w:rPr>
                <w:b w:val="0"/>
                <w:bCs/>
                <w:sz w:val="20"/>
                <w:szCs w:val="20"/>
              </w:rPr>
              <w:lastRenderedPageBreak/>
              <w:t>60</w:t>
            </w:r>
          </w:p>
        </w:tc>
        <w:tc>
          <w:tcPr>
            <w:tcW w:w="1038" w:type="pct"/>
            <w:tcBorders>
              <w:top w:val="nil"/>
              <w:left w:val="nil"/>
              <w:bottom w:val="nil"/>
              <w:right w:val="nil"/>
            </w:tcBorders>
            <w:shd w:val="clear" w:color="000000" w:fill="FFFFFF"/>
            <w:noWrap/>
            <w:vAlign w:val="center"/>
          </w:tcPr>
          <w:p w14:paraId="656327EF" w14:textId="77777777" w:rsidR="00A74A8B" w:rsidRPr="00B37F74" w:rsidRDefault="00A74A8B" w:rsidP="001D6D51">
            <w:pPr>
              <w:rPr>
                <w:b w:val="0"/>
                <w:bCs/>
                <w:sz w:val="20"/>
                <w:szCs w:val="20"/>
              </w:rPr>
            </w:pPr>
            <w:r w:rsidRPr="00B37F74">
              <w:rPr>
                <w:b w:val="0"/>
                <w:bCs/>
                <w:sz w:val="20"/>
                <w:szCs w:val="20"/>
              </w:rPr>
              <w:t>0.0</w:t>
            </w:r>
          </w:p>
        </w:tc>
        <w:tc>
          <w:tcPr>
            <w:tcW w:w="109" w:type="pct"/>
            <w:tcBorders>
              <w:top w:val="nil"/>
              <w:left w:val="nil"/>
              <w:bottom w:val="nil"/>
              <w:right w:val="nil"/>
            </w:tcBorders>
            <w:shd w:val="clear" w:color="000000" w:fill="FFFFFF"/>
            <w:noWrap/>
            <w:vAlign w:val="center"/>
          </w:tcPr>
          <w:p w14:paraId="27FFDFEE"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1E3E7AB7" w14:textId="77777777" w:rsidR="00A74A8B" w:rsidRPr="00B37F74" w:rsidRDefault="00A74A8B" w:rsidP="001D6D51">
            <w:pPr>
              <w:rPr>
                <w:b w:val="0"/>
                <w:bCs/>
                <w:sz w:val="20"/>
                <w:szCs w:val="20"/>
              </w:rPr>
            </w:pPr>
            <w:r w:rsidRPr="00B37F74">
              <w:rPr>
                <w:b w:val="0"/>
                <w:bCs/>
                <w:sz w:val="20"/>
                <w:szCs w:val="20"/>
              </w:rPr>
              <w:t>2.90d</w:t>
            </w:r>
          </w:p>
        </w:tc>
        <w:tc>
          <w:tcPr>
            <w:tcW w:w="287" w:type="pct"/>
            <w:tcBorders>
              <w:top w:val="nil"/>
              <w:left w:val="nil"/>
              <w:bottom w:val="nil"/>
              <w:right w:val="nil"/>
            </w:tcBorders>
            <w:shd w:val="clear" w:color="000000" w:fill="FFFFFF"/>
            <w:noWrap/>
            <w:vAlign w:val="center"/>
          </w:tcPr>
          <w:p w14:paraId="5DF67C5F" w14:textId="77777777" w:rsidR="00A74A8B" w:rsidRPr="00B37F74" w:rsidRDefault="00A74A8B" w:rsidP="001D6D51">
            <w:pPr>
              <w:rPr>
                <w:b w:val="0"/>
                <w:bCs/>
                <w:sz w:val="20"/>
                <w:szCs w:val="20"/>
              </w:rPr>
            </w:pPr>
            <w:r w:rsidRPr="00B37F74">
              <w:rPr>
                <w:b w:val="0"/>
                <w:bCs/>
                <w:sz w:val="20"/>
                <w:szCs w:val="20"/>
              </w:rPr>
              <w:t>3.07d</w:t>
            </w:r>
          </w:p>
        </w:tc>
        <w:tc>
          <w:tcPr>
            <w:tcW w:w="287" w:type="pct"/>
            <w:tcBorders>
              <w:top w:val="nil"/>
              <w:left w:val="nil"/>
              <w:bottom w:val="nil"/>
              <w:right w:val="nil"/>
            </w:tcBorders>
            <w:shd w:val="clear" w:color="000000" w:fill="FFFFFF"/>
            <w:noWrap/>
            <w:vAlign w:val="center"/>
          </w:tcPr>
          <w:p w14:paraId="540E23B3" w14:textId="77777777" w:rsidR="00A74A8B" w:rsidRPr="00B37F74" w:rsidRDefault="00A74A8B" w:rsidP="001D6D51">
            <w:pPr>
              <w:rPr>
                <w:b w:val="0"/>
                <w:bCs/>
                <w:sz w:val="20"/>
                <w:szCs w:val="20"/>
              </w:rPr>
            </w:pPr>
            <w:r w:rsidRPr="00B37F74">
              <w:rPr>
                <w:b w:val="0"/>
                <w:bCs/>
                <w:sz w:val="20"/>
                <w:szCs w:val="20"/>
              </w:rPr>
              <w:t>2.90d</w:t>
            </w:r>
          </w:p>
        </w:tc>
        <w:tc>
          <w:tcPr>
            <w:tcW w:w="421" w:type="pct"/>
            <w:tcBorders>
              <w:top w:val="nil"/>
              <w:left w:val="nil"/>
              <w:bottom w:val="nil"/>
              <w:right w:val="nil"/>
            </w:tcBorders>
            <w:shd w:val="clear" w:color="000000" w:fill="FFFFFF"/>
            <w:noWrap/>
            <w:vAlign w:val="center"/>
          </w:tcPr>
          <w:p w14:paraId="3D7C660A" w14:textId="77777777" w:rsidR="00A74A8B" w:rsidRPr="00B37F74" w:rsidRDefault="00A74A8B" w:rsidP="001D6D51">
            <w:pPr>
              <w:rPr>
                <w:b w:val="0"/>
                <w:bCs/>
                <w:sz w:val="20"/>
                <w:szCs w:val="20"/>
              </w:rPr>
            </w:pPr>
            <w:r w:rsidRPr="00B37F74">
              <w:rPr>
                <w:b w:val="0"/>
                <w:bCs/>
                <w:sz w:val="20"/>
                <w:szCs w:val="20"/>
              </w:rPr>
              <w:t>2.96B</w:t>
            </w:r>
          </w:p>
        </w:tc>
        <w:tc>
          <w:tcPr>
            <w:tcW w:w="109" w:type="pct"/>
            <w:tcBorders>
              <w:top w:val="nil"/>
              <w:left w:val="nil"/>
              <w:bottom w:val="nil"/>
              <w:right w:val="nil"/>
            </w:tcBorders>
            <w:noWrap/>
            <w:vAlign w:val="bottom"/>
          </w:tcPr>
          <w:p w14:paraId="68636991"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48D5DB02" w14:textId="77777777" w:rsidR="00A74A8B" w:rsidRPr="00B37F74" w:rsidRDefault="00A74A8B" w:rsidP="001D6D51">
            <w:pPr>
              <w:rPr>
                <w:b w:val="0"/>
                <w:bCs/>
                <w:sz w:val="20"/>
                <w:szCs w:val="20"/>
              </w:rPr>
            </w:pPr>
            <w:r w:rsidRPr="00B37F74">
              <w:rPr>
                <w:rFonts w:eastAsia="Calibri"/>
                <w:b w:val="0"/>
                <w:bCs/>
                <w:sz w:val="20"/>
                <w:szCs w:val="20"/>
              </w:rPr>
              <w:t>8.77e</w:t>
            </w:r>
          </w:p>
        </w:tc>
        <w:tc>
          <w:tcPr>
            <w:tcW w:w="300" w:type="pct"/>
            <w:tcBorders>
              <w:top w:val="nil"/>
              <w:left w:val="nil"/>
              <w:bottom w:val="nil"/>
              <w:right w:val="nil"/>
            </w:tcBorders>
            <w:shd w:val="clear" w:color="000000" w:fill="FFFFFF"/>
            <w:noWrap/>
            <w:vAlign w:val="center"/>
          </w:tcPr>
          <w:p w14:paraId="4F3FB4D1" w14:textId="77777777" w:rsidR="00A74A8B" w:rsidRPr="00B37F74" w:rsidRDefault="00A74A8B" w:rsidP="001D6D51">
            <w:pPr>
              <w:rPr>
                <w:b w:val="0"/>
                <w:bCs/>
                <w:sz w:val="20"/>
                <w:szCs w:val="20"/>
              </w:rPr>
            </w:pPr>
            <w:r w:rsidRPr="00B37F74">
              <w:rPr>
                <w:rFonts w:eastAsia="Calibri"/>
                <w:b w:val="0"/>
                <w:bCs/>
                <w:sz w:val="20"/>
                <w:szCs w:val="20"/>
              </w:rPr>
              <w:t>8.22f</w:t>
            </w:r>
          </w:p>
        </w:tc>
        <w:tc>
          <w:tcPr>
            <w:tcW w:w="300" w:type="pct"/>
            <w:tcBorders>
              <w:top w:val="nil"/>
              <w:left w:val="nil"/>
              <w:bottom w:val="nil"/>
              <w:right w:val="nil"/>
            </w:tcBorders>
            <w:shd w:val="clear" w:color="000000" w:fill="FFFFFF"/>
            <w:noWrap/>
            <w:vAlign w:val="center"/>
          </w:tcPr>
          <w:p w14:paraId="5A088EA4" w14:textId="77777777" w:rsidR="00A74A8B" w:rsidRPr="00B37F74" w:rsidRDefault="00A74A8B" w:rsidP="001D6D51">
            <w:pPr>
              <w:rPr>
                <w:b w:val="0"/>
                <w:bCs/>
                <w:sz w:val="20"/>
                <w:szCs w:val="20"/>
              </w:rPr>
            </w:pPr>
            <w:r w:rsidRPr="00B37F74">
              <w:rPr>
                <w:rFonts w:eastAsia="Calibri"/>
                <w:b w:val="0"/>
                <w:bCs/>
                <w:sz w:val="20"/>
                <w:szCs w:val="20"/>
              </w:rPr>
              <w:t>8.25f</w:t>
            </w:r>
          </w:p>
        </w:tc>
        <w:tc>
          <w:tcPr>
            <w:tcW w:w="398" w:type="pct"/>
            <w:tcBorders>
              <w:top w:val="nil"/>
              <w:left w:val="nil"/>
              <w:bottom w:val="nil"/>
              <w:right w:val="nil"/>
            </w:tcBorders>
            <w:shd w:val="clear" w:color="000000" w:fill="FFFFFF"/>
            <w:noWrap/>
            <w:vAlign w:val="center"/>
          </w:tcPr>
          <w:p w14:paraId="155505D1" w14:textId="77777777" w:rsidR="00A74A8B" w:rsidRPr="00B37F74" w:rsidRDefault="00A74A8B" w:rsidP="001D6D51">
            <w:pPr>
              <w:rPr>
                <w:b w:val="0"/>
                <w:bCs/>
                <w:sz w:val="20"/>
                <w:szCs w:val="20"/>
              </w:rPr>
            </w:pPr>
            <w:r w:rsidRPr="00B37F74">
              <w:rPr>
                <w:b w:val="0"/>
                <w:bCs/>
                <w:sz w:val="20"/>
                <w:szCs w:val="20"/>
              </w:rPr>
              <w:t>8.41B</w:t>
            </w:r>
          </w:p>
        </w:tc>
      </w:tr>
      <w:tr w:rsidR="006B2186" w:rsidRPr="00B37F74" w14:paraId="15769508" w14:textId="77777777" w:rsidTr="006B2186">
        <w:trPr>
          <w:trHeight w:val="249"/>
        </w:trPr>
        <w:tc>
          <w:tcPr>
            <w:tcW w:w="1141" w:type="pct"/>
            <w:vMerge/>
            <w:tcBorders>
              <w:top w:val="nil"/>
              <w:left w:val="nil"/>
              <w:bottom w:val="single" w:sz="4" w:space="0" w:color="000000"/>
              <w:right w:val="nil"/>
            </w:tcBorders>
            <w:vAlign w:val="center"/>
          </w:tcPr>
          <w:p w14:paraId="45BC7763" w14:textId="77777777" w:rsidR="00A74A8B" w:rsidRPr="00D0520B"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6A3CEB40" w14:textId="77777777" w:rsidR="00A74A8B" w:rsidRPr="00B37F74" w:rsidRDefault="00A74A8B" w:rsidP="001D6D51">
            <w:pPr>
              <w:rPr>
                <w:b w:val="0"/>
                <w:bCs/>
                <w:sz w:val="20"/>
                <w:szCs w:val="20"/>
              </w:rPr>
            </w:pPr>
            <w:r w:rsidRPr="00B37F74">
              <w:rPr>
                <w:b w:val="0"/>
                <w:bCs/>
                <w:sz w:val="20"/>
                <w:szCs w:val="20"/>
              </w:rPr>
              <w:t>8.8</w:t>
            </w:r>
          </w:p>
        </w:tc>
        <w:tc>
          <w:tcPr>
            <w:tcW w:w="109" w:type="pct"/>
            <w:tcBorders>
              <w:top w:val="nil"/>
              <w:left w:val="nil"/>
              <w:bottom w:val="nil"/>
              <w:right w:val="nil"/>
            </w:tcBorders>
            <w:shd w:val="clear" w:color="000000" w:fill="FFFFFF"/>
            <w:noWrap/>
            <w:vAlign w:val="center"/>
          </w:tcPr>
          <w:p w14:paraId="3E19F1BB"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045B79F7" w14:textId="77777777" w:rsidR="00A74A8B" w:rsidRPr="00B37F74" w:rsidRDefault="00A74A8B" w:rsidP="001D6D51">
            <w:pPr>
              <w:rPr>
                <w:b w:val="0"/>
                <w:bCs/>
                <w:sz w:val="20"/>
                <w:szCs w:val="20"/>
              </w:rPr>
            </w:pPr>
            <w:r w:rsidRPr="00B37F74">
              <w:rPr>
                <w:b w:val="0"/>
                <w:bCs/>
                <w:sz w:val="20"/>
                <w:szCs w:val="20"/>
              </w:rPr>
              <w:t>4.72a</w:t>
            </w:r>
          </w:p>
        </w:tc>
        <w:tc>
          <w:tcPr>
            <w:tcW w:w="287" w:type="pct"/>
            <w:tcBorders>
              <w:top w:val="nil"/>
              <w:left w:val="nil"/>
              <w:bottom w:val="nil"/>
              <w:right w:val="nil"/>
            </w:tcBorders>
            <w:shd w:val="clear" w:color="000000" w:fill="FFFFFF"/>
            <w:noWrap/>
            <w:vAlign w:val="center"/>
          </w:tcPr>
          <w:p w14:paraId="4462A2D7" w14:textId="77777777" w:rsidR="00A74A8B" w:rsidRPr="00B37F74" w:rsidRDefault="00A74A8B" w:rsidP="001D6D51">
            <w:pPr>
              <w:rPr>
                <w:b w:val="0"/>
                <w:bCs/>
                <w:sz w:val="20"/>
                <w:szCs w:val="20"/>
              </w:rPr>
            </w:pPr>
            <w:r w:rsidRPr="00B37F74">
              <w:rPr>
                <w:b w:val="0"/>
                <w:bCs/>
                <w:sz w:val="20"/>
                <w:szCs w:val="20"/>
              </w:rPr>
              <w:t>3.83b</w:t>
            </w:r>
          </w:p>
        </w:tc>
        <w:tc>
          <w:tcPr>
            <w:tcW w:w="287" w:type="pct"/>
            <w:tcBorders>
              <w:top w:val="nil"/>
              <w:left w:val="nil"/>
              <w:bottom w:val="nil"/>
              <w:right w:val="nil"/>
            </w:tcBorders>
            <w:shd w:val="clear" w:color="000000" w:fill="FFFFFF"/>
            <w:noWrap/>
            <w:vAlign w:val="center"/>
          </w:tcPr>
          <w:p w14:paraId="170DEF18" w14:textId="77777777" w:rsidR="00A74A8B" w:rsidRPr="00B37F74" w:rsidRDefault="00A74A8B" w:rsidP="001D6D51">
            <w:pPr>
              <w:rPr>
                <w:b w:val="0"/>
                <w:bCs/>
                <w:sz w:val="20"/>
                <w:szCs w:val="20"/>
              </w:rPr>
            </w:pPr>
            <w:r w:rsidRPr="00B37F74">
              <w:rPr>
                <w:b w:val="0"/>
                <w:bCs/>
                <w:sz w:val="20"/>
                <w:szCs w:val="20"/>
              </w:rPr>
              <w:t>3.50c</w:t>
            </w:r>
          </w:p>
        </w:tc>
        <w:tc>
          <w:tcPr>
            <w:tcW w:w="421" w:type="pct"/>
            <w:tcBorders>
              <w:top w:val="nil"/>
              <w:left w:val="nil"/>
              <w:bottom w:val="nil"/>
              <w:right w:val="nil"/>
            </w:tcBorders>
            <w:shd w:val="clear" w:color="000000" w:fill="FFFFFF"/>
            <w:noWrap/>
            <w:vAlign w:val="center"/>
          </w:tcPr>
          <w:p w14:paraId="0C9A2F28" w14:textId="77777777" w:rsidR="00A74A8B" w:rsidRPr="00B37F74" w:rsidRDefault="00A74A8B" w:rsidP="001D6D51">
            <w:pPr>
              <w:rPr>
                <w:b w:val="0"/>
                <w:bCs/>
                <w:sz w:val="20"/>
                <w:szCs w:val="20"/>
              </w:rPr>
            </w:pPr>
            <w:r w:rsidRPr="00B37F74">
              <w:rPr>
                <w:b w:val="0"/>
                <w:bCs/>
                <w:sz w:val="20"/>
                <w:szCs w:val="20"/>
              </w:rPr>
              <w:t>4.00A</w:t>
            </w:r>
          </w:p>
        </w:tc>
        <w:tc>
          <w:tcPr>
            <w:tcW w:w="109" w:type="pct"/>
            <w:tcBorders>
              <w:top w:val="nil"/>
              <w:left w:val="nil"/>
              <w:bottom w:val="nil"/>
              <w:right w:val="nil"/>
            </w:tcBorders>
            <w:noWrap/>
            <w:vAlign w:val="bottom"/>
          </w:tcPr>
          <w:p w14:paraId="120FD74B"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04C30FD9" w14:textId="77777777" w:rsidR="00A74A8B" w:rsidRPr="00B37F74" w:rsidRDefault="00A74A8B" w:rsidP="001D6D51">
            <w:pPr>
              <w:rPr>
                <w:b w:val="0"/>
                <w:bCs/>
                <w:sz w:val="20"/>
                <w:szCs w:val="20"/>
              </w:rPr>
            </w:pPr>
            <w:r w:rsidRPr="00B37F74">
              <w:rPr>
                <w:rFonts w:eastAsia="Calibri"/>
                <w:b w:val="0"/>
                <w:bCs/>
                <w:sz w:val="20"/>
                <w:szCs w:val="20"/>
              </w:rPr>
              <w:t>9.97c</w:t>
            </w:r>
          </w:p>
        </w:tc>
        <w:tc>
          <w:tcPr>
            <w:tcW w:w="300" w:type="pct"/>
            <w:tcBorders>
              <w:top w:val="nil"/>
              <w:left w:val="nil"/>
              <w:bottom w:val="nil"/>
              <w:right w:val="nil"/>
            </w:tcBorders>
            <w:shd w:val="clear" w:color="000000" w:fill="FFFFFF"/>
            <w:noWrap/>
            <w:vAlign w:val="center"/>
          </w:tcPr>
          <w:p w14:paraId="4A43A2C4" w14:textId="77777777" w:rsidR="00A74A8B" w:rsidRPr="00B37F74" w:rsidRDefault="00A74A8B" w:rsidP="001D6D51">
            <w:pPr>
              <w:rPr>
                <w:b w:val="0"/>
                <w:bCs/>
                <w:sz w:val="20"/>
                <w:szCs w:val="20"/>
              </w:rPr>
            </w:pPr>
            <w:r w:rsidRPr="00B37F74">
              <w:rPr>
                <w:rFonts w:eastAsia="Calibri"/>
                <w:b w:val="0"/>
                <w:bCs/>
                <w:sz w:val="20"/>
                <w:szCs w:val="20"/>
              </w:rPr>
              <w:t>9.77d</w:t>
            </w:r>
          </w:p>
        </w:tc>
        <w:tc>
          <w:tcPr>
            <w:tcW w:w="300" w:type="pct"/>
            <w:tcBorders>
              <w:top w:val="nil"/>
              <w:left w:val="nil"/>
              <w:bottom w:val="nil"/>
              <w:right w:val="nil"/>
            </w:tcBorders>
            <w:shd w:val="clear" w:color="000000" w:fill="FFFFFF"/>
            <w:noWrap/>
            <w:vAlign w:val="center"/>
          </w:tcPr>
          <w:p w14:paraId="1FC8161E" w14:textId="77777777" w:rsidR="00A74A8B" w:rsidRPr="00B37F74" w:rsidRDefault="00A74A8B" w:rsidP="001D6D51">
            <w:pPr>
              <w:rPr>
                <w:b w:val="0"/>
                <w:bCs/>
                <w:sz w:val="20"/>
                <w:szCs w:val="20"/>
              </w:rPr>
            </w:pPr>
            <w:r w:rsidRPr="00B37F74">
              <w:rPr>
                <w:rFonts w:eastAsia="Calibri"/>
                <w:b w:val="0"/>
                <w:bCs/>
                <w:sz w:val="20"/>
                <w:szCs w:val="20"/>
              </w:rPr>
              <w:t>10.38a</w:t>
            </w:r>
          </w:p>
        </w:tc>
        <w:tc>
          <w:tcPr>
            <w:tcW w:w="398" w:type="pct"/>
            <w:tcBorders>
              <w:top w:val="nil"/>
              <w:left w:val="nil"/>
              <w:bottom w:val="nil"/>
              <w:right w:val="nil"/>
            </w:tcBorders>
            <w:shd w:val="clear" w:color="000000" w:fill="FFFFFF"/>
            <w:noWrap/>
            <w:vAlign w:val="center"/>
          </w:tcPr>
          <w:p w14:paraId="5A05395D" w14:textId="77777777" w:rsidR="00A74A8B" w:rsidRPr="00B37F74" w:rsidRDefault="00A74A8B" w:rsidP="001D6D51">
            <w:pPr>
              <w:rPr>
                <w:b w:val="0"/>
                <w:bCs/>
                <w:sz w:val="20"/>
                <w:szCs w:val="20"/>
              </w:rPr>
            </w:pPr>
            <w:r w:rsidRPr="00B37F74">
              <w:rPr>
                <w:b w:val="0"/>
                <w:bCs/>
                <w:sz w:val="20"/>
                <w:szCs w:val="20"/>
              </w:rPr>
              <w:t>10.04A</w:t>
            </w:r>
          </w:p>
        </w:tc>
      </w:tr>
      <w:tr w:rsidR="006B2186" w:rsidRPr="00B37F74" w14:paraId="51E1F536" w14:textId="77777777" w:rsidTr="006B2186">
        <w:trPr>
          <w:trHeight w:val="249"/>
        </w:trPr>
        <w:tc>
          <w:tcPr>
            <w:tcW w:w="1141" w:type="pct"/>
            <w:vMerge/>
            <w:tcBorders>
              <w:top w:val="nil"/>
              <w:left w:val="nil"/>
              <w:bottom w:val="single" w:sz="4" w:space="0" w:color="000000"/>
              <w:right w:val="nil"/>
            </w:tcBorders>
            <w:vAlign w:val="center"/>
          </w:tcPr>
          <w:p w14:paraId="01400B22" w14:textId="77777777" w:rsidR="00A74A8B" w:rsidRPr="00D0520B" w:rsidRDefault="00A74A8B" w:rsidP="001D6D51">
            <w:pPr>
              <w:rPr>
                <w:b w:val="0"/>
                <w:bCs/>
                <w:sz w:val="20"/>
                <w:szCs w:val="20"/>
              </w:rPr>
            </w:pPr>
          </w:p>
        </w:tc>
        <w:tc>
          <w:tcPr>
            <w:tcW w:w="1038" w:type="pct"/>
            <w:tcBorders>
              <w:top w:val="nil"/>
              <w:left w:val="nil"/>
              <w:bottom w:val="nil"/>
              <w:right w:val="nil"/>
            </w:tcBorders>
            <w:shd w:val="clear" w:color="000000" w:fill="FFFFFF"/>
            <w:noWrap/>
            <w:vAlign w:val="center"/>
          </w:tcPr>
          <w:p w14:paraId="10F7C5CF" w14:textId="77777777" w:rsidR="00A74A8B" w:rsidRPr="00B37F74" w:rsidRDefault="00A74A8B" w:rsidP="001D6D51">
            <w:pPr>
              <w:rPr>
                <w:b w:val="0"/>
                <w:bCs/>
                <w:sz w:val="20"/>
                <w:szCs w:val="20"/>
              </w:rPr>
            </w:pPr>
            <w:r w:rsidRPr="00B37F74">
              <w:rPr>
                <w:b w:val="0"/>
                <w:bCs/>
                <w:sz w:val="20"/>
                <w:szCs w:val="20"/>
              </w:rPr>
              <w:t>17.6</w:t>
            </w:r>
          </w:p>
        </w:tc>
        <w:tc>
          <w:tcPr>
            <w:tcW w:w="109" w:type="pct"/>
            <w:tcBorders>
              <w:top w:val="nil"/>
              <w:left w:val="nil"/>
              <w:bottom w:val="nil"/>
              <w:right w:val="nil"/>
            </w:tcBorders>
            <w:shd w:val="clear" w:color="000000" w:fill="FFFFFF"/>
            <w:noWrap/>
            <w:vAlign w:val="center"/>
          </w:tcPr>
          <w:p w14:paraId="0C6C615B"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shd w:val="clear" w:color="000000" w:fill="FFFFFF"/>
            <w:noWrap/>
            <w:vAlign w:val="center"/>
          </w:tcPr>
          <w:p w14:paraId="34DFA628" w14:textId="77777777" w:rsidR="00A74A8B" w:rsidRPr="00B37F74" w:rsidRDefault="00A74A8B" w:rsidP="001D6D51">
            <w:pPr>
              <w:rPr>
                <w:b w:val="0"/>
                <w:bCs/>
                <w:sz w:val="20"/>
                <w:szCs w:val="20"/>
              </w:rPr>
            </w:pPr>
            <w:r w:rsidRPr="00B37F74">
              <w:rPr>
                <w:b w:val="0"/>
                <w:bCs/>
                <w:sz w:val="20"/>
                <w:szCs w:val="20"/>
              </w:rPr>
              <w:t>3.42c</w:t>
            </w:r>
          </w:p>
        </w:tc>
        <w:tc>
          <w:tcPr>
            <w:tcW w:w="287" w:type="pct"/>
            <w:tcBorders>
              <w:top w:val="nil"/>
              <w:left w:val="nil"/>
              <w:bottom w:val="nil"/>
              <w:right w:val="nil"/>
            </w:tcBorders>
            <w:shd w:val="clear" w:color="000000" w:fill="FFFFFF"/>
            <w:noWrap/>
            <w:vAlign w:val="center"/>
          </w:tcPr>
          <w:p w14:paraId="02F6104F" w14:textId="77777777" w:rsidR="00A74A8B" w:rsidRPr="00B37F74" w:rsidRDefault="00A74A8B" w:rsidP="001D6D51">
            <w:pPr>
              <w:rPr>
                <w:b w:val="0"/>
                <w:bCs/>
                <w:sz w:val="20"/>
                <w:szCs w:val="20"/>
              </w:rPr>
            </w:pPr>
            <w:r w:rsidRPr="00B37F74">
              <w:rPr>
                <w:b w:val="0"/>
                <w:bCs/>
                <w:sz w:val="20"/>
                <w:szCs w:val="20"/>
              </w:rPr>
              <w:t>3.09d</w:t>
            </w:r>
          </w:p>
        </w:tc>
        <w:tc>
          <w:tcPr>
            <w:tcW w:w="287" w:type="pct"/>
            <w:tcBorders>
              <w:top w:val="nil"/>
              <w:left w:val="nil"/>
              <w:bottom w:val="nil"/>
              <w:right w:val="nil"/>
            </w:tcBorders>
            <w:shd w:val="clear" w:color="000000" w:fill="FFFFFF"/>
            <w:noWrap/>
            <w:vAlign w:val="center"/>
          </w:tcPr>
          <w:p w14:paraId="34DC5245" w14:textId="77777777" w:rsidR="00A74A8B" w:rsidRPr="00B37F74" w:rsidRDefault="00A74A8B" w:rsidP="001D6D51">
            <w:pPr>
              <w:rPr>
                <w:b w:val="0"/>
                <w:bCs/>
                <w:sz w:val="20"/>
                <w:szCs w:val="20"/>
              </w:rPr>
            </w:pPr>
            <w:r w:rsidRPr="00B37F74">
              <w:rPr>
                <w:b w:val="0"/>
                <w:bCs/>
                <w:sz w:val="20"/>
                <w:szCs w:val="20"/>
              </w:rPr>
              <w:t>3.07d</w:t>
            </w:r>
          </w:p>
        </w:tc>
        <w:tc>
          <w:tcPr>
            <w:tcW w:w="421" w:type="pct"/>
            <w:tcBorders>
              <w:top w:val="nil"/>
              <w:left w:val="nil"/>
              <w:bottom w:val="nil"/>
              <w:right w:val="nil"/>
            </w:tcBorders>
            <w:shd w:val="clear" w:color="000000" w:fill="FFFFFF"/>
            <w:noWrap/>
            <w:vAlign w:val="center"/>
          </w:tcPr>
          <w:p w14:paraId="034CFFAB" w14:textId="77777777" w:rsidR="00A74A8B" w:rsidRPr="00B37F74" w:rsidRDefault="00A74A8B" w:rsidP="001D6D51">
            <w:pPr>
              <w:rPr>
                <w:b w:val="0"/>
                <w:bCs/>
                <w:sz w:val="20"/>
                <w:szCs w:val="20"/>
              </w:rPr>
            </w:pPr>
            <w:r w:rsidRPr="00B37F74">
              <w:rPr>
                <w:b w:val="0"/>
                <w:bCs/>
                <w:sz w:val="20"/>
                <w:szCs w:val="20"/>
              </w:rPr>
              <w:t>3.19B</w:t>
            </w:r>
          </w:p>
        </w:tc>
        <w:tc>
          <w:tcPr>
            <w:tcW w:w="109" w:type="pct"/>
            <w:tcBorders>
              <w:top w:val="nil"/>
              <w:left w:val="nil"/>
              <w:bottom w:val="nil"/>
              <w:right w:val="nil"/>
            </w:tcBorders>
            <w:noWrap/>
            <w:vAlign w:val="bottom"/>
          </w:tcPr>
          <w:p w14:paraId="3BF906BF" w14:textId="77777777" w:rsidR="00A74A8B" w:rsidRPr="00B37F74" w:rsidRDefault="00A74A8B" w:rsidP="001D6D51">
            <w:pPr>
              <w:rPr>
                <w:b w:val="0"/>
                <w:bCs/>
                <w:sz w:val="20"/>
                <w:szCs w:val="20"/>
              </w:rPr>
            </w:pPr>
          </w:p>
        </w:tc>
        <w:tc>
          <w:tcPr>
            <w:tcW w:w="300" w:type="pct"/>
            <w:tcBorders>
              <w:top w:val="nil"/>
              <w:left w:val="nil"/>
              <w:bottom w:val="nil"/>
              <w:right w:val="nil"/>
            </w:tcBorders>
            <w:shd w:val="clear" w:color="000000" w:fill="FFFFFF"/>
            <w:noWrap/>
            <w:vAlign w:val="center"/>
          </w:tcPr>
          <w:p w14:paraId="5B849163" w14:textId="77777777" w:rsidR="00A74A8B" w:rsidRPr="00B37F74" w:rsidRDefault="00A74A8B" w:rsidP="001D6D51">
            <w:pPr>
              <w:rPr>
                <w:b w:val="0"/>
                <w:bCs/>
                <w:sz w:val="20"/>
                <w:szCs w:val="20"/>
              </w:rPr>
            </w:pPr>
            <w:r w:rsidRPr="00B37F74">
              <w:rPr>
                <w:rFonts w:eastAsia="Calibri"/>
                <w:b w:val="0"/>
                <w:bCs/>
                <w:sz w:val="20"/>
                <w:szCs w:val="20"/>
              </w:rPr>
              <w:t>10.13b</w:t>
            </w:r>
          </w:p>
        </w:tc>
        <w:tc>
          <w:tcPr>
            <w:tcW w:w="300" w:type="pct"/>
            <w:tcBorders>
              <w:top w:val="nil"/>
              <w:left w:val="nil"/>
              <w:bottom w:val="nil"/>
              <w:right w:val="nil"/>
            </w:tcBorders>
            <w:shd w:val="clear" w:color="000000" w:fill="FFFFFF"/>
            <w:noWrap/>
            <w:vAlign w:val="center"/>
          </w:tcPr>
          <w:p w14:paraId="07CA5A69" w14:textId="77777777" w:rsidR="00A74A8B" w:rsidRPr="00B37F74" w:rsidRDefault="00A74A8B" w:rsidP="001D6D51">
            <w:pPr>
              <w:rPr>
                <w:b w:val="0"/>
                <w:bCs/>
                <w:sz w:val="20"/>
                <w:szCs w:val="20"/>
              </w:rPr>
            </w:pPr>
            <w:r w:rsidRPr="00B37F74">
              <w:rPr>
                <w:rFonts w:eastAsia="Calibri"/>
                <w:b w:val="0"/>
                <w:bCs/>
                <w:sz w:val="20"/>
                <w:szCs w:val="20"/>
              </w:rPr>
              <w:t>10.34a</w:t>
            </w:r>
          </w:p>
        </w:tc>
        <w:tc>
          <w:tcPr>
            <w:tcW w:w="300" w:type="pct"/>
            <w:tcBorders>
              <w:top w:val="nil"/>
              <w:left w:val="nil"/>
              <w:bottom w:val="nil"/>
              <w:right w:val="nil"/>
            </w:tcBorders>
            <w:shd w:val="clear" w:color="000000" w:fill="FFFFFF"/>
            <w:noWrap/>
            <w:vAlign w:val="center"/>
          </w:tcPr>
          <w:p w14:paraId="78FB20A5" w14:textId="77777777" w:rsidR="00A74A8B" w:rsidRPr="00B37F74" w:rsidRDefault="00A74A8B" w:rsidP="001D6D51">
            <w:pPr>
              <w:rPr>
                <w:b w:val="0"/>
                <w:bCs/>
                <w:sz w:val="20"/>
                <w:szCs w:val="20"/>
              </w:rPr>
            </w:pPr>
            <w:r w:rsidRPr="00B37F74">
              <w:rPr>
                <w:rFonts w:eastAsia="Calibri"/>
                <w:b w:val="0"/>
                <w:bCs/>
                <w:sz w:val="20"/>
                <w:szCs w:val="20"/>
              </w:rPr>
              <w:t>10.37a</w:t>
            </w:r>
          </w:p>
        </w:tc>
        <w:tc>
          <w:tcPr>
            <w:tcW w:w="398" w:type="pct"/>
            <w:tcBorders>
              <w:top w:val="nil"/>
              <w:left w:val="nil"/>
              <w:bottom w:val="nil"/>
              <w:right w:val="nil"/>
            </w:tcBorders>
            <w:shd w:val="clear" w:color="000000" w:fill="FFFFFF"/>
            <w:noWrap/>
            <w:vAlign w:val="center"/>
          </w:tcPr>
          <w:p w14:paraId="5520441D" w14:textId="77777777" w:rsidR="00A74A8B" w:rsidRPr="00B37F74" w:rsidRDefault="00A74A8B" w:rsidP="001D6D51">
            <w:pPr>
              <w:rPr>
                <w:b w:val="0"/>
                <w:bCs/>
                <w:sz w:val="20"/>
                <w:szCs w:val="20"/>
              </w:rPr>
            </w:pPr>
            <w:r w:rsidRPr="00B37F74">
              <w:rPr>
                <w:b w:val="0"/>
                <w:bCs/>
                <w:sz w:val="20"/>
                <w:szCs w:val="20"/>
              </w:rPr>
              <w:t>10.28A</w:t>
            </w:r>
          </w:p>
        </w:tc>
      </w:tr>
      <w:tr w:rsidR="006B2186" w:rsidRPr="00B37F74" w14:paraId="071A891F" w14:textId="77777777" w:rsidTr="006B2186">
        <w:trPr>
          <w:trHeight w:val="249"/>
        </w:trPr>
        <w:tc>
          <w:tcPr>
            <w:tcW w:w="1141" w:type="pct"/>
            <w:vMerge/>
            <w:tcBorders>
              <w:top w:val="nil"/>
              <w:left w:val="nil"/>
              <w:bottom w:val="single" w:sz="4" w:space="0" w:color="000000"/>
              <w:right w:val="nil"/>
            </w:tcBorders>
            <w:vAlign w:val="center"/>
          </w:tcPr>
          <w:p w14:paraId="6488E8F0" w14:textId="77777777" w:rsidR="00A74A8B" w:rsidRPr="00D0520B" w:rsidRDefault="00A74A8B" w:rsidP="001D6D51">
            <w:pPr>
              <w:rPr>
                <w:b w:val="0"/>
                <w:bCs/>
                <w:sz w:val="20"/>
                <w:szCs w:val="20"/>
              </w:rPr>
            </w:pPr>
          </w:p>
        </w:tc>
        <w:tc>
          <w:tcPr>
            <w:tcW w:w="1038" w:type="pct"/>
            <w:tcBorders>
              <w:top w:val="nil"/>
              <w:left w:val="nil"/>
              <w:bottom w:val="single" w:sz="4" w:space="0" w:color="auto"/>
              <w:right w:val="nil"/>
            </w:tcBorders>
            <w:shd w:val="clear" w:color="000000" w:fill="FFFFFF"/>
            <w:noWrap/>
            <w:vAlign w:val="center"/>
          </w:tcPr>
          <w:p w14:paraId="735D3499" w14:textId="77777777" w:rsidR="00A74A8B" w:rsidRPr="00B37F74" w:rsidRDefault="00A74A8B" w:rsidP="001D6D51">
            <w:pPr>
              <w:rPr>
                <w:b w:val="0"/>
                <w:bCs/>
                <w:sz w:val="20"/>
                <w:szCs w:val="20"/>
              </w:rPr>
            </w:pPr>
            <w:r w:rsidRPr="00B37F74">
              <w:rPr>
                <w:b w:val="0"/>
                <w:bCs/>
                <w:sz w:val="20"/>
                <w:szCs w:val="20"/>
              </w:rPr>
              <w:t>Mean†</w:t>
            </w:r>
          </w:p>
        </w:tc>
        <w:tc>
          <w:tcPr>
            <w:tcW w:w="109" w:type="pct"/>
            <w:tcBorders>
              <w:top w:val="nil"/>
              <w:left w:val="nil"/>
              <w:bottom w:val="single" w:sz="4" w:space="0" w:color="auto"/>
              <w:right w:val="nil"/>
            </w:tcBorders>
            <w:shd w:val="clear" w:color="000000" w:fill="FFFFFF"/>
            <w:noWrap/>
            <w:vAlign w:val="center"/>
          </w:tcPr>
          <w:p w14:paraId="59B7C39F"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single" w:sz="4" w:space="0" w:color="auto"/>
              <w:right w:val="nil"/>
            </w:tcBorders>
            <w:shd w:val="clear" w:color="000000" w:fill="FFFFFF"/>
            <w:noWrap/>
            <w:vAlign w:val="center"/>
          </w:tcPr>
          <w:p w14:paraId="79D89648" w14:textId="77777777" w:rsidR="00A74A8B" w:rsidRPr="00B37F74" w:rsidRDefault="00A74A8B" w:rsidP="001D6D51">
            <w:pPr>
              <w:rPr>
                <w:b w:val="0"/>
                <w:bCs/>
                <w:sz w:val="20"/>
                <w:szCs w:val="20"/>
              </w:rPr>
            </w:pPr>
            <w:r w:rsidRPr="00B37F74">
              <w:rPr>
                <w:b w:val="0"/>
                <w:bCs/>
                <w:sz w:val="20"/>
                <w:szCs w:val="20"/>
              </w:rPr>
              <w:t>3.68</w:t>
            </w:r>
          </w:p>
        </w:tc>
        <w:tc>
          <w:tcPr>
            <w:tcW w:w="287" w:type="pct"/>
            <w:tcBorders>
              <w:top w:val="nil"/>
              <w:left w:val="nil"/>
              <w:bottom w:val="single" w:sz="4" w:space="0" w:color="auto"/>
              <w:right w:val="nil"/>
            </w:tcBorders>
            <w:shd w:val="clear" w:color="000000" w:fill="FFFFFF"/>
            <w:noWrap/>
            <w:vAlign w:val="center"/>
          </w:tcPr>
          <w:p w14:paraId="050A3B1A" w14:textId="77777777" w:rsidR="00A74A8B" w:rsidRPr="00B37F74" w:rsidRDefault="00A74A8B" w:rsidP="001D6D51">
            <w:pPr>
              <w:rPr>
                <w:b w:val="0"/>
                <w:bCs/>
                <w:sz w:val="20"/>
                <w:szCs w:val="20"/>
              </w:rPr>
            </w:pPr>
            <w:r w:rsidRPr="00B37F74">
              <w:rPr>
                <w:b w:val="0"/>
                <w:bCs/>
                <w:sz w:val="20"/>
                <w:szCs w:val="20"/>
              </w:rPr>
              <w:t>3.33</w:t>
            </w:r>
          </w:p>
        </w:tc>
        <w:tc>
          <w:tcPr>
            <w:tcW w:w="287" w:type="pct"/>
            <w:tcBorders>
              <w:top w:val="nil"/>
              <w:left w:val="nil"/>
              <w:bottom w:val="single" w:sz="4" w:space="0" w:color="auto"/>
              <w:right w:val="nil"/>
            </w:tcBorders>
            <w:shd w:val="clear" w:color="000000" w:fill="FFFFFF"/>
            <w:noWrap/>
            <w:vAlign w:val="center"/>
          </w:tcPr>
          <w:p w14:paraId="7489FA22" w14:textId="77777777" w:rsidR="00A74A8B" w:rsidRPr="00B37F74" w:rsidRDefault="00A74A8B" w:rsidP="001D6D51">
            <w:pPr>
              <w:rPr>
                <w:b w:val="0"/>
                <w:bCs/>
                <w:sz w:val="20"/>
                <w:szCs w:val="20"/>
              </w:rPr>
            </w:pPr>
            <w:r w:rsidRPr="00B37F74">
              <w:rPr>
                <w:b w:val="0"/>
                <w:bCs/>
                <w:sz w:val="20"/>
                <w:szCs w:val="20"/>
              </w:rPr>
              <w:t>3.16</w:t>
            </w:r>
          </w:p>
        </w:tc>
        <w:tc>
          <w:tcPr>
            <w:tcW w:w="421" w:type="pct"/>
            <w:tcBorders>
              <w:top w:val="nil"/>
              <w:left w:val="nil"/>
              <w:bottom w:val="single" w:sz="4" w:space="0" w:color="auto"/>
              <w:right w:val="nil"/>
            </w:tcBorders>
            <w:shd w:val="clear" w:color="000000" w:fill="FFFFFF"/>
            <w:noWrap/>
            <w:vAlign w:val="center"/>
          </w:tcPr>
          <w:p w14:paraId="6C4DD233" w14:textId="77777777" w:rsidR="00A74A8B" w:rsidRPr="00B37F74" w:rsidRDefault="00A74A8B" w:rsidP="001D6D51">
            <w:pPr>
              <w:rPr>
                <w:b w:val="0"/>
                <w:bCs/>
                <w:sz w:val="20"/>
                <w:szCs w:val="20"/>
              </w:rPr>
            </w:pPr>
            <w:r w:rsidRPr="00B37F74">
              <w:rPr>
                <w:b w:val="0"/>
                <w:bCs/>
                <w:sz w:val="20"/>
                <w:szCs w:val="20"/>
              </w:rPr>
              <w:t>3.39A ††</w:t>
            </w:r>
          </w:p>
        </w:tc>
        <w:tc>
          <w:tcPr>
            <w:tcW w:w="109" w:type="pct"/>
            <w:tcBorders>
              <w:top w:val="nil"/>
              <w:left w:val="nil"/>
              <w:bottom w:val="single" w:sz="4" w:space="0" w:color="auto"/>
              <w:right w:val="nil"/>
            </w:tcBorders>
            <w:noWrap/>
            <w:vAlign w:val="bottom"/>
          </w:tcPr>
          <w:p w14:paraId="0085E571"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single" w:sz="4" w:space="0" w:color="auto"/>
              <w:right w:val="nil"/>
            </w:tcBorders>
            <w:shd w:val="clear" w:color="000000" w:fill="FFFFFF"/>
            <w:noWrap/>
            <w:vAlign w:val="center"/>
          </w:tcPr>
          <w:p w14:paraId="2BBFDDB8" w14:textId="77777777" w:rsidR="00A74A8B" w:rsidRPr="00B37F74" w:rsidRDefault="00A74A8B" w:rsidP="001D6D51">
            <w:pPr>
              <w:rPr>
                <w:b w:val="0"/>
                <w:bCs/>
                <w:sz w:val="20"/>
                <w:szCs w:val="20"/>
              </w:rPr>
            </w:pPr>
            <w:r w:rsidRPr="00B37F74">
              <w:rPr>
                <w:b w:val="0"/>
                <w:bCs/>
                <w:sz w:val="20"/>
                <w:szCs w:val="20"/>
              </w:rPr>
              <w:t>9.62</w:t>
            </w:r>
          </w:p>
        </w:tc>
        <w:tc>
          <w:tcPr>
            <w:tcW w:w="300" w:type="pct"/>
            <w:tcBorders>
              <w:top w:val="nil"/>
              <w:left w:val="nil"/>
              <w:bottom w:val="single" w:sz="4" w:space="0" w:color="auto"/>
              <w:right w:val="nil"/>
            </w:tcBorders>
            <w:shd w:val="clear" w:color="000000" w:fill="FFFFFF"/>
            <w:noWrap/>
            <w:vAlign w:val="center"/>
          </w:tcPr>
          <w:p w14:paraId="7AA9A220" w14:textId="77777777" w:rsidR="00A74A8B" w:rsidRPr="00B37F74" w:rsidRDefault="00A74A8B" w:rsidP="001D6D51">
            <w:pPr>
              <w:rPr>
                <w:b w:val="0"/>
                <w:bCs/>
                <w:sz w:val="20"/>
                <w:szCs w:val="20"/>
              </w:rPr>
            </w:pPr>
            <w:r w:rsidRPr="00B37F74">
              <w:rPr>
                <w:b w:val="0"/>
                <w:bCs/>
                <w:sz w:val="20"/>
                <w:szCs w:val="20"/>
              </w:rPr>
              <w:t>9.44</w:t>
            </w:r>
          </w:p>
        </w:tc>
        <w:tc>
          <w:tcPr>
            <w:tcW w:w="300" w:type="pct"/>
            <w:tcBorders>
              <w:top w:val="nil"/>
              <w:left w:val="nil"/>
              <w:bottom w:val="single" w:sz="4" w:space="0" w:color="auto"/>
              <w:right w:val="nil"/>
            </w:tcBorders>
            <w:shd w:val="clear" w:color="000000" w:fill="FFFFFF"/>
            <w:noWrap/>
            <w:vAlign w:val="center"/>
          </w:tcPr>
          <w:p w14:paraId="58BD9980" w14:textId="77777777" w:rsidR="00A74A8B" w:rsidRPr="00B37F74" w:rsidRDefault="00A74A8B" w:rsidP="001D6D51">
            <w:pPr>
              <w:rPr>
                <w:b w:val="0"/>
                <w:bCs/>
                <w:sz w:val="20"/>
                <w:szCs w:val="20"/>
              </w:rPr>
            </w:pPr>
            <w:r w:rsidRPr="00B37F74">
              <w:rPr>
                <w:b w:val="0"/>
                <w:bCs/>
                <w:sz w:val="20"/>
                <w:szCs w:val="20"/>
              </w:rPr>
              <w:t>9.67</w:t>
            </w:r>
          </w:p>
        </w:tc>
        <w:tc>
          <w:tcPr>
            <w:tcW w:w="398" w:type="pct"/>
            <w:tcBorders>
              <w:top w:val="nil"/>
              <w:left w:val="nil"/>
              <w:bottom w:val="single" w:sz="4" w:space="0" w:color="auto"/>
              <w:right w:val="nil"/>
            </w:tcBorders>
            <w:shd w:val="clear" w:color="000000" w:fill="FFFFFF"/>
            <w:noWrap/>
            <w:vAlign w:val="center"/>
          </w:tcPr>
          <w:p w14:paraId="7CB6AD12" w14:textId="77777777" w:rsidR="00A74A8B" w:rsidRPr="00B37F74" w:rsidRDefault="00A74A8B" w:rsidP="001D6D51">
            <w:pPr>
              <w:rPr>
                <w:b w:val="0"/>
                <w:bCs/>
                <w:sz w:val="20"/>
                <w:szCs w:val="20"/>
              </w:rPr>
            </w:pPr>
            <w:r w:rsidRPr="00B37F74">
              <w:rPr>
                <w:b w:val="0"/>
                <w:bCs/>
                <w:sz w:val="20"/>
                <w:szCs w:val="20"/>
              </w:rPr>
              <w:t>9.58A ††</w:t>
            </w:r>
          </w:p>
        </w:tc>
      </w:tr>
      <w:tr w:rsidR="006B2186" w:rsidRPr="00B37F74" w14:paraId="637D13A8" w14:textId="77777777" w:rsidTr="006B2186">
        <w:trPr>
          <w:trHeight w:val="249"/>
        </w:trPr>
        <w:tc>
          <w:tcPr>
            <w:tcW w:w="1141" w:type="pct"/>
            <w:vMerge w:val="restart"/>
            <w:tcBorders>
              <w:top w:val="nil"/>
              <w:left w:val="nil"/>
              <w:bottom w:val="single" w:sz="4" w:space="0" w:color="000000"/>
              <w:right w:val="nil"/>
            </w:tcBorders>
            <w:noWrap/>
            <w:vAlign w:val="center"/>
          </w:tcPr>
          <w:p w14:paraId="200B2E39" w14:textId="77777777" w:rsidR="00A74A8B" w:rsidRPr="00D0520B" w:rsidRDefault="00A74A8B" w:rsidP="00D0520B">
            <w:pPr>
              <w:spacing w:line="240" w:lineRule="auto"/>
              <w:rPr>
                <w:b w:val="0"/>
                <w:bCs/>
                <w:sz w:val="20"/>
                <w:szCs w:val="20"/>
              </w:rPr>
            </w:pPr>
            <w:r w:rsidRPr="00D0520B">
              <w:rPr>
                <w:b w:val="0"/>
                <w:bCs/>
                <w:sz w:val="20"/>
                <w:szCs w:val="20"/>
              </w:rPr>
              <w:t>p-values</w:t>
            </w:r>
          </w:p>
        </w:tc>
        <w:tc>
          <w:tcPr>
            <w:tcW w:w="1038" w:type="pct"/>
            <w:tcBorders>
              <w:top w:val="nil"/>
              <w:left w:val="nil"/>
              <w:bottom w:val="nil"/>
              <w:right w:val="nil"/>
            </w:tcBorders>
            <w:noWrap/>
            <w:vAlign w:val="bottom"/>
          </w:tcPr>
          <w:p w14:paraId="67F910E1" w14:textId="77777777" w:rsidR="00A74A8B" w:rsidRPr="00B37F74" w:rsidRDefault="00A74A8B" w:rsidP="001D6D51">
            <w:pPr>
              <w:rPr>
                <w:b w:val="0"/>
                <w:bCs/>
                <w:sz w:val="20"/>
                <w:szCs w:val="20"/>
              </w:rPr>
            </w:pPr>
            <w:r w:rsidRPr="00B37F74">
              <w:rPr>
                <w:b w:val="0"/>
                <w:bCs/>
                <w:sz w:val="20"/>
                <w:szCs w:val="20"/>
              </w:rPr>
              <w:t>AMF</w:t>
            </w:r>
          </w:p>
        </w:tc>
        <w:tc>
          <w:tcPr>
            <w:tcW w:w="109" w:type="pct"/>
            <w:tcBorders>
              <w:top w:val="nil"/>
              <w:left w:val="nil"/>
              <w:bottom w:val="nil"/>
              <w:right w:val="nil"/>
            </w:tcBorders>
            <w:noWrap/>
            <w:vAlign w:val="bottom"/>
          </w:tcPr>
          <w:p w14:paraId="59096F37"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nil"/>
              <w:right w:val="nil"/>
            </w:tcBorders>
            <w:noWrap/>
            <w:vAlign w:val="bottom"/>
          </w:tcPr>
          <w:p w14:paraId="59FC64E6" w14:textId="77777777" w:rsidR="00A74A8B" w:rsidRPr="00B37F74" w:rsidRDefault="00A74A8B" w:rsidP="001D6D51">
            <w:pPr>
              <w:rPr>
                <w:b w:val="0"/>
                <w:bCs/>
                <w:sz w:val="20"/>
                <w:szCs w:val="20"/>
              </w:rPr>
            </w:pPr>
            <w:r w:rsidRPr="00B37F74">
              <w:rPr>
                <w:b w:val="0"/>
                <w:bCs/>
                <w:sz w:val="20"/>
                <w:szCs w:val="20"/>
              </w:rPr>
              <w:t> </w:t>
            </w:r>
          </w:p>
        </w:tc>
        <w:tc>
          <w:tcPr>
            <w:tcW w:w="287" w:type="pct"/>
            <w:tcBorders>
              <w:top w:val="nil"/>
              <w:left w:val="nil"/>
              <w:bottom w:val="nil"/>
              <w:right w:val="nil"/>
            </w:tcBorders>
            <w:noWrap/>
            <w:vAlign w:val="bottom"/>
          </w:tcPr>
          <w:p w14:paraId="42B7B62E" w14:textId="77777777" w:rsidR="00A74A8B" w:rsidRPr="00B37F74" w:rsidRDefault="00A74A8B" w:rsidP="001D6D51">
            <w:pPr>
              <w:rPr>
                <w:b w:val="0"/>
                <w:bCs/>
                <w:sz w:val="20"/>
                <w:szCs w:val="20"/>
              </w:rPr>
            </w:pPr>
            <w:r w:rsidRPr="00B37F74">
              <w:rPr>
                <w:b w:val="0"/>
                <w:bCs/>
                <w:sz w:val="20"/>
                <w:szCs w:val="20"/>
              </w:rPr>
              <w:t> </w:t>
            </w:r>
          </w:p>
        </w:tc>
        <w:tc>
          <w:tcPr>
            <w:tcW w:w="287" w:type="pct"/>
            <w:tcBorders>
              <w:top w:val="nil"/>
              <w:left w:val="nil"/>
              <w:bottom w:val="nil"/>
              <w:right w:val="nil"/>
            </w:tcBorders>
            <w:noWrap/>
            <w:vAlign w:val="bottom"/>
          </w:tcPr>
          <w:p w14:paraId="1CD4C866" w14:textId="77777777" w:rsidR="00A74A8B" w:rsidRPr="00B37F74" w:rsidRDefault="00A74A8B" w:rsidP="001D6D51">
            <w:pPr>
              <w:rPr>
                <w:b w:val="0"/>
                <w:bCs/>
                <w:sz w:val="20"/>
                <w:szCs w:val="20"/>
              </w:rPr>
            </w:pPr>
            <w:r w:rsidRPr="00B37F74">
              <w:rPr>
                <w:b w:val="0"/>
                <w:bCs/>
                <w:sz w:val="20"/>
                <w:szCs w:val="20"/>
              </w:rPr>
              <w:t> </w:t>
            </w:r>
          </w:p>
        </w:tc>
        <w:tc>
          <w:tcPr>
            <w:tcW w:w="421" w:type="pct"/>
            <w:tcBorders>
              <w:top w:val="nil"/>
              <w:left w:val="nil"/>
              <w:bottom w:val="nil"/>
              <w:right w:val="nil"/>
            </w:tcBorders>
            <w:noWrap/>
            <w:vAlign w:val="bottom"/>
          </w:tcPr>
          <w:p w14:paraId="2A18A1AF" w14:textId="77777777" w:rsidR="00A74A8B" w:rsidRPr="00B37F74" w:rsidRDefault="00A74A8B" w:rsidP="001D6D51">
            <w:pPr>
              <w:rPr>
                <w:b w:val="0"/>
                <w:bCs/>
                <w:sz w:val="20"/>
                <w:szCs w:val="20"/>
              </w:rPr>
            </w:pPr>
            <w:r w:rsidRPr="00B37F74">
              <w:rPr>
                <w:b w:val="0"/>
                <w:bCs/>
                <w:sz w:val="20"/>
                <w:szCs w:val="20"/>
              </w:rPr>
              <w:t>&lt;0.001***</w:t>
            </w:r>
          </w:p>
        </w:tc>
        <w:tc>
          <w:tcPr>
            <w:tcW w:w="109" w:type="pct"/>
            <w:tcBorders>
              <w:top w:val="nil"/>
              <w:left w:val="nil"/>
              <w:bottom w:val="nil"/>
              <w:right w:val="nil"/>
            </w:tcBorders>
            <w:noWrap/>
            <w:vAlign w:val="bottom"/>
          </w:tcPr>
          <w:p w14:paraId="0DFF8BFF"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nil"/>
              <w:right w:val="nil"/>
            </w:tcBorders>
            <w:noWrap/>
            <w:vAlign w:val="bottom"/>
          </w:tcPr>
          <w:p w14:paraId="1FAA6BD0"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nil"/>
              <w:right w:val="nil"/>
            </w:tcBorders>
            <w:noWrap/>
            <w:vAlign w:val="bottom"/>
          </w:tcPr>
          <w:p w14:paraId="67F6CA8D"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nil"/>
              <w:right w:val="nil"/>
            </w:tcBorders>
            <w:noWrap/>
            <w:vAlign w:val="bottom"/>
          </w:tcPr>
          <w:p w14:paraId="01C561B6" w14:textId="77777777" w:rsidR="00A74A8B" w:rsidRPr="00B37F74" w:rsidRDefault="00A74A8B" w:rsidP="001D6D51">
            <w:pPr>
              <w:rPr>
                <w:b w:val="0"/>
                <w:bCs/>
                <w:sz w:val="20"/>
                <w:szCs w:val="20"/>
              </w:rPr>
            </w:pPr>
            <w:r w:rsidRPr="00B37F74">
              <w:rPr>
                <w:b w:val="0"/>
                <w:bCs/>
                <w:sz w:val="20"/>
                <w:szCs w:val="20"/>
              </w:rPr>
              <w:t> </w:t>
            </w:r>
          </w:p>
        </w:tc>
        <w:tc>
          <w:tcPr>
            <w:tcW w:w="398" w:type="pct"/>
            <w:tcBorders>
              <w:top w:val="nil"/>
              <w:left w:val="nil"/>
              <w:bottom w:val="nil"/>
              <w:right w:val="nil"/>
            </w:tcBorders>
            <w:noWrap/>
            <w:vAlign w:val="bottom"/>
          </w:tcPr>
          <w:p w14:paraId="0C423878" w14:textId="77777777" w:rsidR="00A74A8B" w:rsidRPr="00B37F74" w:rsidRDefault="00A74A8B" w:rsidP="001D6D51">
            <w:pPr>
              <w:rPr>
                <w:b w:val="0"/>
                <w:bCs/>
                <w:sz w:val="20"/>
                <w:szCs w:val="20"/>
              </w:rPr>
            </w:pPr>
            <w:r w:rsidRPr="00B37F74">
              <w:rPr>
                <w:b w:val="0"/>
                <w:bCs/>
                <w:sz w:val="20"/>
                <w:szCs w:val="20"/>
              </w:rPr>
              <w:t>&lt;0.001***</w:t>
            </w:r>
          </w:p>
        </w:tc>
      </w:tr>
      <w:tr w:rsidR="006B2186" w:rsidRPr="00B37F74" w14:paraId="7B8E38AE" w14:textId="77777777" w:rsidTr="006B2186">
        <w:trPr>
          <w:trHeight w:val="249"/>
        </w:trPr>
        <w:tc>
          <w:tcPr>
            <w:tcW w:w="1141" w:type="pct"/>
            <w:vMerge/>
            <w:tcBorders>
              <w:top w:val="nil"/>
              <w:left w:val="nil"/>
              <w:bottom w:val="single" w:sz="4" w:space="0" w:color="000000"/>
              <w:right w:val="nil"/>
            </w:tcBorders>
            <w:vAlign w:val="center"/>
          </w:tcPr>
          <w:p w14:paraId="5068107A" w14:textId="77777777" w:rsidR="00A74A8B" w:rsidRPr="00D0520B" w:rsidRDefault="00A74A8B" w:rsidP="00D0520B">
            <w:pPr>
              <w:spacing w:line="240" w:lineRule="auto"/>
              <w:rPr>
                <w:b w:val="0"/>
                <w:bCs/>
                <w:sz w:val="20"/>
                <w:szCs w:val="20"/>
              </w:rPr>
            </w:pPr>
          </w:p>
        </w:tc>
        <w:tc>
          <w:tcPr>
            <w:tcW w:w="1038" w:type="pct"/>
            <w:tcBorders>
              <w:top w:val="nil"/>
              <w:left w:val="nil"/>
              <w:bottom w:val="nil"/>
              <w:right w:val="nil"/>
            </w:tcBorders>
            <w:noWrap/>
            <w:vAlign w:val="bottom"/>
          </w:tcPr>
          <w:p w14:paraId="434CFDEC" w14:textId="77777777" w:rsidR="00A74A8B" w:rsidRPr="00B37F74" w:rsidRDefault="00A74A8B" w:rsidP="001D6D51">
            <w:pPr>
              <w:rPr>
                <w:b w:val="0"/>
                <w:bCs/>
                <w:sz w:val="20"/>
                <w:szCs w:val="20"/>
              </w:rPr>
            </w:pPr>
            <w:r w:rsidRPr="00B37F74">
              <w:rPr>
                <w:b w:val="0"/>
                <w:bCs/>
                <w:sz w:val="20"/>
                <w:szCs w:val="20"/>
              </w:rPr>
              <w:t>P</w:t>
            </w:r>
          </w:p>
        </w:tc>
        <w:tc>
          <w:tcPr>
            <w:tcW w:w="109" w:type="pct"/>
            <w:tcBorders>
              <w:top w:val="nil"/>
              <w:left w:val="nil"/>
              <w:bottom w:val="nil"/>
              <w:right w:val="nil"/>
            </w:tcBorders>
            <w:noWrap/>
            <w:vAlign w:val="bottom"/>
          </w:tcPr>
          <w:p w14:paraId="7BB62C42" w14:textId="77777777" w:rsidR="00A74A8B" w:rsidRPr="00B37F74" w:rsidRDefault="00A74A8B" w:rsidP="001D6D51">
            <w:pPr>
              <w:rPr>
                <w:b w:val="0"/>
                <w:bCs/>
                <w:sz w:val="20"/>
                <w:szCs w:val="20"/>
              </w:rPr>
            </w:pPr>
          </w:p>
        </w:tc>
        <w:tc>
          <w:tcPr>
            <w:tcW w:w="309" w:type="pct"/>
            <w:tcBorders>
              <w:top w:val="nil"/>
              <w:left w:val="nil"/>
              <w:bottom w:val="nil"/>
              <w:right w:val="nil"/>
            </w:tcBorders>
            <w:noWrap/>
            <w:vAlign w:val="bottom"/>
          </w:tcPr>
          <w:p w14:paraId="16CCE4E7"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4D762E62"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49DE55D8" w14:textId="77777777" w:rsidR="00A74A8B" w:rsidRPr="00B37F74" w:rsidRDefault="00A74A8B" w:rsidP="001D6D51">
            <w:pPr>
              <w:rPr>
                <w:b w:val="0"/>
                <w:bCs/>
                <w:sz w:val="20"/>
                <w:szCs w:val="20"/>
              </w:rPr>
            </w:pPr>
          </w:p>
        </w:tc>
        <w:tc>
          <w:tcPr>
            <w:tcW w:w="421" w:type="pct"/>
            <w:tcBorders>
              <w:top w:val="nil"/>
              <w:left w:val="nil"/>
              <w:bottom w:val="nil"/>
              <w:right w:val="nil"/>
            </w:tcBorders>
            <w:noWrap/>
            <w:vAlign w:val="bottom"/>
          </w:tcPr>
          <w:p w14:paraId="71901D0D" w14:textId="77777777" w:rsidR="00A74A8B" w:rsidRPr="00B37F74" w:rsidRDefault="00A74A8B" w:rsidP="001D6D51">
            <w:pPr>
              <w:rPr>
                <w:b w:val="0"/>
                <w:bCs/>
                <w:sz w:val="20"/>
                <w:szCs w:val="20"/>
              </w:rPr>
            </w:pPr>
            <w:r w:rsidRPr="00B37F74">
              <w:rPr>
                <w:b w:val="0"/>
                <w:bCs/>
                <w:sz w:val="20"/>
                <w:szCs w:val="20"/>
              </w:rPr>
              <w:t>&lt;0.001***</w:t>
            </w:r>
          </w:p>
        </w:tc>
        <w:tc>
          <w:tcPr>
            <w:tcW w:w="109" w:type="pct"/>
            <w:tcBorders>
              <w:top w:val="nil"/>
              <w:left w:val="nil"/>
              <w:bottom w:val="nil"/>
              <w:right w:val="nil"/>
            </w:tcBorders>
            <w:noWrap/>
            <w:vAlign w:val="bottom"/>
          </w:tcPr>
          <w:p w14:paraId="40B776E8"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59596D6F"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56C81C48"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55F1D1A5" w14:textId="77777777" w:rsidR="00A74A8B" w:rsidRPr="00B37F74" w:rsidRDefault="00A74A8B" w:rsidP="001D6D51">
            <w:pPr>
              <w:rPr>
                <w:b w:val="0"/>
                <w:bCs/>
                <w:sz w:val="20"/>
                <w:szCs w:val="20"/>
              </w:rPr>
            </w:pPr>
          </w:p>
        </w:tc>
        <w:tc>
          <w:tcPr>
            <w:tcW w:w="398" w:type="pct"/>
            <w:tcBorders>
              <w:top w:val="nil"/>
              <w:left w:val="nil"/>
              <w:bottom w:val="nil"/>
              <w:right w:val="nil"/>
            </w:tcBorders>
            <w:noWrap/>
            <w:vAlign w:val="bottom"/>
          </w:tcPr>
          <w:p w14:paraId="39047877" w14:textId="77777777" w:rsidR="00A74A8B" w:rsidRPr="00B37F74" w:rsidRDefault="00A74A8B" w:rsidP="001D6D51">
            <w:pPr>
              <w:rPr>
                <w:b w:val="0"/>
                <w:bCs/>
                <w:sz w:val="20"/>
                <w:szCs w:val="20"/>
              </w:rPr>
            </w:pPr>
            <w:r w:rsidRPr="00B37F74">
              <w:rPr>
                <w:b w:val="0"/>
                <w:bCs/>
                <w:sz w:val="20"/>
                <w:szCs w:val="20"/>
              </w:rPr>
              <w:t>&lt;0.001***</w:t>
            </w:r>
          </w:p>
        </w:tc>
      </w:tr>
      <w:tr w:rsidR="006B2186" w:rsidRPr="00B37F74" w14:paraId="1DD034D7" w14:textId="77777777" w:rsidTr="006B2186">
        <w:trPr>
          <w:trHeight w:val="249"/>
        </w:trPr>
        <w:tc>
          <w:tcPr>
            <w:tcW w:w="1141" w:type="pct"/>
            <w:vMerge/>
            <w:tcBorders>
              <w:top w:val="nil"/>
              <w:left w:val="nil"/>
              <w:bottom w:val="single" w:sz="4" w:space="0" w:color="000000"/>
              <w:right w:val="nil"/>
            </w:tcBorders>
            <w:vAlign w:val="center"/>
          </w:tcPr>
          <w:p w14:paraId="1A21680B" w14:textId="77777777" w:rsidR="00A74A8B" w:rsidRPr="00D0520B" w:rsidRDefault="00A74A8B" w:rsidP="00D0520B">
            <w:pPr>
              <w:spacing w:line="240" w:lineRule="auto"/>
              <w:rPr>
                <w:b w:val="0"/>
                <w:bCs/>
                <w:sz w:val="20"/>
                <w:szCs w:val="20"/>
              </w:rPr>
            </w:pPr>
          </w:p>
        </w:tc>
        <w:tc>
          <w:tcPr>
            <w:tcW w:w="1038" w:type="pct"/>
            <w:tcBorders>
              <w:top w:val="nil"/>
              <w:left w:val="nil"/>
              <w:bottom w:val="nil"/>
              <w:right w:val="nil"/>
            </w:tcBorders>
            <w:noWrap/>
            <w:vAlign w:val="bottom"/>
          </w:tcPr>
          <w:p w14:paraId="0EA13927" w14:textId="77777777" w:rsidR="00A74A8B" w:rsidRPr="00B37F74" w:rsidRDefault="00A74A8B" w:rsidP="001D6D51">
            <w:pPr>
              <w:rPr>
                <w:b w:val="0"/>
                <w:bCs/>
                <w:sz w:val="20"/>
                <w:szCs w:val="20"/>
              </w:rPr>
            </w:pPr>
            <w:r w:rsidRPr="00B37F74">
              <w:rPr>
                <w:b w:val="0"/>
                <w:bCs/>
                <w:sz w:val="20"/>
                <w:szCs w:val="20"/>
              </w:rPr>
              <w:t>Cu</w:t>
            </w:r>
          </w:p>
        </w:tc>
        <w:tc>
          <w:tcPr>
            <w:tcW w:w="109" w:type="pct"/>
            <w:tcBorders>
              <w:top w:val="nil"/>
              <w:left w:val="nil"/>
              <w:bottom w:val="nil"/>
              <w:right w:val="nil"/>
            </w:tcBorders>
            <w:noWrap/>
            <w:vAlign w:val="bottom"/>
          </w:tcPr>
          <w:p w14:paraId="5A1A47C3" w14:textId="77777777" w:rsidR="00A74A8B" w:rsidRPr="00B37F74" w:rsidRDefault="00A74A8B" w:rsidP="001D6D51">
            <w:pPr>
              <w:rPr>
                <w:b w:val="0"/>
                <w:bCs/>
                <w:sz w:val="20"/>
                <w:szCs w:val="20"/>
              </w:rPr>
            </w:pPr>
          </w:p>
        </w:tc>
        <w:tc>
          <w:tcPr>
            <w:tcW w:w="309" w:type="pct"/>
            <w:tcBorders>
              <w:top w:val="nil"/>
              <w:left w:val="nil"/>
              <w:bottom w:val="nil"/>
              <w:right w:val="nil"/>
            </w:tcBorders>
            <w:noWrap/>
            <w:vAlign w:val="bottom"/>
          </w:tcPr>
          <w:p w14:paraId="3D3FDF54"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56676B09"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58822A16" w14:textId="77777777" w:rsidR="00A74A8B" w:rsidRPr="00B37F74" w:rsidRDefault="00A74A8B" w:rsidP="001D6D51">
            <w:pPr>
              <w:rPr>
                <w:b w:val="0"/>
                <w:bCs/>
                <w:sz w:val="20"/>
                <w:szCs w:val="20"/>
              </w:rPr>
            </w:pPr>
          </w:p>
        </w:tc>
        <w:tc>
          <w:tcPr>
            <w:tcW w:w="421" w:type="pct"/>
            <w:tcBorders>
              <w:top w:val="nil"/>
              <w:left w:val="nil"/>
              <w:bottom w:val="nil"/>
              <w:right w:val="nil"/>
            </w:tcBorders>
            <w:noWrap/>
            <w:vAlign w:val="bottom"/>
          </w:tcPr>
          <w:p w14:paraId="14956476" w14:textId="77777777" w:rsidR="00A74A8B" w:rsidRPr="00B37F74" w:rsidRDefault="00A74A8B" w:rsidP="001D6D51">
            <w:pPr>
              <w:rPr>
                <w:b w:val="0"/>
                <w:bCs/>
                <w:sz w:val="20"/>
                <w:szCs w:val="20"/>
              </w:rPr>
            </w:pPr>
            <w:r w:rsidRPr="00B37F74">
              <w:rPr>
                <w:b w:val="0"/>
                <w:bCs/>
                <w:sz w:val="20"/>
                <w:szCs w:val="20"/>
              </w:rPr>
              <w:t>0.4315</w:t>
            </w:r>
          </w:p>
        </w:tc>
        <w:tc>
          <w:tcPr>
            <w:tcW w:w="109" w:type="pct"/>
            <w:tcBorders>
              <w:top w:val="nil"/>
              <w:left w:val="nil"/>
              <w:bottom w:val="nil"/>
              <w:right w:val="nil"/>
            </w:tcBorders>
            <w:noWrap/>
            <w:vAlign w:val="bottom"/>
          </w:tcPr>
          <w:p w14:paraId="423BCDDF"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0B55B709"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725B91A2"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3DEEEAFD" w14:textId="77777777" w:rsidR="00A74A8B" w:rsidRPr="00B37F74" w:rsidRDefault="00A74A8B" w:rsidP="001D6D51">
            <w:pPr>
              <w:rPr>
                <w:b w:val="0"/>
                <w:bCs/>
                <w:sz w:val="20"/>
                <w:szCs w:val="20"/>
              </w:rPr>
            </w:pPr>
          </w:p>
        </w:tc>
        <w:tc>
          <w:tcPr>
            <w:tcW w:w="398" w:type="pct"/>
            <w:tcBorders>
              <w:top w:val="nil"/>
              <w:left w:val="nil"/>
              <w:bottom w:val="nil"/>
              <w:right w:val="nil"/>
            </w:tcBorders>
            <w:noWrap/>
            <w:vAlign w:val="bottom"/>
          </w:tcPr>
          <w:p w14:paraId="11B9BE8F" w14:textId="77777777" w:rsidR="00A74A8B" w:rsidRPr="00B37F74" w:rsidRDefault="00A74A8B" w:rsidP="001D6D51">
            <w:pPr>
              <w:rPr>
                <w:b w:val="0"/>
                <w:bCs/>
                <w:sz w:val="20"/>
                <w:szCs w:val="20"/>
              </w:rPr>
            </w:pPr>
            <w:r w:rsidRPr="00B37F74">
              <w:rPr>
                <w:b w:val="0"/>
                <w:bCs/>
                <w:sz w:val="20"/>
                <w:szCs w:val="20"/>
              </w:rPr>
              <w:t>0.7078</w:t>
            </w:r>
          </w:p>
        </w:tc>
      </w:tr>
      <w:tr w:rsidR="006B2186" w:rsidRPr="00B37F74" w14:paraId="138FB07E" w14:textId="77777777" w:rsidTr="006B2186">
        <w:trPr>
          <w:trHeight w:val="249"/>
        </w:trPr>
        <w:tc>
          <w:tcPr>
            <w:tcW w:w="1141" w:type="pct"/>
            <w:vMerge/>
            <w:tcBorders>
              <w:top w:val="nil"/>
              <w:left w:val="nil"/>
              <w:bottom w:val="single" w:sz="4" w:space="0" w:color="000000"/>
              <w:right w:val="nil"/>
            </w:tcBorders>
            <w:vAlign w:val="center"/>
          </w:tcPr>
          <w:p w14:paraId="5787DB1E" w14:textId="77777777" w:rsidR="00A74A8B" w:rsidRPr="00D0520B" w:rsidRDefault="00A74A8B" w:rsidP="00D0520B">
            <w:pPr>
              <w:spacing w:line="240" w:lineRule="auto"/>
              <w:rPr>
                <w:b w:val="0"/>
                <w:bCs/>
                <w:sz w:val="20"/>
                <w:szCs w:val="20"/>
              </w:rPr>
            </w:pPr>
          </w:p>
        </w:tc>
        <w:tc>
          <w:tcPr>
            <w:tcW w:w="1038" w:type="pct"/>
            <w:tcBorders>
              <w:top w:val="nil"/>
              <w:left w:val="nil"/>
              <w:bottom w:val="nil"/>
              <w:right w:val="nil"/>
            </w:tcBorders>
            <w:noWrap/>
            <w:vAlign w:val="bottom"/>
          </w:tcPr>
          <w:p w14:paraId="11EE04E3" w14:textId="77777777" w:rsidR="00A74A8B" w:rsidRPr="00B37F74" w:rsidRDefault="00A74A8B" w:rsidP="001D6D51">
            <w:pPr>
              <w:rPr>
                <w:b w:val="0"/>
                <w:bCs/>
                <w:sz w:val="20"/>
                <w:szCs w:val="20"/>
              </w:rPr>
            </w:pPr>
            <w:r w:rsidRPr="00B37F74">
              <w:rPr>
                <w:b w:val="0"/>
                <w:bCs/>
                <w:sz w:val="20"/>
                <w:szCs w:val="20"/>
              </w:rPr>
              <w:t>AMF*P</w:t>
            </w:r>
          </w:p>
        </w:tc>
        <w:tc>
          <w:tcPr>
            <w:tcW w:w="109" w:type="pct"/>
            <w:tcBorders>
              <w:top w:val="nil"/>
              <w:left w:val="nil"/>
              <w:bottom w:val="nil"/>
              <w:right w:val="nil"/>
            </w:tcBorders>
            <w:noWrap/>
            <w:vAlign w:val="bottom"/>
          </w:tcPr>
          <w:p w14:paraId="733E3D05" w14:textId="77777777" w:rsidR="00A74A8B" w:rsidRPr="00B37F74" w:rsidRDefault="00A74A8B" w:rsidP="001D6D51">
            <w:pPr>
              <w:rPr>
                <w:b w:val="0"/>
                <w:bCs/>
                <w:sz w:val="20"/>
                <w:szCs w:val="20"/>
              </w:rPr>
            </w:pPr>
          </w:p>
        </w:tc>
        <w:tc>
          <w:tcPr>
            <w:tcW w:w="309" w:type="pct"/>
            <w:tcBorders>
              <w:top w:val="nil"/>
              <w:left w:val="nil"/>
              <w:bottom w:val="nil"/>
              <w:right w:val="nil"/>
            </w:tcBorders>
            <w:noWrap/>
            <w:vAlign w:val="bottom"/>
          </w:tcPr>
          <w:p w14:paraId="35B7F0BD"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6C9B4951"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1C588D48" w14:textId="77777777" w:rsidR="00A74A8B" w:rsidRPr="00B37F74" w:rsidRDefault="00A74A8B" w:rsidP="001D6D51">
            <w:pPr>
              <w:rPr>
                <w:b w:val="0"/>
                <w:bCs/>
                <w:sz w:val="20"/>
                <w:szCs w:val="20"/>
              </w:rPr>
            </w:pPr>
          </w:p>
        </w:tc>
        <w:tc>
          <w:tcPr>
            <w:tcW w:w="421" w:type="pct"/>
            <w:tcBorders>
              <w:top w:val="nil"/>
              <w:left w:val="nil"/>
              <w:bottom w:val="nil"/>
              <w:right w:val="nil"/>
            </w:tcBorders>
            <w:noWrap/>
            <w:vAlign w:val="bottom"/>
          </w:tcPr>
          <w:p w14:paraId="0C30C984" w14:textId="77777777" w:rsidR="00A74A8B" w:rsidRPr="00B37F74" w:rsidRDefault="00A74A8B" w:rsidP="001D6D51">
            <w:pPr>
              <w:rPr>
                <w:b w:val="0"/>
                <w:bCs/>
                <w:sz w:val="20"/>
                <w:szCs w:val="20"/>
              </w:rPr>
            </w:pPr>
            <w:r w:rsidRPr="00B37F74">
              <w:rPr>
                <w:b w:val="0"/>
                <w:bCs/>
                <w:sz w:val="20"/>
                <w:szCs w:val="20"/>
              </w:rPr>
              <w:t>0.0057**</w:t>
            </w:r>
          </w:p>
        </w:tc>
        <w:tc>
          <w:tcPr>
            <w:tcW w:w="109" w:type="pct"/>
            <w:tcBorders>
              <w:top w:val="nil"/>
              <w:left w:val="nil"/>
              <w:bottom w:val="nil"/>
              <w:right w:val="nil"/>
            </w:tcBorders>
            <w:noWrap/>
            <w:vAlign w:val="bottom"/>
          </w:tcPr>
          <w:p w14:paraId="46AF95EF"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5917C884"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00744FDE"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092897F2" w14:textId="77777777" w:rsidR="00A74A8B" w:rsidRPr="00B37F74" w:rsidRDefault="00A74A8B" w:rsidP="001D6D51">
            <w:pPr>
              <w:rPr>
                <w:b w:val="0"/>
                <w:bCs/>
                <w:sz w:val="20"/>
                <w:szCs w:val="20"/>
              </w:rPr>
            </w:pPr>
          </w:p>
        </w:tc>
        <w:tc>
          <w:tcPr>
            <w:tcW w:w="398" w:type="pct"/>
            <w:tcBorders>
              <w:top w:val="nil"/>
              <w:left w:val="nil"/>
              <w:bottom w:val="nil"/>
              <w:right w:val="nil"/>
            </w:tcBorders>
            <w:noWrap/>
            <w:vAlign w:val="bottom"/>
          </w:tcPr>
          <w:p w14:paraId="7559DD67" w14:textId="77777777" w:rsidR="00A74A8B" w:rsidRPr="00B37F74" w:rsidRDefault="00A74A8B" w:rsidP="001D6D51">
            <w:pPr>
              <w:rPr>
                <w:b w:val="0"/>
                <w:bCs/>
                <w:sz w:val="20"/>
                <w:szCs w:val="20"/>
              </w:rPr>
            </w:pPr>
            <w:r w:rsidRPr="00B37F74">
              <w:rPr>
                <w:b w:val="0"/>
                <w:bCs/>
                <w:sz w:val="20"/>
                <w:szCs w:val="20"/>
              </w:rPr>
              <w:t>0.1354</w:t>
            </w:r>
          </w:p>
        </w:tc>
      </w:tr>
      <w:tr w:rsidR="006B2186" w:rsidRPr="00B37F74" w14:paraId="7FDF9FFA" w14:textId="77777777" w:rsidTr="006B2186">
        <w:trPr>
          <w:trHeight w:val="249"/>
        </w:trPr>
        <w:tc>
          <w:tcPr>
            <w:tcW w:w="1141" w:type="pct"/>
            <w:vMerge/>
            <w:tcBorders>
              <w:top w:val="nil"/>
              <w:left w:val="nil"/>
              <w:bottom w:val="single" w:sz="4" w:space="0" w:color="000000"/>
              <w:right w:val="nil"/>
            </w:tcBorders>
            <w:vAlign w:val="center"/>
          </w:tcPr>
          <w:p w14:paraId="0A729B95" w14:textId="77777777" w:rsidR="00A74A8B" w:rsidRPr="00D0520B" w:rsidRDefault="00A74A8B" w:rsidP="00D0520B">
            <w:pPr>
              <w:spacing w:line="240" w:lineRule="auto"/>
              <w:rPr>
                <w:b w:val="0"/>
                <w:bCs/>
                <w:sz w:val="20"/>
                <w:szCs w:val="20"/>
              </w:rPr>
            </w:pPr>
          </w:p>
        </w:tc>
        <w:tc>
          <w:tcPr>
            <w:tcW w:w="1038" w:type="pct"/>
            <w:tcBorders>
              <w:top w:val="nil"/>
              <w:left w:val="nil"/>
              <w:bottom w:val="nil"/>
              <w:right w:val="nil"/>
            </w:tcBorders>
            <w:noWrap/>
            <w:vAlign w:val="bottom"/>
          </w:tcPr>
          <w:p w14:paraId="69C75361" w14:textId="77777777" w:rsidR="00A74A8B" w:rsidRPr="00B37F74" w:rsidRDefault="00A74A8B" w:rsidP="001D6D51">
            <w:pPr>
              <w:rPr>
                <w:b w:val="0"/>
                <w:bCs/>
                <w:sz w:val="20"/>
                <w:szCs w:val="20"/>
              </w:rPr>
            </w:pPr>
            <w:r w:rsidRPr="00B37F74">
              <w:rPr>
                <w:b w:val="0"/>
                <w:bCs/>
                <w:sz w:val="20"/>
                <w:szCs w:val="20"/>
              </w:rPr>
              <w:t>AMF*Cu</w:t>
            </w:r>
          </w:p>
        </w:tc>
        <w:tc>
          <w:tcPr>
            <w:tcW w:w="109" w:type="pct"/>
            <w:tcBorders>
              <w:top w:val="nil"/>
              <w:left w:val="nil"/>
              <w:bottom w:val="nil"/>
              <w:right w:val="nil"/>
            </w:tcBorders>
            <w:noWrap/>
            <w:vAlign w:val="bottom"/>
          </w:tcPr>
          <w:p w14:paraId="1ED6AF8B" w14:textId="77777777" w:rsidR="00A74A8B" w:rsidRPr="00B37F74" w:rsidRDefault="00A74A8B" w:rsidP="001D6D51">
            <w:pPr>
              <w:rPr>
                <w:b w:val="0"/>
                <w:bCs/>
                <w:sz w:val="20"/>
                <w:szCs w:val="20"/>
              </w:rPr>
            </w:pPr>
          </w:p>
        </w:tc>
        <w:tc>
          <w:tcPr>
            <w:tcW w:w="309" w:type="pct"/>
            <w:tcBorders>
              <w:top w:val="nil"/>
              <w:left w:val="nil"/>
              <w:bottom w:val="nil"/>
              <w:right w:val="nil"/>
            </w:tcBorders>
            <w:noWrap/>
            <w:vAlign w:val="bottom"/>
          </w:tcPr>
          <w:p w14:paraId="2D193247"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3AAA8BE9" w14:textId="77777777" w:rsidR="00A74A8B" w:rsidRPr="00B37F74" w:rsidRDefault="00A74A8B" w:rsidP="001D6D51">
            <w:pPr>
              <w:rPr>
                <w:b w:val="0"/>
                <w:bCs/>
                <w:sz w:val="20"/>
                <w:szCs w:val="20"/>
              </w:rPr>
            </w:pPr>
          </w:p>
        </w:tc>
        <w:tc>
          <w:tcPr>
            <w:tcW w:w="287" w:type="pct"/>
            <w:tcBorders>
              <w:top w:val="nil"/>
              <w:left w:val="nil"/>
              <w:bottom w:val="nil"/>
              <w:right w:val="nil"/>
            </w:tcBorders>
            <w:noWrap/>
            <w:vAlign w:val="bottom"/>
          </w:tcPr>
          <w:p w14:paraId="3BC63360" w14:textId="77777777" w:rsidR="00A74A8B" w:rsidRPr="00B37F74" w:rsidRDefault="00A74A8B" w:rsidP="001D6D51">
            <w:pPr>
              <w:rPr>
                <w:b w:val="0"/>
                <w:bCs/>
                <w:sz w:val="20"/>
                <w:szCs w:val="20"/>
              </w:rPr>
            </w:pPr>
          </w:p>
        </w:tc>
        <w:tc>
          <w:tcPr>
            <w:tcW w:w="421" w:type="pct"/>
            <w:tcBorders>
              <w:top w:val="nil"/>
              <w:left w:val="nil"/>
              <w:bottom w:val="nil"/>
              <w:right w:val="nil"/>
            </w:tcBorders>
            <w:noWrap/>
            <w:vAlign w:val="bottom"/>
          </w:tcPr>
          <w:p w14:paraId="3DADB986" w14:textId="77777777" w:rsidR="00A74A8B" w:rsidRPr="00B37F74" w:rsidRDefault="00A74A8B" w:rsidP="001D6D51">
            <w:pPr>
              <w:rPr>
                <w:b w:val="0"/>
                <w:bCs/>
                <w:sz w:val="20"/>
                <w:szCs w:val="20"/>
              </w:rPr>
            </w:pPr>
            <w:r w:rsidRPr="00B37F74">
              <w:rPr>
                <w:b w:val="0"/>
                <w:bCs/>
                <w:sz w:val="20"/>
                <w:szCs w:val="20"/>
              </w:rPr>
              <w:t>0.0903</w:t>
            </w:r>
          </w:p>
        </w:tc>
        <w:tc>
          <w:tcPr>
            <w:tcW w:w="109" w:type="pct"/>
            <w:tcBorders>
              <w:top w:val="nil"/>
              <w:left w:val="nil"/>
              <w:bottom w:val="nil"/>
              <w:right w:val="nil"/>
            </w:tcBorders>
            <w:noWrap/>
            <w:vAlign w:val="bottom"/>
          </w:tcPr>
          <w:p w14:paraId="4CB326BD"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0FE2116E"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6EC36A98" w14:textId="77777777" w:rsidR="00A74A8B" w:rsidRPr="00B37F74" w:rsidRDefault="00A74A8B" w:rsidP="001D6D51">
            <w:pPr>
              <w:rPr>
                <w:b w:val="0"/>
                <w:bCs/>
                <w:sz w:val="20"/>
                <w:szCs w:val="20"/>
              </w:rPr>
            </w:pPr>
          </w:p>
        </w:tc>
        <w:tc>
          <w:tcPr>
            <w:tcW w:w="300" w:type="pct"/>
            <w:tcBorders>
              <w:top w:val="nil"/>
              <w:left w:val="nil"/>
              <w:bottom w:val="nil"/>
              <w:right w:val="nil"/>
            </w:tcBorders>
            <w:noWrap/>
            <w:vAlign w:val="bottom"/>
          </w:tcPr>
          <w:p w14:paraId="59DD4DEA" w14:textId="77777777" w:rsidR="00A74A8B" w:rsidRPr="00B37F74" w:rsidRDefault="00A74A8B" w:rsidP="001D6D51">
            <w:pPr>
              <w:rPr>
                <w:b w:val="0"/>
                <w:bCs/>
                <w:sz w:val="20"/>
                <w:szCs w:val="20"/>
              </w:rPr>
            </w:pPr>
          </w:p>
        </w:tc>
        <w:tc>
          <w:tcPr>
            <w:tcW w:w="398" w:type="pct"/>
            <w:tcBorders>
              <w:top w:val="nil"/>
              <w:left w:val="nil"/>
              <w:bottom w:val="nil"/>
              <w:right w:val="nil"/>
            </w:tcBorders>
            <w:noWrap/>
            <w:vAlign w:val="bottom"/>
          </w:tcPr>
          <w:p w14:paraId="1A02FE39" w14:textId="77777777" w:rsidR="00A74A8B" w:rsidRPr="00B37F74" w:rsidRDefault="00A74A8B" w:rsidP="001D6D51">
            <w:pPr>
              <w:rPr>
                <w:b w:val="0"/>
                <w:bCs/>
                <w:sz w:val="20"/>
                <w:szCs w:val="20"/>
              </w:rPr>
            </w:pPr>
            <w:r w:rsidRPr="00B37F74">
              <w:rPr>
                <w:b w:val="0"/>
                <w:bCs/>
                <w:sz w:val="20"/>
                <w:szCs w:val="20"/>
              </w:rPr>
              <w:t>0.4070</w:t>
            </w:r>
          </w:p>
        </w:tc>
      </w:tr>
      <w:tr w:rsidR="006B2186" w:rsidRPr="00B37F74" w14:paraId="12382D2E" w14:textId="77777777" w:rsidTr="006B2186">
        <w:trPr>
          <w:trHeight w:val="249"/>
        </w:trPr>
        <w:tc>
          <w:tcPr>
            <w:tcW w:w="1141" w:type="pct"/>
            <w:vMerge/>
            <w:tcBorders>
              <w:top w:val="nil"/>
              <w:left w:val="nil"/>
              <w:bottom w:val="single" w:sz="4" w:space="0" w:color="000000"/>
              <w:right w:val="nil"/>
            </w:tcBorders>
            <w:vAlign w:val="center"/>
          </w:tcPr>
          <w:p w14:paraId="410940C4" w14:textId="77777777" w:rsidR="00A74A8B" w:rsidRPr="00D0520B" w:rsidRDefault="00A74A8B" w:rsidP="00D0520B">
            <w:pPr>
              <w:spacing w:line="240" w:lineRule="auto"/>
              <w:rPr>
                <w:b w:val="0"/>
                <w:bCs/>
                <w:sz w:val="20"/>
                <w:szCs w:val="20"/>
              </w:rPr>
            </w:pPr>
          </w:p>
        </w:tc>
        <w:tc>
          <w:tcPr>
            <w:tcW w:w="1038" w:type="pct"/>
            <w:tcBorders>
              <w:top w:val="nil"/>
              <w:left w:val="nil"/>
              <w:bottom w:val="single" w:sz="4" w:space="0" w:color="auto"/>
              <w:right w:val="nil"/>
            </w:tcBorders>
            <w:noWrap/>
            <w:vAlign w:val="bottom"/>
          </w:tcPr>
          <w:p w14:paraId="1B067E4A" w14:textId="77777777" w:rsidR="00A74A8B" w:rsidRPr="00B37F74" w:rsidRDefault="00A74A8B" w:rsidP="001D6D51">
            <w:pPr>
              <w:rPr>
                <w:b w:val="0"/>
                <w:bCs/>
                <w:sz w:val="20"/>
                <w:szCs w:val="20"/>
              </w:rPr>
            </w:pPr>
            <w:r w:rsidRPr="00B37F74">
              <w:rPr>
                <w:b w:val="0"/>
                <w:bCs/>
                <w:sz w:val="20"/>
                <w:szCs w:val="20"/>
              </w:rPr>
              <w:t>AMF*P*Cu</w:t>
            </w:r>
          </w:p>
        </w:tc>
        <w:tc>
          <w:tcPr>
            <w:tcW w:w="109" w:type="pct"/>
            <w:tcBorders>
              <w:top w:val="nil"/>
              <w:left w:val="nil"/>
              <w:bottom w:val="single" w:sz="4" w:space="0" w:color="auto"/>
              <w:right w:val="nil"/>
            </w:tcBorders>
            <w:noWrap/>
            <w:vAlign w:val="bottom"/>
          </w:tcPr>
          <w:p w14:paraId="6327A39D" w14:textId="77777777" w:rsidR="00A74A8B" w:rsidRPr="00B37F74" w:rsidRDefault="00A74A8B" w:rsidP="001D6D51">
            <w:pPr>
              <w:rPr>
                <w:b w:val="0"/>
                <w:bCs/>
                <w:sz w:val="20"/>
                <w:szCs w:val="20"/>
              </w:rPr>
            </w:pPr>
            <w:r w:rsidRPr="00B37F74">
              <w:rPr>
                <w:b w:val="0"/>
                <w:bCs/>
                <w:sz w:val="20"/>
                <w:szCs w:val="20"/>
              </w:rPr>
              <w:t> </w:t>
            </w:r>
          </w:p>
        </w:tc>
        <w:tc>
          <w:tcPr>
            <w:tcW w:w="309" w:type="pct"/>
            <w:tcBorders>
              <w:top w:val="nil"/>
              <w:left w:val="nil"/>
              <w:bottom w:val="single" w:sz="4" w:space="0" w:color="auto"/>
              <w:right w:val="nil"/>
            </w:tcBorders>
            <w:noWrap/>
            <w:vAlign w:val="bottom"/>
          </w:tcPr>
          <w:p w14:paraId="02BCA9DC" w14:textId="77777777" w:rsidR="00A74A8B" w:rsidRPr="00B37F74" w:rsidRDefault="00A74A8B" w:rsidP="001D6D51">
            <w:pPr>
              <w:rPr>
                <w:b w:val="0"/>
                <w:bCs/>
                <w:sz w:val="20"/>
                <w:szCs w:val="20"/>
              </w:rPr>
            </w:pPr>
            <w:r w:rsidRPr="00B37F74">
              <w:rPr>
                <w:b w:val="0"/>
                <w:bCs/>
                <w:sz w:val="20"/>
                <w:szCs w:val="20"/>
              </w:rPr>
              <w:t> </w:t>
            </w:r>
          </w:p>
        </w:tc>
        <w:tc>
          <w:tcPr>
            <w:tcW w:w="287" w:type="pct"/>
            <w:tcBorders>
              <w:top w:val="nil"/>
              <w:left w:val="nil"/>
              <w:bottom w:val="single" w:sz="4" w:space="0" w:color="auto"/>
              <w:right w:val="nil"/>
            </w:tcBorders>
            <w:noWrap/>
            <w:vAlign w:val="bottom"/>
          </w:tcPr>
          <w:p w14:paraId="1ACD1F03" w14:textId="77777777" w:rsidR="00A74A8B" w:rsidRPr="00B37F74" w:rsidRDefault="00A74A8B" w:rsidP="001D6D51">
            <w:pPr>
              <w:rPr>
                <w:b w:val="0"/>
                <w:bCs/>
                <w:sz w:val="20"/>
                <w:szCs w:val="20"/>
              </w:rPr>
            </w:pPr>
            <w:r w:rsidRPr="00B37F74">
              <w:rPr>
                <w:b w:val="0"/>
                <w:bCs/>
                <w:sz w:val="20"/>
                <w:szCs w:val="20"/>
              </w:rPr>
              <w:t> </w:t>
            </w:r>
          </w:p>
        </w:tc>
        <w:tc>
          <w:tcPr>
            <w:tcW w:w="287" w:type="pct"/>
            <w:tcBorders>
              <w:top w:val="nil"/>
              <w:left w:val="nil"/>
              <w:bottom w:val="single" w:sz="4" w:space="0" w:color="auto"/>
              <w:right w:val="nil"/>
            </w:tcBorders>
            <w:noWrap/>
            <w:vAlign w:val="bottom"/>
          </w:tcPr>
          <w:p w14:paraId="4A2B7183" w14:textId="77777777" w:rsidR="00A74A8B" w:rsidRPr="00B37F74" w:rsidRDefault="00A74A8B" w:rsidP="001D6D51">
            <w:pPr>
              <w:rPr>
                <w:b w:val="0"/>
                <w:bCs/>
                <w:sz w:val="20"/>
                <w:szCs w:val="20"/>
              </w:rPr>
            </w:pPr>
            <w:r w:rsidRPr="00B37F74">
              <w:rPr>
                <w:b w:val="0"/>
                <w:bCs/>
                <w:sz w:val="20"/>
                <w:szCs w:val="20"/>
              </w:rPr>
              <w:t> </w:t>
            </w:r>
          </w:p>
        </w:tc>
        <w:tc>
          <w:tcPr>
            <w:tcW w:w="421" w:type="pct"/>
            <w:tcBorders>
              <w:top w:val="nil"/>
              <w:left w:val="nil"/>
              <w:bottom w:val="single" w:sz="4" w:space="0" w:color="auto"/>
              <w:right w:val="nil"/>
            </w:tcBorders>
            <w:noWrap/>
            <w:vAlign w:val="bottom"/>
          </w:tcPr>
          <w:p w14:paraId="7FAE7AA3" w14:textId="77777777" w:rsidR="00A74A8B" w:rsidRPr="00B37F74" w:rsidRDefault="00A74A8B" w:rsidP="001D6D51">
            <w:pPr>
              <w:rPr>
                <w:b w:val="0"/>
                <w:bCs/>
                <w:sz w:val="20"/>
                <w:szCs w:val="20"/>
              </w:rPr>
            </w:pPr>
            <w:r w:rsidRPr="00B37F74">
              <w:rPr>
                <w:b w:val="0"/>
                <w:bCs/>
                <w:sz w:val="20"/>
                <w:szCs w:val="20"/>
              </w:rPr>
              <w:t>0.2049</w:t>
            </w:r>
          </w:p>
        </w:tc>
        <w:tc>
          <w:tcPr>
            <w:tcW w:w="109" w:type="pct"/>
            <w:tcBorders>
              <w:top w:val="nil"/>
              <w:left w:val="nil"/>
              <w:bottom w:val="single" w:sz="4" w:space="0" w:color="auto"/>
              <w:right w:val="nil"/>
            </w:tcBorders>
            <w:noWrap/>
            <w:vAlign w:val="bottom"/>
          </w:tcPr>
          <w:p w14:paraId="63A3CD6D"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single" w:sz="4" w:space="0" w:color="auto"/>
              <w:right w:val="nil"/>
            </w:tcBorders>
            <w:noWrap/>
            <w:vAlign w:val="bottom"/>
          </w:tcPr>
          <w:p w14:paraId="1E0CC583"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single" w:sz="4" w:space="0" w:color="auto"/>
              <w:right w:val="nil"/>
            </w:tcBorders>
            <w:noWrap/>
            <w:vAlign w:val="bottom"/>
          </w:tcPr>
          <w:p w14:paraId="6B01F02E" w14:textId="77777777" w:rsidR="00A74A8B" w:rsidRPr="00B37F74" w:rsidRDefault="00A74A8B" w:rsidP="001D6D51">
            <w:pPr>
              <w:rPr>
                <w:b w:val="0"/>
                <w:bCs/>
                <w:sz w:val="20"/>
                <w:szCs w:val="20"/>
              </w:rPr>
            </w:pPr>
            <w:r w:rsidRPr="00B37F74">
              <w:rPr>
                <w:b w:val="0"/>
                <w:bCs/>
                <w:sz w:val="20"/>
                <w:szCs w:val="20"/>
              </w:rPr>
              <w:t> \</w:t>
            </w:r>
          </w:p>
        </w:tc>
        <w:tc>
          <w:tcPr>
            <w:tcW w:w="300" w:type="pct"/>
            <w:tcBorders>
              <w:top w:val="nil"/>
              <w:left w:val="nil"/>
              <w:bottom w:val="single" w:sz="4" w:space="0" w:color="auto"/>
              <w:right w:val="nil"/>
            </w:tcBorders>
            <w:noWrap/>
            <w:vAlign w:val="bottom"/>
          </w:tcPr>
          <w:p w14:paraId="4467FA64" w14:textId="77777777" w:rsidR="00A74A8B" w:rsidRPr="00B37F74" w:rsidRDefault="00A74A8B" w:rsidP="001D6D51">
            <w:pPr>
              <w:rPr>
                <w:b w:val="0"/>
                <w:bCs/>
                <w:sz w:val="20"/>
                <w:szCs w:val="20"/>
              </w:rPr>
            </w:pPr>
            <w:r w:rsidRPr="00B37F74">
              <w:rPr>
                <w:b w:val="0"/>
                <w:bCs/>
                <w:sz w:val="20"/>
                <w:szCs w:val="20"/>
              </w:rPr>
              <w:t> </w:t>
            </w:r>
          </w:p>
        </w:tc>
        <w:tc>
          <w:tcPr>
            <w:tcW w:w="398" w:type="pct"/>
            <w:tcBorders>
              <w:top w:val="nil"/>
              <w:left w:val="nil"/>
              <w:bottom w:val="single" w:sz="4" w:space="0" w:color="auto"/>
              <w:right w:val="nil"/>
            </w:tcBorders>
            <w:noWrap/>
            <w:vAlign w:val="bottom"/>
          </w:tcPr>
          <w:p w14:paraId="63FD9489" w14:textId="77777777" w:rsidR="00A74A8B" w:rsidRPr="00B37F74" w:rsidRDefault="00A74A8B" w:rsidP="001D6D51">
            <w:pPr>
              <w:rPr>
                <w:b w:val="0"/>
                <w:bCs/>
                <w:sz w:val="20"/>
                <w:szCs w:val="20"/>
              </w:rPr>
            </w:pPr>
            <w:r w:rsidRPr="00B37F74">
              <w:rPr>
                <w:b w:val="0"/>
                <w:bCs/>
                <w:sz w:val="20"/>
                <w:szCs w:val="20"/>
              </w:rPr>
              <w:t>0.3063</w:t>
            </w:r>
          </w:p>
        </w:tc>
      </w:tr>
    </w:tbl>
    <w:p w14:paraId="751F965B" w14:textId="77777777" w:rsidR="00B37F74" w:rsidRDefault="00B37F74" w:rsidP="00D0520B">
      <w:pPr>
        <w:spacing w:line="240" w:lineRule="auto"/>
        <w:rPr>
          <w:b w:val="0"/>
          <w:bCs/>
          <w:sz w:val="22"/>
          <w:szCs w:val="22"/>
        </w:rPr>
      </w:pPr>
    </w:p>
    <w:p w14:paraId="159E45D6" w14:textId="77777777" w:rsidR="00B37F74" w:rsidRDefault="00B37F74" w:rsidP="00D0520B">
      <w:pPr>
        <w:spacing w:line="240" w:lineRule="auto"/>
        <w:rPr>
          <w:b w:val="0"/>
          <w:bCs/>
          <w:sz w:val="22"/>
          <w:szCs w:val="22"/>
        </w:rPr>
      </w:pPr>
    </w:p>
    <w:p w14:paraId="1029F649" w14:textId="57D80756" w:rsidR="00A74A8B" w:rsidRPr="00B37F74" w:rsidRDefault="00A74A8B" w:rsidP="00D0520B">
      <w:pPr>
        <w:spacing w:line="240" w:lineRule="auto"/>
        <w:rPr>
          <w:b w:val="0"/>
          <w:bCs/>
          <w:sz w:val="22"/>
          <w:szCs w:val="22"/>
        </w:rPr>
        <w:sectPr w:rsidR="00A74A8B" w:rsidRPr="00B37F74" w:rsidSect="00F56845">
          <w:footerReference w:type="default" r:id="rId18"/>
          <w:type w:val="nextColumn"/>
          <w:pgSz w:w="15840" w:h="12240" w:orient="landscape"/>
          <w:pgMar w:top="1440" w:right="1440" w:bottom="1440" w:left="2160" w:header="720" w:footer="720" w:gutter="0"/>
          <w:cols w:space="720"/>
          <w:docGrid w:linePitch="360"/>
        </w:sectPr>
      </w:pPr>
      <w:r w:rsidRPr="00B37F74">
        <w:rPr>
          <w:b w:val="0"/>
          <w:bCs/>
          <w:sz w:val="22"/>
          <w:szCs w:val="22"/>
        </w:rPr>
        <w:t>1 Mg = 106 g. Abbreviations: Cu – Copper, P – phosphorous. †These values give the aggregate effects of copper or phosphorous fertilizer, regardless of the rates and have been presented in bold for emphasis. ††These values give the aggregate effects of AMF regardless of copper or phosphorous application rates and have been presented in bold and italics for emphasis. Within columns, means followed by different letters in superscript are significantly different at p &lt; 0.05. Uppercase letters indicate the differences based on copper, phosphorous or AMF application rate while lowercase letters indicate the differences based on individual copper or phosphorous fertilizer application rates. However, in cases where no differences were detected, letters of mean separation were left out to avoid the table being congested and to clearly show where actual differences occurred.</w:t>
      </w:r>
    </w:p>
    <w:p w14:paraId="34DA0751" w14:textId="77006BE6" w:rsidR="00A74A8B" w:rsidRPr="0081522E" w:rsidRDefault="00A74A8B" w:rsidP="00AC20A7">
      <w:pPr>
        <w:pStyle w:val="Heading1"/>
        <w:jc w:val="center"/>
        <w:rPr>
          <w:rFonts w:ascii="Times New Roman" w:hAnsi="Times New Roman" w:cs="Times New Roman"/>
          <w:color w:val="auto"/>
          <w:sz w:val="24"/>
          <w:szCs w:val="24"/>
        </w:rPr>
      </w:pPr>
      <w:bookmarkStart w:id="214" w:name="_Toc211370693"/>
      <w:bookmarkStart w:id="215" w:name="_Toc211425276"/>
      <w:bookmarkStart w:id="216" w:name="_Toc213215615"/>
      <w:r w:rsidRPr="0081522E">
        <w:rPr>
          <w:rFonts w:ascii="Times New Roman" w:hAnsi="Times New Roman" w:cs="Times New Roman"/>
          <w:color w:val="auto"/>
          <w:sz w:val="24"/>
          <w:szCs w:val="24"/>
        </w:rPr>
        <w:lastRenderedPageBreak/>
        <w:t>CHAPTER FIVE</w:t>
      </w:r>
      <w:bookmarkEnd w:id="200"/>
      <w:bookmarkEnd w:id="214"/>
      <w:bookmarkEnd w:id="215"/>
      <w:bookmarkEnd w:id="216"/>
    </w:p>
    <w:p w14:paraId="2B577C21" w14:textId="3423A843" w:rsidR="00A74A8B" w:rsidRPr="0081522E" w:rsidRDefault="00FD7456" w:rsidP="00AC20A7">
      <w:pPr>
        <w:pStyle w:val="Heading1"/>
        <w:jc w:val="center"/>
        <w:rPr>
          <w:rFonts w:ascii="Times New Roman" w:hAnsi="Times New Roman" w:cs="Times New Roman"/>
          <w:color w:val="auto"/>
          <w:sz w:val="24"/>
          <w:szCs w:val="24"/>
        </w:rPr>
      </w:pPr>
      <w:bookmarkStart w:id="217" w:name="_Toc140502617"/>
      <w:bookmarkStart w:id="218" w:name="_Toc211370694"/>
      <w:bookmarkStart w:id="219" w:name="_Toc211425277"/>
      <w:bookmarkStart w:id="220" w:name="_Toc213215616"/>
      <w:r w:rsidRPr="0081522E">
        <w:rPr>
          <w:rFonts w:ascii="Times New Roman" w:hAnsi="Times New Roman" w:cs="Times New Roman"/>
          <w:color w:val="auto"/>
          <w:sz w:val="24"/>
          <w:szCs w:val="24"/>
        </w:rPr>
        <w:t>DISCUSSION</w:t>
      </w:r>
      <w:bookmarkEnd w:id="217"/>
      <w:bookmarkEnd w:id="218"/>
      <w:bookmarkEnd w:id="219"/>
      <w:bookmarkEnd w:id="220"/>
    </w:p>
    <w:p w14:paraId="7B194414" w14:textId="2000579F" w:rsidR="00A74A8B" w:rsidRPr="00AC20A7" w:rsidRDefault="00A74A8B" w:rsidP="00AC20A7">
      <w:pPr>
        <w:pStyle w:val="Heading2"/>
        <w:rPr>
          <w:rFonts w:ascii="Times New Roman" w:hAnsi="Times New Roman" w:cs="Times New Roman"/>
          <w:color w:val="auto"/>
          <w:sz w:val="24"/>
          <w:szCs w:val="24"/>
        </w:rPr>
      </w:pPr>
      <w:bookmarkStart w:id="221" w:name="_Toc211370695"/>
      <w:bookmarkStart w:id="222" w:name="_Toc211425278"/>
      <w:bookmarkStart w:id="223" w:name="_Toc213215617"/>
      <w:r w:rsidRPr="00AC20A7">
        <w:rPr>
          <w:rFonts w:ascii="Times New Roman" w:hAnsi="Times New Roman" w:cs="Times New Roman"/>
          <w:color w:val="auto"/>
          <w:sz w:val="24"/>
          <w:szCs w:val="24"/>
        </w:rPr>
        <w:t>5.</w:t>
      </w:r>
      <w:r w:rsidR="00512B79" w:rsidRPr="00AC20A7">
        <w:rPr>
          <w:rFonts w:ascii="Times New Roman" w:hAnsi="Times New Roman" w:cs="Times New Roman"/>
          <w:color w:val="auto"/>
          <w:sz w:val="24"/>
          <w:szCs w:val="24"/>
        </w:rPr>
        <w:t>1</w:t>
      </w:r>
      <w:r w:rsidRPr="00AC20A7">
        <w:rPr>
          <w:rFonts w:ascii="Times New Roman" w:hAnsi="Times New Roman" w:cs="Times New Roman"/>
          <w:color w:val="auto"/>
          <w:sz w:val="24"/>
          <w:szCs w:val="24"/>
        </w:rPr>
        <w:t xml:space="preserve"> Influence of AMF, phosphorus, and copper fertilizers on available P and Cu in soil</w:t>
      </w:r>
      <w:bookmarkEnd w:id="221"/>
      <w:bookmarkEnd w:id="222"/>
      <w:bookmarkEnd w:id="223"/>
    </w:p>
    <w:p w14:paraId="5F865355" w14:textId="648B5EBE" w:rsidR="00A74A8B" w:rsidRPr="005860FA" w:rsidRDefault="00B93E2B" w:rsidP="005860FA">
      <w:pPr>
        <w:rPr>
          <w:b w:val="0"/>
          <w:bCs/>
        </w:rPr>
      </w:pPr>
      <w:r w:rsidRPr="005860FA">
        <w:rPr>
          <w:rFonts w:eastAsiaTheme="minorHAnsi"/>
          <w:b w:val="0"/>
          <w:bCs/>
        </w:rPr>
        <w:t>The r</w:t>
      </w:r>
      <w:r w:rsidR="00A74A8B" w:rsidRPr="005860FA">
        <w:rPr>
          <w:rFonts w:eastAsiaTheme="minorHAnsi"/>
          <w:b w:val="0"/>
          <w:bCs/>
        </w:rPr>
        <w:t>esults of this study showed that application of P fertilizer</w:t>
      </w:r>
      <w:r w:rsidRPr="005860FA">
        <w:rPr>
          <w:rFonts w:eastAsiaTheme="minorHAnsi"/>
          <w:b w:val="0"/>
          <w:bCs/>
        </w:rPr>
        <w:t xml:space="preserve"> and AMF did not significantly increase soil available P, which was contrary to several previous studies. For example, in Uganda, Fall </w:t>
      </w:r>
      <w:r w:rsidRPr="00353EB3">
        <w:rPr>
          <w:rFonts w:eastAsiaTheme="minorHAnsi"/>
          <w:b w:val="0"/>
          <w:bCs/>
          <w:i/>
          <w:iCs/>
        </w:rPr>
        <w:t>et al</w:t>
      </w:r>
      <w:r w:rsidRPr="005860FA">
        <w:rPr>
          <w:rFonts w:eastAsiaTheme="minorHAnsi"/>
          <w:b w:val="0"/>
          <w:bCs/>
        </w:rPr>
        <w:t xml:space="preserve"> </w:t>
      </w:r>
      <w:r w:rsidRPr="005860FA">
        <w:rPr>
          <w:rFonts w:eastAsiaTheme="minorHAnsi"/>
          <w:b w:val="0"/>
          <w:bCs/>
        </w:rPr>
        <w:fldChar w:fldCharType="begin"/>
      </w:r>
      <w:r w:rsidR="0079009E" w:rsidRPr="005860FA">
        <w:rPr>
          <w:rFonts w:eastAsiaTheme="minorHAnsi"/>
          <w:b w:val="0"/>
          <w:bCs/>
        </w:rPr>
        <w:instrText xml:space="preserve"> ADDIN ZOTERO_ITEM CSL_CITATION {"citationID":"AajLlOeW","properties":{"formattedCitation":"(2023a)","plainCitation":"(2023a)","dontUpdate":true,"noteIndex":0},"citationItems":[{"id":28,"uris":["http://zotero.org/users/15987830/items/WIVQ5XMI"],"itemData":{"id":28,"type":"article-journal","abstract":"The excessive application of mineral fertilizers in maize cultivation leads to progressive soil contamination in the long term and increases the cost of production. An alternative to reduce over-fertilization is to perform a partial replacement with microbes that promote nutrition and growth, such as Arbuscular Mycorrhizal Fungi (AMF). A pot experiment which was followed by two field experiments was performed with and without the application of indigenous AMF in combination with five nitrogen–phosphorus–potassium (NPK) fertilization rates (100% NPK = N120P60K60; 75% NPK = N90P45K45; 50% NPK = N60P30K30; 25% NPK = N30P15K15; control = N0P0K0). The objective was to investigate whether the soil application of indigenous mycorrhizal fungi inoculum combined with NPK fertilization can provide higher maize yields and soil-available N, P, and K than chemical fertilization can alone. The greenhouse results showed that the application of AMF with a 50% NPK treatment significantly increased the plant’s growth, root colonization, leaf chlorophyll content, and N, P, and K tissue content. The results from the field conditions showed that there was a highly significant yield after the treatment with AMF + 50% NPK. The study also revealed that mycorrhizal fungi inoculation increased the available soil N and P concentrations when it was combined with a 50% NPK dose. This suggests that the inoculation of fields with AM fungi can reduce the chemical fertilizer application by half, while improving soil chemistry. The results suggested that AMF inoculation can be used in integrated soil fertility management strategies.","container-title":"Sustainability","DOI":"10.3390/su15032243","ISSN":"2071-1050","issue":"3","language":"en","license":"http://creativecommons.org/licenses/by/3.0/","note":"number: 3\npublisher: Multidisciplinary Digital Publishing Institute","page":"2243","source":"www.mdpi.com","title":"Combined Effects of Indigenous Arbuscular Mycorrhizal Fungi (AMF) and NPK Fertilizer on Growth and Yields of Maize and Soil Nutrient Availability","volume":"15","author":[{"family":"Fall","given":"Abdoulaye Fofana"},{"family":"Nakabonge","given":"Grace"},{"family":"Ssekandi","given":"Joseph"},{"family":"Founoune-Mboup","given":"Hassna"},{"family":"Badji","given":"Arfang"},{"family":"Ndiaye","given":"Abibatou"},{"family":"Ndiaye","given":"Malick"},{"family":"Kyakuwa","given":"Paul"},{"family":"Anyoni","given":"Otim Godfrey"},{"family":"Kabaseke","given":"Clovis"},{"family":"Ronoh","given":"Amos Kipkemoi"},{"family":"Ekwangu","given":"Joseph"}],"issued":{"date-parts":[["2023",1]]}},"suppress-author":true}],"schema":"https://github.com/citation-style-language/schema/raw/master/csl-citation.json"} </w:instrText>
      </w:r>
      <w:r w:rsidRPr="005860FA">
        <w:rPr>
          <w:rFonts w:eastAsiaTheme="minorHAnsi"/>
          <w:b w:val="0"/>
          <w:bCs/>
        </w:rPr>
        <w:fldChar w:fldCharType="separate"/>
      </w:r>
      <w:r w:rsidRPr="005860FA">
        <w:rPr>
          <w:rFonts w:eastAsiaTheme="minorHAnsi"/>
          <w:b w:val="0"/>
          <w:bCs/>
        </w:rPr>
        <w:t>(2023)</w:t>
      </w:r>
      <w:r w:rsidRPr="005860FA">
        <w:rPr>
          <w:rFonts w:eastAsiaTheme="minorHAnsi"/>
          <w:b w:val="0"/>
          <w:bCs/>
        </w:rPr>
        <w:fldChar w:fldCharType="end"/>
      </w:r>
      <w:r w:rsidR="0079009E" w:rsidRPr="005860FA">
        <w:rPr>
          <w:rFonts w:eastAsiaTheme="minorHAnsi"/>
          <w:b w:val="0"/>
          <w:bCs/>
        </w:rPr>
        <w:t xml:space="preserve"> </w:t>
      </w:r>
      <w:r w:rsidRPr="005860FA">
        <w:rPr>
          <w:rFonts w:eastAsiaTheme="minorHAnsi"/>
          <w:b w:val="0"/>
          <w:bCs/>
        </w:rPr>
        <w:t>reported that the combined application of AMF and 30 kg P ha</w:t>
      </w:r>
      <w:r w:rsidRPr="00353EB3">
        <w:rPr>
          <w:rFonts w:eastAsiaTheme="minorHAnsi"/>
          <w:b w:val="0"/>
          <w:bCs/>
          <w:vertAlign w:val="superscript"/>
        </w:rPr>
        <w:t>-1</w:t>
      </w:r>
      <w:r w:rsidRPr="005860FA">
        <w:rPr>
          <w:rFonts w:eastAsiaTheme="minorHAnsi"/>
          <w:b w:val="0"/>
          <w:bCs/>
        </w:rPr>
        <w:t xml:space="preserve"> to </w:t>
      </w:r>
      <w:r w:rsidR="00CD39B0" w:rsidRPr="005860FA">
        <w:rPr>
          <w:rFonts w:eastAsiaTheme="minorHAnsi"/>
          <w:b w:val="0"/>
          <w:bCs/>
        </w:rPr>
        <w:t xml:space="preserve">the </w:t>
      </w:r>
      <w:r w:rsidRPr="005860FA">
        <w:rPr>
          <w:rFonts w:eastAsiaTheme="minorHAnsi"/>
          <w:b w:val="0"/>
          <w:bCs/>
        </w:rPr>
        <w:t xml:space="preserve">maize crop increased P concentrations in soil by 242% and 121% across two study sites, Kumi and Nkozi, respectively, above </w:t>
      </w:r>
      <w:r w:rsidR="00CD39B0" w:rsidRPr="005860FA">
        <w:rPr>
          <w:rFonts w:eastAsiaTheme="minorHAnsi"/>
          <w:b w:val="0"/>
          <w:bCs/>
        </w:rPr>
        <w:t xml:space="preserve">the </w:t>
      </w:r>
      <w:r w:rsidRPr="005860FA">
        <w:rPr>
          <w:rFonts w:eastAsiaTheme="minorHAnsi"/>
          <w:b w:val="0"/>
          <w:bCs/>
        </w:rPr>
        <w:t>control.</w:t>
      </w:r>
      <w:r w:rsidR="0079009E" w:rsidRPr="005860FA">
        <w:rPr>
          <w:rFonts w:eastAsiaTheme="minorHAnsi"/>
          <w:b w:val="0"/>
          <w:bCs/>
        </w:rPr>
        <w:t xml:space="preserve"> Takahashi and Anwar</w:t>
      </w:r>
      <w:r w:rsidRPr="005860FA">
        <w:rPr>
          <w:rFonts w:eastAsiaTheme="minorHAnsi"/>
          <w:b w:val="0"/>
          <w:bCs/>
        </w:rPr>
        <w:t xml:space="preserve"> </w:t>
      </w:r>
      <w:r w:rsidR="0079009E" w:rsidRPr="005860FA">
        <w:rPr>
          <w:rFonts w:eastAsiaTheme="minorHAnsi"/>
          <w:b w:val="0"/>
          <w:bCs/>
        </w:rPr>
        <w:fldChar w:fldCharType="begin"/>
      </w:r>
      <w:r w:rsidR="0079009E" w:rsidRPr="005860FA">
        <w:rPr>
          <w:rFonts w:eastAsiaTheme="minorHAnsi"/>
          <w:b w:val="0"/>
          <w:bCs/>
        </w:rPr>
        <w:instrText xml:space="preserve"> ADDIN ZOTERO_ITEM CSL_CITATION {"citationID":"2g4IOdBI","properties":{"formattedCitation":"(2007)","plainCitation":"(2007)","noteIndex":0},"citationItems":[{"id":574,"uris":["http://zotero.org/users/15987830/items/Y2KL8PRA"],"itemData":{"id":574,"type":"article-journal","abstract":"A field experiment was conducted on an Andosol to evaluate wheat (Triticum aestivum L.) yield, P and N uptake and soil P fraction after long-term fertilization (no fertilizer, NPK, NP, NK and PK treatments). Application rates of N, P and K fertilizers were 100, 65 and 83kg ha−1 year−1 by ammonium sulfate, superphosphate, and potassium chloride, respectively. Phosphorus fertilization was critical for grain yield since the NK treatment did not increase yield compared with no fertilizer treatment. Agronomic efficiency of P was greater than agronomic efficiency of N, although apparent recovery of P and N were 17 and 53%, respectively. Combination application of fertilizer P and N resulted in the greatest grain yield over 23-year cultivation. Interaction impact on grain yield between P and N ranged from 71 to 109%, and was greater than the values for cereals in the earlier works. The N/P ratios of wheat decreased by P application and increased by N application. The N/P ratios in NPK and NP treatments were higher than the values attaining maximum yield for cereal crops reported by other works. Increase in soil available P in the treatments with P application was modest after 23-year fertilization. Total inorganic P (Pi), Ca-Pi+Al-Pi+Fe-Pi, increased in the treatments with P application at 0–15cm. Total Pi was greater at 0–15cm depth than at 30–50cm depth. Although apparent recovery of fertilizer P (Ca-Pi as superphosphate) was less than 20%, soil Ca-Pi was very low even in the treatments with P application. This meant that unutilized fertilizer P did not remain in the form of Ca-Pi. In contrast to inorganic P, there was no significant difference in total organic P (Po), Ca-Po+Al-Po+Fe-Po, among the treatments and soil depths. Regardless of fertilizer treatments, Al-Pi was the predominant form at 0–15cm depth and Al-Pi concentrations were similar to Fe-Pi concentrations at 30–50cm depth. On the other hand, Fe-Po was greater than Al-Po at 0–15cm depth. Difference in inorganic P at 0–15cm depth demonstrated that unutilized fertilizer P was transformed mainly to Al-Pi followed by Fe-Pi. However, wheat seemed to absorb P from Al-Pi and Fe-Pi modestly.","container-title":"Field Crops Research","DOI":"10.1016/j.fcr.2006.11.003","ISSN":"0378-4290","issue":"2","journalAbbreviation":"Field Crops Research","page":"160-171","source":"ScienceDirect","title":"Wheat grain yield, phosphorus uptake and soil phosphorus fraction after 23 years of annual fertilizer application to an Andosol","volume":"101","author":[{"family":"Takahashi","given":"Shigeru"},{"family":"Anwar","given":"Muhuddin R."}],"issued":{"date-parts":[["2007",3,5]]}},"suppress-author":true}],"schema":"https://github.com/citation-style-language/schema/raw/master/csl-citation.json"} </w:instrText>
      </w:r>
      <w:r w:rsidR="0079009E" w:rsidRPr="005860FA">
        <w:rPr>
          <w:rFonts w:eastAsiaTheme="minorHAnsi"/>
          <w:b w:val="0"/>
          <w:bCs/>
        </w:rPr>
        <w:fldChar w:fldCharType="separate"/>
      </w:r>
      <w:r w:rsidR="0079009E" w:rsidRPr="005860FA">
        <w:rPr>
          <w:rFonts w:eastAsiaTheme="minorHAnsi"/>
          <w:b w:val="0"/>
          <w:bCs/>
        </w:rPr>
        <w:t>(2007)</w:t>
      </w:r>
      <w:r w:rsidR="0079009E" w:rsidRPr="005860FA">
        <w:rPr>
          <w:rFonts w:eastAsiaTheme="minorHAnsi"/>
          <w:b w:val="0"/>
          <w:bCs/>
        </w:rPr>
        <w:fldChar w:fldCharType="end"/>
      </w:r>
      <w:r w:rsidR="0079009E" w:rsidRPr="005860FA">
        <w:rPr>
          <w:rFonts w:eastAsiaTheme="minorHAnsi"/>
          <w:b w:val="0"/>
          <w:bCs/>
        </w:rPr>
        <w:t xml:space="preserve">  reported </w:t>
      </w:r>
      <w:r w:rsidR="0079009E" w:rsidRPr="005860FA">
        <w:rPr>
          <w:b w:val="0"/>
          <w:bCs/>
        </w:rPr>
        <w:t>an increase in soil available P of about threefold after 23 years of annual fertilizer applications in an Andosol. The unexpected differences observed in our study could be attributed to increased P uptake by the crop with application of either P and/or AMF. This could mean that the amount of P fertilizer applied could not have been enough to meet crop needs. This notwithstanding, we cannot rule out possibilities of P immobilization through inorganic complexation of Pi</w:t>
      </w:r>
      <w:r w:rsidR="003072BE" w:rsidRPr="005860FA">
        <w:rPr>
          <w:b w:val="0"/>
          <w:bCs/>
        </w:rPr>
        <w:t>,</w:t>
      </w:r>
      <w:r w:rsidR="0079009E" w:rsidRPr="005860FA">
        <w:rPr>
          <w:b w:val="0"/>
          <w:bCs/>
        </w:rPr>
        <w:t xml:space="preserve"> Al</w:t>
      </w:r>
      <w:r w:rsidR="003072BE" w:rsidRPr="005860FA">
        <w:rPr>
          <w:b w:val="0"/>
          <w:bCs/>
        </w:rPr>
        <w:t>,</w:t>
      </w:r>
      <w:r w:rsidR="0079009E" w:rsidRPr="005860FA">
        <w:rPr>
          <w:b w:val="0"/>
          <w:bCs/>
        </w:rPr>
        <w:t xml:space="preserve"> and Fe oxyhydroxides, given that these are dominant </w:t>
      </w:r>
      <w:r w:rsidR="003072BE" w:rsidRPr="005860FA">
        <w:rPr>
          <w:b w:val="0"/>
          <w:bCs/>
        </w:rPr>
        <w:t xml:space="preserve">in </w:t>
      </w:r>
      <w:r w:rsidR="0079009E" w:rsidRPr="005860FA">
        <w:rPr>
          <w:b w:val="0"/>
          <w:bCs/>
        </w:rPr>
        <w:t xml:space="preserve">Ferralsols </w:t>
      </w:r>
      <w:r w:rsidR="00762D52" w:rsidRPr="005860FA">
        <w:rPr>
          <w:b w:val="0"/>
          <w:bCs/>
        </w:rPr>
        <w:fldChar w:fldCharType="begin"/>
      </w:r>
      <w:r w:rsidR="00C95984" w:rsidRPr="005860FA">
        <w:rPr>
          <w:b w:val="0"/>
          <w:bCs/>
        </w:rPr>
        <w:instrText xml:space="preserve"> ADDIN ZOTERO_ITEM CSL_CITATION {"citationID":"UWkg6Osa","properties":{"formattedCitation":"(Yli-Halla et al., 2016)","plainCitation":"(Yli-Halla et al., 2016)","noteIndex":0},"citationItems":[{"id":606,"uris":["http://zotero.org/users/15987830/items/9XQ8BJRU"],"itemData":{"id":606,"type":"chapter","container-title":"Phosphorus in Agriculture: 100 % Zero","event-place":"Dordrecht","ISBN":"978-94-017-7611-0","language":"en","note":"DOI: 10.1007/978-94-017-7612-7_5","page":"63-93","publisher":"Springer Netherlands","publisher-place":"Dordrecht","source":"DOI.org (Crossref)","title":"Determination of Plant Available P in Soil","URL":"http://link.springer.com/10.1007/978-94-017-7612-7_5","editor":[{"family":"Schnug","given":"Ewald"},{"family":"De Kok","given":"Luit J."}],"author":[{"family":"Yli-Halla","given":"Markku"},{"family":"Schick","given":"Judith"},{"family":"Kratz","given":"Sylvia"},{"family":"Schnug","given":"Ewald"}],"accessed":{"date-parts":[["2025",7,2]]},"issued":{"date-parts":[["2016"]]}}}],"schema":"https://github.com/citation-style-language/schema/raw/master/csl-citation.json"} </w:instrText>
      </w:r>
      <w:r w:rsidR="00762D52" w:rsidRPr="005860FA">
        <w:rPr>
          <w:b w:val="0"/>
          <w:bCs/>
        </w:rPr>
        <w:fldChar w:fldCharType="separate"/>
      </w:r>
      <w:r w:rsidR="00C95984" w:rsidRPr="005860FA">
        <w:rPr>
          <w:b w:val="0"/>
          <w:bCs/>
        </w:rPr>
        <w:t xml:space="preserve">(Yli-Halla </w:t>
      </w:r>
      <w:r w:rsidR="00C95984" w:rsidRPr="00353EB3">
        <w:rPr>
          <w:b w:val="0"/>
          <w:bCs/>
          <w:i/>
          <w:iCs/>
        </w:rPr>
        <w:t>et al</w:t>
      </w:r>
      <w:r w:rsidR="00C95984" w:rsidRPr="005860FA">
        <w:rPr>
          <w:b w:val="0"/>
          <w:bCs/>
        </w:rPr>
        <w:t>., 2016)</w:t>
      </w:r>
      <w:r w:rsidR="00762D52" w:rsidRPr="005860FA">
        <w:rPr>
          <w:b w:val="0"/>
          <w:bCs/>
        </w:rPr>
        <w:fldChar w:fldCharType="end"/>
      </w:r>
      <w:r w:rsidR="0079009E" w:rsidRPr="005860FA">
        <w:rPr>
          <w:b w:val="0"/>
          <w:bCs/>
        </w:rPr>
        <w:t xml:space="preserve">. On the other hand, application of AMF and Cu fertilizer increased the available Cu in the soil by about 2 times above the control. This was expected as the increase in nutrients is expected to increase the concentration of the element in the soil and could be an indication that the amount supplied was more than enough for the crop uptake. These observations concur with </w:t>
      </w:r>
      <w:bookmarkStart w:id="224" w:name="_Hlk202362067"/>
      <w:r w:rsidR="0079009E" w:rsidRPr="005860FA">
        <w:rPr>
          <w:b w:val="0"/>
          <w:bCs/>
        </w:rPr>
        <w:t xml:space="preserve">Azeez </w:t>
      </w:r>
      <w:r w:rsidR="0079009E" w:rsidRPr="00353EB3">
        <w:rPr>
          <w:b w:val="0"/>
          <w:bCs/>
          <w:i/>
          <w:iCs/>
        </w:rPr>
        <w:t>et al.</w:t>
      </w:r>
      <w:r w:rsidR="0079009E" w:rsidRPr="005860FA">
        <w:rPr>
          <w:b w:val="0"/>
          <w:bCs/>
        </w:rPr>
        <w:t xml:space="preserve"> </w:t>
      </w:r>
      <w:r w:rsidR="0079009E" w:rsidRPr="005860FA">
        <w:rPr>
          <w:b w:val="0"/>
          <w:bCs/>
        </w:rPr>
        <w:fldChar w:fldCharType="begin"/>
      </w:r>
      <w:r w:rsidR="0079009E" w:rsidRPr="005860FA">
        <w:rPr>
          <w:b w:val="0"/>
          <w:bCs/>
        </w:rPr>
        <w:instrText xml:space="preserve"> ADDIN ZOTERO_ITEM CSL_CITATION {"citationID":"gAUjUddr","properties":{"formattedCitation":"(2015)","plainCitation":"(2015)","noteIndex":0},"citationItems":[{"id":117,"uris":["http://zotero.org/users/15987830/items/HH37F9DN"],"itemData":{"id":117,"type":"article-journal","abstract":"Effects of annual spraying of copper (Cu) fungicide by cocoa farmers in Nigeria needs immediate investigation to avoid copper toxicity which will affect uptake of other essential nutrients for plant growth. Laboratory and Screenhouse studies were carried out to investigate the effects of Cu application on availability of P, Zn, Fe and growth of maize. In the laboratory, copper was applied as CuSO4 at 0, 10, 20, 30, 40 and 50 mg Cu kg-1 to 100 g soil and left for 5 weeks for equilibration while in the Screenhouse, the same rate of Cu was thoroughly mixed with 1 kg soil in a plastic container. Maize was used as the test crop and growth parameters were monitored. Soil and tissue samples were analysed for Cu, P, Zn and Fe at the end of Laboratory and Screenhouse experiments. The experiment was arranged in a completely randomized design and replicated three times. Data obtained were subjected to analysis of variance; differences in means were tested using the Duncan Multiple Range Test. The results from Laboratory and Screenhouse experiments showed significant decrease in soil available P, Zn and Fe as rates of Cu increase over control experiment. The effect was more pronounced at application rate above 20 mg Cu kg-1. Gradual decrease in maize plant height, stem girth, leaf areas index, P, Zn and Fe uptake were observed as rate of Cu application increased. For instant, at application rate of 10 and 20 mgkg-1, available P uptake was 5.49 mg/pot and 3.08 mg/pot respectively. The negative impact of Cu accumulation on available P was consistent in all the experiments. The result of the experiment clearly revealed strong negative impact of excess Cu on availabilities and uptake of P, Zn and Fe in soil.","container-title":"African Journal of Agricultural Research","DOI":"10.5897/AJAR2014.9010","ISSN":"1991-637X","issue":"5","journalAbbreviation":"Afr. J. Agric. Res.","language":"en","page":"359-364","source":"DOI.org (Crossref)","title":"Effect of Copper (Cu) application on soil available nutrients and uptake","volume":"10","author":[{"family":"Azeez","given":"M. O"},{"family":"O","given":"O Adesanwo"},{"family":"J","given":"A Adepetu"}],"issued":{"date-parts":[["2015",1,29]]}},"suppress-author":true}],"schema":"https://github.com/citation-style-language/schema/raw/master/csl-citation.json"} </w:instrText>
      </w:r>
      <w:r w:rsidR="0079009E" w:rsidRPr="005860FA">
        <w:rPr>
          <w:b w:val="0"/>
          <w:bCs/>
        </w:rPr>
        <w:fldChar w:fldCharType="separate"/>
      </w:r>
      <w:r w:rsidR="0079009E" w:rsidRPr="005860FA">
        <w:rPr>
          <w:b w:val="0"/>
          <w:bCs/>
        </w:rPr>
        <w:t>(2015)</w:t>
      </w:r>
      <w:r w:rsidR="0079009E" w:rsidRPr="005860FA">
        <w:rPr>
          <w:b w:val="0"/>
          <w:bCs/>
        </w:rPr>
        <w:fldChar w:fldCharType="end"/>
      </w:r>
      <w:bookmarkEnd w:id="224"/>
      <w:r w:rsidR="0079009E" w:rsidRPr="005860FA">
        <w:rPr>
          <w:b w:val="0"/>
          <w:bCs/>
        </w:rPr>
        <w:t>, who reported an eightfold increase in available Cu when applied at 10 mg kg</w:t>
      </w:r>
      <w:r w:rsidR="0079009E" w:rsidRPr="00353EB3">
        <w:rPr>
          <w:b w:val="0"/>
          <w:bCs/>
          <w:vertAlign w:val="superscript"/>
        </w:rPr>
        <w:t>-1</w:t>
      </w:r>
      <w:r w:rsidR="0079009E" w:rsidRPr="005860FA">
        <w:rPr>
          <w:b w:val="0"/>
          <w:bCs/>
        </w:rPr>
        <w:t xml:space="preserve"> over the control. The amount of Cu available </w:t>
      </w:r>
      <w:r w:rsidR="0079009E" w:rsidRPr="005860FA">
        <w:rPr>
          <w:b w:val="0"/>
          <w:bCs/>
        </w:rPr>
        <w:lastRenderedPageBreak/>
        <w:t xml:space="preserve">in the soil increased with an increase in the amount of Cu fertilizer. At an acidic pH, as was the case in </w:t>
      </w:r>
      <w:r w:rsidR="00C2733C" w:rsidRPr="005860FA">
        <w:rPr>
          <w:b w:val="0"/>
          <w:bCs/>
        </w:rPr>
        <w:t>the</w:t>
      </w:r>
      <w:r w:rsidR="0079009E" w:rsidRPr="005860FA">
        <w:rPr>
          <w:b w:val="0"/>
          <w:bCs/>
        </w:rPr>
        <w:t xml:space="preserve"> study site, dissolved Cu increases due to its weaker adsorption, thereby increasing free Cu ion activity in the soil </w:t>
      </w:r>
      <w:r w:rsidR="0079009E" w:rsidRPr="005860FA">
        <w:rPr>
          <w:b w:val="0"/>
          <w:bCs/>
        </w:rPr>
        <w:fldChar w:fldCharType="begin"/>
      </w:r>
      <w:r w:rsidR="00C22BE8" w:rsidRPr="005860FA">
        <w:rPr>
          <w:b w:val="0"/>
          <w:bCs/>
        </w:rPr>
        <w:instrText xml:space="preserve"> ADDIN ZOTERO_ITEM CSL_CITATION {"citationID":"CIXnH212","properties":{"formattedCitation":"(Yruela, 2009)","plainCitation":"(Yruela, 2009)","noteIndex":0},"citationItems":[{"id":"vofz9ivC/nWLARYTj","uris":["http://zotero.org/users/15987830/items/EGQ5NW97"],"itemData":{"id":639,"type":"article-journal","abstract":"Copper is an essential metal for plants. It plays key roles in photosynthetic and respiratory electron transport chains, in ethylene sensing, cell wall metabolism, oxidative stress protection and biogenesis of molybdenum cofactor. Thus, a deficiency in the copper supply can alter essential functions in plant metabolism. However, copper has traditionally been used in agriculture as an antifungal agent, and it is also extensively released into the environment by human activities that often cause environmental pollution. Accordingly, excess copper is present in certain regions and environments, and exposure to such can be potentially toxic to plants, causing phytotoxicity by the formation of reactive oxygen radicals that damage cells, or by the interaction with proteins impairing key cellular processes, inactivating enzymes and disturbing protein structure. Plants have a complex network of metal trafficking pathways in order to appropriately regulate copper homeostasis in response to environmental copper level variations. Such strategies must prevent accumulation of the metal in the freely reactive form (metal detoxification pathways) and ensure proper delivery of this element to target metalloproteins. The mechanisms involved in the acquisition and the distribution of copper have not been clearly defined, although emerging data in last decade, mainly obtained on copper uptake, and both intra- and intercellular distribution, as well as on long-distance transport, are contributing to the understanding of copper homeostasis in plants and the response to copper stress. This review gives an overview of the current understanding of main features concerning copper function, acquisition and trafficking network as well as interactions between copper and other elements.","container-title":"Functional Plant Biology","DOI":"10.1071/fp08288","ISSN":"1445-4408","issue":"5","journalAbbreviation":"Functional Plant Biol.","language":"en","note":"publisher: CSIRO Publishing","page":"409","source":"Crossref","title":"Copper in plants: acquisition, transport and interactions","title-short":"Copper in plants","volume":"36","author":[{"family":"Yruela","given":"Inmaculada"}],"issued":{"date-parts":[["2009"]]}}}],"schema":"https://github.com/citation-style-language/schema/raw/master/csl-citation.json"} </w:instrText>
      </w:r>
      <w:r w:rsidR="0079009E" w:rsidRPr="005860FA">
        <w:rPr>
          <w:b w:val="0"/>
          <w:bCs/>
        </w:rPr>
        <w:fldChar w:fldCharType="separate"/>
      </w:r>
      <w:r w:rsidR="00C95984" w:rsidRPr="005860FA">
        <w:rPr>
          <w:b w:val="0"/>
          <w:bCs/>
        </w:rPr>
        <w:t>(Yruela, 2009)</w:t>
      </w:r>
      <w:r w:rsidR="0079009E" w:rsidRPr="005860FA">
        <w:rPr>
          <w:b w:val="0"/>
          <w:bCs/>
        </w:rPr>
        <w:fldChar w:fldCharType="end"/>
      </w:r>
      <w:r w:rsidR="0079009E" w:rsidRPr="005860FA">
        <w:rPr>
          <w:b w:val="0"/>
          <w:bCs/>
        </w:rPr>
        <w:t>.</w:t>
      </w:r>
    </w:p>
    <w:p w14:paraId="417AEF78" w14:textId="77777777" w:rsidR="00B63192" w:rsidRPr="005860FA" w:rsidRDefault="00B63192" w:rsidP="005860FA">
      <w:pPr>
        <w:rPr>
          <w:rFonts w:eastAsiaTheme="minorHAnsi"/>
          <w:b w:val="0"/>
          <w:bCs/>
        </w:rPr>
      </w:pPr>
    </w:p>
    <w:p w14:paraId="3F37BC25" w14:textId="10C21E8D" w:rsidR="00A74A8B" w:rsidRPr="00AC20A7" w:rsidRDefault="00A74A8B" w:rsidP="00AC20A7">
      <w:pPr>
        <w:pStyle w:val="Heading2"/>
        <w:rPr>
          <w:rFonts w:ascii="Times New Roman" w:hAnsi="Times New Roman" w:cs="Times New Roman"/>
          <w:color w:val="auto"/>
          <w:sz w:val="24"/>
          <w:szCs w:val="24"/>
        </w:rPr>
      </w:pPr>
      <w:bookmarkStart w:id="225" w:name="_Toc211370696"/>
      <w:bookmarkStart w:id="226" w:name="_Toc211425279"/>
      <w:bookmarkStart w:id="227" w:name="_Toc213215618"/>
      <w:r w:rsidRPr="00AC20A7">
        <w:rPr>
          <w:rFonts w:ascii="Times New Roman" w:hAnsi="Times New Roman" w:cs="Times New Roman"/>
          <w:color w:val="auto"/>
          <w:sz w:val="24"/>
          <w:szCs w:val="24"/>
        </w:rPr>
        <w:t>5.</w:t>
      </w:r>
      <w:r w:rsidR="00512B79" w:rsidRPr="00AC20A7">
        <w:rPr>
          <w:rFonts w:ascii="Times New Roman" w:hAnsi="Times New Roman" w:cs="Times New Roman"/>
          <w:color w:val="auto"/>
          <w:sz w:val="24"/>
          <w:szCs w:val="24"/>
        </w:rPr>
        <w:t>2</w:t>
      </w:r>
      <w:r w:rsidRPr="00AC20A7">
        <w:rPr>
          <w:rFonts w:ascii="Times New Roman" w:hAnsi="Times New Roman" w:cs="Times New Roman"/>
          <w:color w:val="auto"/>
          <w:sz w:val="24"/>
          <w:szCs w:val="24"/>
        </w:rPr>
        <w:t xml:space="preserve"> Influence of AMF, phosphorus, </w:t>
      </w:r>
      <w:r w:rsidR="00CD39B0" w:rsidRPr="00AC20A7">
        <w:rPr>
          <w:rFonts w:ascii="Times New Roman" w:hAnsi="Times New Roman" w:cs="Times New Roman"/>
          <w:color w:val="auto"/>
          <w:sz w:val="24"/>
          <w:szCs w:val="24"/>
        </w:rPr>
        <w:t xml:space="preserve">and </w:t>
      </w:r>
      <w:r w:rsidRPr="00AC20A7">
        <w:rPr>
          <w:rFonts w:ascii="Times New Roman" w:hAnsi="Times New Roman" w:cs="Times New Roman"/>
          <w:color w:val="auto"/>
          <w:sz w:val="24"/>
          <w:szCs w:val="24"/>
        </w:rPr>
        <w:t>copper fertilizers on uptake, uptake efficiency, and use efficiency in wheat</w:t>
      </w:r>
      <w:bookmarkEnd w:id="225"/>
      <w:bookmarkEnd w:id="226"/>
      <w:bookmarkEnd w:id="227"/>
    </w:p>
    <w:p w14:paraId="19BFDA9C" w14:textId="37FBDBC4" w:rsidR="003C2EB6" w:rsidRPr="005860FA" w:rsidRDefault="00014760" w:rsidP="005860FA">
      <w:pPr>
        <w:rPr>
          <w:b w:val="0"/>
          <w:bCs/>
        </w:rPr>
      </w:pPr>
      <w:r w:rsidRPr="005860FA">
        <w:rPr>
          <w:b w:val="0"/>
          <w:bCs/>
        </w:rPr>
        <w:t>In the</w:t>
      </w:r>
      <w:r w:rsidR="003072BE" w:rsidRPr="005860FA">
        <w:rPr>
          <w:b w:val="0"/>
          <w:bCs/>
        </w:rPr>
        <w:t xml:space="preserve"> current</w:t>
      </w:r>
      <w:r w:rsidRPr="005860FA">
        <w:rPr>
          <w:b w:val="0"/>
          <w:bCs/>
        </w:rPr>
        <w:t xml:space="preserve"> study, </w:t>
      </w:r>
      <w:r w:rsidR="0079009E" w:rsidRPr="005860FA">
        <w:rPr>
          <w:b w:val="0"/>
          <w:bCs/>
        </w:rPr>
        <w:t xml:space="preserve">P fertilizer increased P uptake, which concurs with other studies. For example, Assefa </w:t>
      </w:r>
      <w:r w:rsidR="0079009E" w:rsidRPr="00353EB3">
        <w:rPr>
          <w:b w:val="0"/>
          <w:bCs/>
          <w:i/>
          <w:iCs/>
        </w:rPr>
        <w:t>et al</w:t>
      </w:r>
      <w:r w:rsidR="0079009E" w:rsidRPr="005860FA">
        <w:rPr>
          <w:b w:val="0"/>
          <w:bCs/>
        </w:rPr>
        <w:t xml:space="preserve">. </w:t>
      </w:r>
      <w:r w:rsidRPr="005860FA">
        <w:rPr>
          <w:b w:val="0"/>
          <w:bCs/>
        </w:rPr>
        <w:fldChar w:fldCharType="begin"/>
      </w:r>
      <w:r w:rsidRPr="005860FA">
        <w:rPr>
          <w:b w:val="0"/>
          <w:bCs/>
        </w:rPr>
        <w:instrText xml:space="preserve"> ADDIN ZOTERO_ITEM CSL_CITATION {"citationID":"tUhwbpgc","properties":{"formattedCitation":"(2021)","plainCitation":"(2021)","noteIndex":0},"citationItems":[{"id":80,"uris":["http://zotero.org/users/15987830/items/FGT743RK"],"itemData":{"id":80,"type":"article-journal","abstract":"Deﬁciency of phosphorus (P) and sulfur (S) is increasingly being reported in soils of Ethiopia. While some studies have shown signiﬁcant response of wheat to P and S application, information on the response of wheat to P and S application interactively is conspicuously lacking. In this regard, we evaluated the response of wheat to P and S application interactively in the study area. A ﬁeld experiment was conducted at two locations to determine the effects of P and S, on yield, uptake and P, S use efﬁciency of bread wheat. A factorial combination of four levels of P (0,11,22 and 44 kg h 1) and three levels S (0, 15 and 30 kg ha 1) laid out in Randomized Complete Block Design with three replications. Results revealed that interacted application of P and S at 22 and 15 kg ha 1 respectively increased grain yield of wheat by 40.1 % over control. The corresponding increase with straw was 53.4 % over control. Wheat yield obtained with combined application of P and S greater than single application of P or S indicating synergistic between them. The maximum grain N (56.3 kg ha-1), P (12.8 kg ha-1) and S (4.2 kg ha-1) uptakes were obtained due to combined application of P and S at 22 P and 15 S kg ha-1. Agronomic efﬁciencies of P and S decreased as the rates of P and S application increased. Combined fertilization of S and P is necessary in the study district and 15 kg S combined with 22 kg P ha 1 produced the highest yield. Thus, this treatment is found to be recommended for bread wheat production in Vertisols of the district. While, partial budget analysis result revealed that, combination of 22P and 15S kg ha 1 produced the highest MMR (54.9 %) and thus, this treatment is found to be economically feasible treatment for bread wheat production in study area of the district. We recommend further experiments on different combination of P with S in different agroecologies and soil types are required for conﬁrmation of results and the residual effect of P and S on the following crop is needed to study the long-term effect of P and S.","container-title":"Heliyon","DOI":"10.1016/j.heliyon.2021.e06614","ISSN":"24058440","issue":"3","journalAbbreviation":"Heliyon","language":"en","page":"e06614","source":"DOI.org (Crossref)","title":"Effects of phosphorus and sulfur on yield and nutrient uptake of wheat (Triticum aestivum L.) on Vertisols, North Central, Ethiopia","volume":"7","author":[{"family":"Assefa","given":"Shawl"},{"family":"Haile","given":"Wassie"},{"family":"Tena","given":"Wondwosen"}],"issued":{"date-parts":[["2021",3]]}},"suppress-author":true}],"schema":"https://github.com/citation-style-language/schema/raw/master/csl-citation.json"} </w:instrText>
      </w:r>
      <w:r w:rsidRPr="005860FA">
        <w:rPr>
          <w:b w:val="0"/>
          <w:bCs/>
        </w:rPr>
        <w:fldChar w:fldCharType="separate"/>
      </w:r>
      <w:r w:rsidRPr="005860FA">
        <w:rPr>
          <w:b w:val="0"/>
          <w:bCs/>
        </w:rPr>
        <w:t>(2021)</w:t>
      </w:r>
      <w:r w:rsidRPr="005860FA">
        <w:rPr>
          <w:b w:val="0"/>
          <w:bCs/>
        </w:rPr>
        <w:fldChar w:fldCharType="end"/>
      </w:r>
      <w:r w:rsidR="0079009E" w:rsidRPr="005860FA">
        <w:rPr>
          <w:b w:val="0"/>
          <w:bCs/>
        </w:rPr>
        <w:t xml:space="preserve"> reported an increased P uptake by about 10 kg P ha</w:t>
      </w:r>
      <w:r w:rsidR="0079009E" w:rsidRPr="00353EB3">
        <w:rPr>
          <w:b w:val="0"/>
          <w:bCs/>
          <w:vertAlign w:val="superscript"/>
        </w:rPr>
        <w:t>-1</w:t>
      </w:r>
      <w:r w:rsidR="0079009E" w:rsidRPr="005860FA">
        <w:rPr>
          <w:b w:val="0"/>
          <w:bCs/>
        </w:rPr>
        <w:t xml:space="preserve"> in wheat planted in Vertisols above the control after an application of 22 kg P ha</w:t>
      </w:r>
      <w:r w:rsidR="0079009E" w:rsidRPr="00353EB3">
        <w:rPr>
          <w:b w:val="0"/>
          <w:bCs/>
          <w:vertAlign w:val="superscript"/>
        </w:rPr>
        <w:t>-1</w:t>
      </w:r>
      <w:r w:rsidR="0079009E" w:rsidRPr="005860FA">
        <w:rPr>
          <w:b w:val="0"/>
          <w:bCs/>
        </w:rPr>
        <w:t xml:space="preserve">. This falls within the range of what was observed in </w:t>
      </w:r>
      <w:r w:rsidRPr="005860FA">
        <w:rPr>
          <w:b w:val="0"/>
          <w:bCs/>
        </w:rPr>
        <w:t>the</w:t>
      </w:r>
      <w:r w:rsidR="0079009E" w:rsidRPr="005860FA">
        <w:rPr>
          <w:b w:val="0"/>
          <w:bCs/>
        </w:rPr>
        <w:t xml:space="preserve"> study when P was applied at 8.8 P ha</w:t>
      </w:r>
      <w:r w:rsidR="0079009E" w:rsidRPr="00353EB3">
        <w:rPr>
          <w:b w:val="0"/>
          <w:bCs/>
          <w:vertAlign w:val="superscript"/>
        </w:rPr>
        <w:t>-1</w:t>
      </w:r>
      <w:r w:rsidR="0079009E" w:rsidRPr="005860FA">
        <w:rPr>
          <w:b w:val="0"/>
          <w:bCs/>
        </w:rPr>
        <w:t xml:space="preserve"> with or without AMF. Similarly, Saha </w:t>
      </w:r>
      <w:r w:rsidR="0079009E" w:rsidRPr="00353EB3">
        <w:rPr>
          <w:b w:val="0"/>
          <w:bCs/>
          <w:i/>
          <w:iCs/>
        </w:rPr>
        <w:t>et al</w:t>
      </w:r>
      <w:r w:rsidR="0079009E" w:rsidRPr="005860FA">
        <w:rPr>
          <w:b w:val="0"/>
          <w:bCs/>
        </w:rPr>
        <w:t xml:space="preserve">. </w:t>
      </w:r>
      <w:r w:rsidRPr="005860FA">
        <w:rPr>
          <w:b w:val="0"/>
          <w:bCs/>
        </w:rPr>
        <w:fldChar w:fldCharType="begin"/>
      </w:r>
      <w:r w:rsidRPr="005860FA">
        <w:rPr>
          <w:b w:val="0"/>
          <w:bCs/>
        </w:rPr>
        <w:instrText xml:space="preserve"> ADDIN ZOTERO_ITEM CSL_CITATION {"citationID":"wR9oFMws","properties":{"formattedCitation":"(2014)","plainCitation":"(2014)","noteIndex":0},"citationItems":[{"id":591,"uris":["http://zotero.org/users/15987830/items/AB6QIYCR"],"itemData":{"id":591,"type":"article-journal","abstract":"PDF | Phosphate reactions in the soil have important implications for crop growth and its nutrition to plants. Using a 40 years old long-term fertility... | Find, read and cite all the research you need on ResearchGate","container-title":"ResearchGate","DOI":"10.5897/AJAR2013.7525","issue":"6","language":"en","page":"607-612","source":"www.researchgate.net","title":"(PDF) Grain yield and phosphorus uptake by wheat as influenced by long-term phosphorus fertilization","volume":"9","author":[{"family":"Saha","given":"Sushanta"},{"family":"Saha","given":"Bholanath"},{"family":"Murmu","given":"Sidhu"},{"family":"Pati","given":"Sajal"},{"family":"Roy","given":"Partha Deb"}],"issued":{"date-parts":[["2014",6,2]]}},"suppress-author":true}],"schema":"https://github.com/citation-style-language/schema/raw/master/csl-citation.json"} </w:instrText>
      </w:r>
      <w:r w:rsidRPr="005860FA">
        <w:rPr>
          <w:b w:val="0"/>
          <w:bCs/>
        </w:rPr>
        <w:fldChar w:fldCharType="separate"/>
      </w:r>
      <w:r w:rsidRPr="005860FA">
        <w:rPr>
          <w:b w:val="0"/>
          <w:bCs/>
        </w:rPr>
        <w:t>(2014)</w:t>
      </w:r>
      <w:r w:rsidRPr="005860FA">
        <w:rPr>
          <w:b w:val="0"/>
          <w:bCs/>
        </w:rPr>
        <w:fldChar w:fldCharType="end"/>
      </w:r>
      <w:r w:rsidR="0079009E" w:rsidRPr="005860FA">
        <w:rPr>
          <w:b w:val="0"/>
          <w:bCs/>
        </w:rPr>
        <w:t xml:space="preserve"> reported a 12 kg ha</w:t>
      </w:r>
      <w:r w:rsidR="0079009E" w:rsidRPr="00353EB3">
        <w:rPr>
          <w:b w:val="0"/>
          <w:bCs/>
          <w:vertAlign w:val="superscript"/>
        </w:rPr>
        <w:t xml:space="preserve">-1 </w:t>
      </w:r>
      <w:r w:rsidR="0079009E" w:rsidRPr="005860FA">
        <w:rPr>
          <w:b w:val="0"/>
          <w:bCs/>
        </w:rPr>
        <w:t>P uptake by wheat, an increase of by about 7 kg ha</w:t>
      </w:r>
      <w:r w:rsidR="0079009E" w:rsidRPr="00353EB3">
        <w:rPr>
          <w:b w:val="0"/>
          <w:bCs/>
          <w:vertAlign w:val="superscript"/>
        </w:rPr>
        <w:t>-1</w:t>
      </w:r>
      <w:r w:rsidR="0079009E" w:rsidRPr="005860FA">
        <w:rPr>
          <w:b w:val="0"/>
          <w:bCs/>
        </w:rPr>
        <w:t xml:space="preserve"> above the control, when P fertilizer was applied at 52 kg P ha</w:t>
      </w:r>
      <w:r w:rsidR="0079009E" w:rsidRPr="00353EB3">
        <w:rPr>
          <w:b w:val="0"/>
          <w:bCs/>
          <w:vertAlign w:val="superscript"/>
        </w:rPr>
        <w:t>-1</w:t>
      </w:r>
      <w:r w:rsidR="0079009E" w:rsidRPr="005860FA">
        <w:rPr>
          <w:b w:val="0"/>
          <w:bCs/>
        </w:rPr>
        <w:t xml:space="preserve"> to a calcareous sandy loamy soil. On their part, Takahashi and Anwar</w:t>
      </w:r>
      <w:r w:rsidRPr="005860FA">
        <w:rPr>
          <w:b w:val="0"/>
          <w:bCs/>
        </w:rPr>
        <w:t xml:space="preserve"> </w:t>
      </w:r>
      <w:r w:rsidRPr="005860FA">
        <w:rPr>
          <w:b w:val="0"/>
          <w:bCs/>
        </w:rPr>
        <w:fldChar w:fldCharType="begin"/>
      </w:r>
      <w:r w:rsidRPr="005860FA">
        <w:rPr>
          <w:b w:val="0"/>
          <w:bCs/>
        </w:rPr>
        <w:instrText xml:space="preserve"> ADDIN ZOTERO_ITEM CSL_CITATION {"citationID":"Fmnh3bxT","properties":{"formattedCitation":"(2007)","plainCitation":"(2007)","noteIndex":0},"citationItems":[{"id":574,"uris":["http://zotero.org/users/15987830/items/Y2KL8PRA"],"itemData":{"id":574,"type":"article-journal","abstract":"A field experiment was conducted on an Andosol to evaluate wheat (Triticum aestivum L.) yield, P and N uptake and soil P fraction after long-term fertilization (no fertilizer, NPK, NP, NK and PK treatments). Application rates of N, P and K fertilizers were 100, 65 and 83kg ha−1 year−1 by ammonium sulfate, superphosphate, and potassium chloride, respectively. Phosphorus fertilization was critical for grain yield since the NK treatment did not increase yield compared with no fertilizer treatment. Agronomic efficiency of P was greater than agronomic efficiency of N, although apparent recovery of P and N were 17 and 53%, respectively. Combination application of fertilizer P and N resulted in the greatest grain yield over 23-year cultivation. Interaction impact on grain yield between P and N ranged from 71 to 109%, and was greater than the values for cereals in the earlier works. The N/P ratios of wheat decreased by P application and increased by N application. The N/P ratios in NPK and NP treatments were higher than the values attaining maximum yield for cereal crops reported by other works. Increase in soil available P in the treatments with P application was modest after 23-year fertilization. Total inorganic P (Pi), Ca-Pi+Al-Pi+Fe-Pi, increased in the treatments with P application at 0–15cm. Total Pi was greater at 0–15cm depth than at 30–50cm depth. Although apparent recovery of fertilizer P (Ca-Pi as superphosphate) was less than 20%, soil Ca-Pi was very low even in the treatments with P application. This meant that unutilized fertilizer P did not remain in the form of Ca-Pi. In contrast to inorganic P, there was no significant difference in total organic P (Po), Ca-Po+Al-Po+Fe-Po, among the treatments and soil depths. Regardless of fertilizer treatments, Al-Pi was the predominant form at 0–15cm depth and Al-Pi concentrations were similar to Fe-Pi concentrations at 30–50cm depth. On the other hand, Fe-Po was greater than Al-Po at 0–15cm depth. Difference in inorganic P at 0–15cm depth demonstrated that unutilized fertilizer P was transformed mainly to Al-Pi followed by Fe-Pi. However, wheat seemed to absorb P from Al-Pi and Fe-Pi modestly.","container-title":"Field Crops Research","DOI":"10.1016/j.fcr.2006.11.003","ISSN":"0378-4290","issue":"2","journalAbbreviation":"Field Crops Research","page":"160-171","source":"ScienceDirect","title":"Wheat grain yield, phosphorus uptake and soil phosphorus fraction after 23 years of annual fertilizer application to an Andosol","volume":"101","author":[{"family":"Takahashi","given":"Shigeru"},{"family":"Anwar","given":"Muhuddin R."}],"issued":{"date-parts":[["2007",3,5]]}},"suppress-author":true}],"schema":"https://github.com/citation-style-language/schema/raw/master/csl-citation.json"} </w:instrText>
      </w:r>
      <w:r w:rsidRPr="005860FA">
        <w:rPr>
          <w:b w:val="0"/>
          <w:bCs/>
        </w:rPr>
        <w:fldChar w:fldCharType="separate"/>
      </w:r>
      <w:r w:rsidRPr="005860FA">
        <w:rPr>
          <w:b w:val="0"/>
          <w:bCs/>
        </w:rPr>
        <w:t>(2007)</w:t>
      </w:r>
      <w:r w:rsidRPr="005860FA">
        <w:rPr>
          <w:b w:val="0"/>
          <w:bCs/>
        </w:rPr>
        <w:fldChar w:fldCharType="end"/>
      </w:r>
      <w:r w:rsidR="0079009E" w:rsidRPr="005860FA">
        <w:rPr>
          <w:b w:val="0"/>
          <w:bCs/>
        </w:rPr>
        <w:t xml:space="preserve">  reported P uptake by wheat of about 13 kg P ha</w:t>
      </w:r>
      <w:r w:rsidR="0079009E" w:rsidRPr="00353EB3">
        <w:rPr>
          <w:b w:val="0"/>
          <w:bCs/>
          <w:vertAlign w:val="superscript"/>
        </w:rPr>
        <w:t>-1</w:t>
      </w:r>
      <w:r w:rsidR="0079009E" w:rsidRPr="005860FA">
        <w:rPr>
          <w:b w:val="0"/>
          <w:bCs/>
        </w:rPr>
        <w:t xml:space="preserve"> when P was applied at the rate of 65 kg P ha</w:t>
      </w:r>
      <w:r w:rsidR="0079009E" w:rsidRPr="00353EB3">
        <w:rPr>
          <w:b w:val="0"/>
          <w:bCs/>
          <w:vertAlign w:val="superscript"/>
        </w:rPr>
        <w:t>-1</w:t>
      </w:r>
      <w:r w:rsidR="0079009E" w:rsidRPr="005860FA">
        <w:rPr>
          <w:b w:val="0"/>
          <w:bCs/>
        </w:rPr>
        <w:t xml:space="preserve"> in an Andosol. However, the maximum P uptake recorded in </w:t>
      </w:r>
      <w:r w:rsidR="00F953B3" w:rsidRPr="005860FA">
        <w:rPr>
          <w:b w:val="0"/>
          <w:bCs/>
        </w:rPr>
        <w:t xml:space="preserve">the </w:t>
      </w:r>
      <w:r w:rsidR="0079009E" w:rsidRPr="005860FA">
        <w:rPr>
          <w:b w:val="0"/>
          <w:bCs/>
        </w:rPr>
        <w:t>study of 39 kg P ha</w:t>
      </w:r>
      <w:r w:rsidR="0079009E" w:rsidRPr="00353EB3">
        <w:rPr>
          <w:b w:val="0"/>
          <w:bCs/>
          <w:vertAlign w:val="superscript"/>
        </w:rPr>
        <w:t>-1</w:t>
      </w:r>
      <w:r w:rsidR="0079009E" w:rsidRPr="005860FA">
        <w:rPr>
          <w:b w:val="0"/>
          <w:bCs/>
        </w:rPr>
        <w:t xml:space="preserve"> was higher than the maximum P uptake recorded by Assefa</w:t>
      </w:r>
      <w:r w:rsidR="0079009E" w:rsidRPr="00353EB3">
        <w:rPr>
          <w:b w:val="0"/>
          <w:bCs/>
          <w:i/>
          <w:iCs/>
        </w:rPr>
        <w:t xml:space="preserve"> et</w:t>
      </w:r>
      <w:r w:rsidR="0079009E" w:rsidRPr="005860FA">
        <w:rPr>
          <w:b w:val="0"/>
          <w:bCs/>
        </w:rPr>
        <w:t xml:space="preserve"> </w:t>
      </w:r>
      <w:r w:rsidR="0079009E" w:rsidRPr="00353EB3">
        <w:rPr>
          <w:b w:val="0"/>
          <w:bCs/>
          <w:i/>
          <w:iCs/>
        </w:rPr>
        <w:t>al.</w:t>
      </w:r>
      <w:r w:rsidR="0079009E" w:rsidRPr="005860FA">
        <w:rPr>
          <w:b w:val="0"/>
          <w:bCs/>
        </w:rPr>
        <w:t xml:space="preserve"> </w:t>
      </w:r>
      <w:r w:rsidRPr="005860FA">
        <w:rPr>
          <w:b w:val="0"/>
          <w:bCs/>
        </w:rPr>
        <w:fldChar w:fldCharType="begin"/>
      </w:r>
      <w:r w:rsidRPr="005860FA">
        <w:rPr>
          <w:b w:val="0"/>
          <w:bCs/>
        </w:rPr>
        <w:instrText xml:space="preserve"> ADDIN ZOTERO_ITEM CSL_CITATION {"citationID":"K8s4XXBR","properties":{"formattedCitation":"(2021)","plainCitation":"(2021)","noteIndex":0},"citationItems":[{"id":80,"uris":["http://zotero.org/users/15987830/items/FGT743RK"],"itemData":{"id":80,"type":"article-journal","abstract":"Deﬁciency of phosphorus (P) and sulfur (S) is increasingly being reported in soils of Ethiopia. While some studies have shown signiﬁcant response of wheat to P and S application, information on the response of wheat to P and S application interactively is conspicuously lacking. In this regard, we evaluated the response of wheat to P and S application interactively in the study area. A ﬁeld experiment was conducted at two locations to determine the effects of P and S, on yield, uptake and P, S use efﬁciency of bread wheat. A factorial combination of four levels of P (0,11,22 and 44 kg h 1) and three levels S (0, 15 and 30 kg ha 1) laid out in Randomized Complete Block Design with three replications. Results revealed that interacted application of P and S at 22 and 15 kg ha 1 respectively increased grain yield of wheat by 40.1 % over control. The corresponding increase with straw was 53.4 % over control. Wheat yield obtained with combined application of P and S greater than single application of P or S indicating synergistic between them. The maximum grain N (56.3 kg ha-1), P (12.8 kg ha-1) and S (4.2 kg ha-1) uptakes were obtained due to combined application of P and S at 22 P and 15 S kg ha-1. Agronomic efﬁciencies of P and S decreased as the rates of P and S application increased. Combined fertilization of S and P is necessary in the study district and 15 kg S combined with 22 kg P ha 1 produced the highest yield. Thus, this treatment is found to be recommended for bread wheat production in Vertisols of the district. While, partial budget analysis result revealed that, combination of 22P and 15S kg ha 1 produced the highest MMR (54.9 %) and thus, this treatment is found to be economically feasible treatment for bread wheat production in study area of the district. We recommend further experiments on different combination of P with S in different agroecologies and soil types are required for conﬁrmation of results and the residual effect of P and S on the following crop is needed to study the long-term effect of P and S.","container-title":"Heliyon","DOI":"10.1016/j.heliyon.2021.e06614","ISSN":"24058440","issue":"3","journalAbbreviation":"Heliyon","language":"en","page":"e06614","source":"DOI.org (Crossref)","title":"Effects of phosphorus and sulfur on yield and nutrient uptake of wheat (Triticum aestivum L.) on Vertisols, North Central, Ethiopia","volume":"7","author":[{"family":"Assefa","given":"Shawl"},{"family":"Haile","given":"Wassie"},{"family":"Tena","given":"Wondwosen"}],"issued":{"date-parts":[["2021",3]]}},"suppress-author":true}],"schema":"https://github.com/citation-style-language/schema/raw/master/csl-citation.json"} </w:instrText>
      </w:r>
      <w:r w:rsidRPr="005860FA">
        <w:rPr>
          <w:b w:val="0"/>
          <w:bCs/>
        </w:rPr>
        <w:fldChar w:fldCharType="separate"/>
      </w:r>
      <w:r w:rsidRPr="005860FA">
        <w:rPr>
          <w:b w:val="0"/>
          <w:bCs/>
        </w:rPr>
        <w:t>(2021)</w:t>
      </w:r>
      <w:r w:rsidRPr="005860FA">
        <w:rPr>
          <w:b w:val="0"/>
          <w:bCs/>
        </w:rPr>
        <w:fldChar w:fldCharType="end"/>
      </w:r>
      <w:r w:rsidR="0079009E" w:rsidRPr="005860FA">
        <w:rPr>
          <w:b w:val="0"/>
          <w:bCs/>
        </w:rPr>
        <w:t xml:space="preserve">, Saha </w:t>
      </w:r>
      <w:r w:rsidR="0079009E" w:rsidRPr="00353EB3">
        <w:rPr>
          <w:b w:val="0"/>
          <w:bCs/>
          <w:i/>
          <w:iCs/>
        </w:rPr>
        <w:t>et al</w:t>
      </w:r>
      <w:r w:rsidR="0079009E" w:rsidRPr="005860FA">
        <w:rPr>
          <w:b w:val="0"/>
          <w:bCs/>
        </w:rPr>
        <w:t xml:space="preserve">. </w:t>
      </w:r>
      <w:r w:rsidRPr="005860FA">
        <w:rPr>
          <w:b w:val="0"/>
          <w:bCs/>
        </w:rPr>
        <w:fldChar w:fldCharType="begin"/>
      </w:r>
      <w:r w:rsidRPr="005860FA">
        <w:rPr>
          <w:b w:val="0"/>
          <w:bCs/>
        </w:rPr>
        <w:instrText xml:space="preserve"> ADDIN ZOTERO_ITEM CSL_CITATION {"citationID":"XSB9Dd8V","properties":{"formattedCitation":"(2014)","plainCitation":"(2014)","noteIndex":0},"citationItems":[{"id":591,"uris":["http://zotero.org/users/15987830/items/AB6QIYCR"],"itemData":{"id":591,"type":"article-journal","abstract":"PDF | Phosphate reactions in the soil have important implications for crop growth and its nutrition to plants. Using a 40 years old long-term fertility... | Find, read and cite all the research you need on ResearchGate","container-title":"ResearchGate","DOI":"10.5897/AJAR2013.7525","issue":"6","language":"en","page":"607-612","source":"www.researchgate.net","title":"(PDF) Grain yield and phosphorus uptake by wheat as influenced by long-term phosphorus fertilization","volume":"9","author":[{"family":"Saha","given":"Sushanta"},{"family":"Saha","given":"Bholanath"},{"family":"Murmu","given":"Sidhu"},{"family":"Pati","given":"Sajal"},{"family":"Roy","given":"Partha Deb"}],"issued":{"date-parts":[["2014",6,2]]}},"suppress-author":true}],"schema":"https://github.com/citation-style-language/schema/raw/master/csl-citation.json"} </w:instrText>
      </w:r>
      <w:r w:rsidRPr="005860FA">
        <w:rPr>
          <w:b w:val="0"/>
          <w:bCs/>
        </w:rPr>
        <w:fldChar w:fldCharType="separate"/>
      </w:r>
      <w:r w:rsidRPr="005860FA">
        <w:rPr>
          <w:b w:val="0"/>
          <w:bCs/>
        </w:rPr>
        <w:t>(2014)</w:t>
      </w:r>
      <w:r w:rsidRPr="005860FA">
        <w:rPr>
          <w:b w:val="0"/>
          <w:bCs/>
        </w:rPr>
        <w:fldChar w:fldCharType="end"/>
      </w:r>
      <w:r w:rsidR="0079009E" w:rsidRPr="005860FA">
        <w:rPr>
          <w:b w:val="0"/>
          <w:bCs/>
        </w:rPr>
        <w:t xml:space="preserve">, and Takahashi and Anwar </w:t>
      </w:r>
      <w:r w:rsidRPr="005860FA">
        <w:rPr>
          <w:b w:val="0"/>
          <w:bCs/>
        </w:rPr>
        <w:fldChar w:fldCharType="begin"/>
      </w:r>
      <w:r w:rsidRPr="005860FA">
        <w:rPr>
          <w:b w:val="0"/>
          <w:bCs/>
        </w:rPr>
        <w:instrText xml:space="preserve"> ADDIN ZOTERO_ITEM CSL_CITATION {"citationID":"EbLrqwQJ","properties":{"formattedCitation":"(2007)","plainCitation":"(2007)","noteIndex":0},"citationItems":[{"id":574,"uris":["http://zotero.org/users/15987830/items/Y2KL8PRA"],"itemData":{"id":574,"type":"article-journal","abstract":"A field experiment was conducted on an Andosol to evaluate wheat (Triticum aestivum L.) yield, P and N uptake and soil P fraction after long-term fertilization (no fertilizer, NPK, NP, NK and PK treatments). Application rates of N, P and K fertilizers were 100, 65 and 83kg ha−1 year−1 by ammonium sulfate, superphosphate, and potassium chloride, respectively. Phosphorus fertilization was critical for grain yield since the NK treatment did not increase yield compared with no fertilizer treatment. Agronomic efficiency of P was greater than agronomic efficiency of N, although apparent recovery of P and N were 17 and 53%, respectively. Combination application of fertilizer P and N resulted in the greatest grain yield over 23-year cultivation. Interaction impact on grain yield between P and N ranged from 71 to 109%, and was greater than the values for cereals in the earlier works. The N/P ratios of wheat decreased by P application and increased by N application. The N/P ratios in NPK and NP treatments were higher than the values attaining maximum yield for cereal crops reported by other works. Increase in soil available P in the treatments with P application was modest after 23-year fertilization. Total inorganic P (Pi), Ca-Pi+Al-Pi+Fe-Pi, increased in the treatments with P application at 0–15cm. Total Pi was greater at 0–15cm depth than at 30–50cm depth. Although apparent recovery of fertilizer P (Ca-Pi as superphosphate) was less than 20%, soil Ca-Pi was very low even in the treatments with P application. This meant that unutilized fertilizer P did not remain in the form of Ca-Pi. In contrast to inorganic P, there was no significant difference in total organic P (Po), Ca-Po+Al-Po+Fe-Po, among the treatments and soil depths. Regardless of fertilizer treatments, Al-Pi was the predominant form at 0–15cm depth and Al-Pi concentrations were similar to Fe-Pi concentrations at 30–50cm depth. On the other hand, Fe-Po was greater than Al-Po at 0–15cm depth. Difference in inorganic P at 0–15cm depth demonstrated that unutilized fertilizer P was transformed mainly to Al-Pi followed by Fe-Pi. However, wheat seemed to absorb P from Al-Pi and Fe-Pi modestly.","container-title":"Field Crops Research","DOI":"10.1016/j.fcr.2006.11.003","ISSN":"0378-4290","issue":"2","journalAbbreviation":"Field Crops Research","page":"160-171","source":"ScienceDirect","title":"Wheat grain yield, phosphorus uptake and soil phosphorus fraction after 23 years of annual fertilizer application to an Andosol","volume":"101","author":[{"family":"Takahashi","given":"Shigeru"},{"family":"Anwar","given":"Muhuddin R."}],"issued":{"date-parts":[["2007",3,5]]}},"suppress-author":true}],"schema":"https://github.com/citation-style-language/schema/raw/master/csl-citation.json"} </w:instrText>
      </w:r>
      <w:r w:rsidRPr="005860FA">
        <w:rPr>
          <w:b w:val="0"/>
          <w:bCs/>
        </w:rPr>
        <w:fldChar w:fldCharType="separate"/>
      </w:r>
      <w:r w:rsidRPr="005860FA">
        <w:rPr>
          <w:b w:val="0"/>
          <w:bCs/>
        </w:rPr>
        <w:t>(2007)</w:t>
      </w:r>
      <w:r w:rsidRPr="005860FA">
        <w:rPr>
          <w:b w:val="0"/>
          <w:bCs/>
        </w:rPr>
        <w:fldChar w:fldCharType="end"/>
      </w:r>
      <w:r w:rsidR="0079009E" w:rsidRPr="005860FA">
        <w:rPr>
          <w:b w:val="0"/>
          <w:bCs/>
        </w:rPr>
        <w:t>. This could be due to differences in soil types, wheat variety, and the influence of AMF on nutrient uptake. Increased P uptake is attributed to factors such as AMF and low inorganic phosphates</w:t>
      </w:r>
      <w:r w:rsidR="00CD39B0" w:rsidRPr="005860FA">
        <w:rPr>
          <w:b w:val="0"/>
          <w:bCs/>
        </w:rPr>
        <w:t>,</w:t>
      </w:r>
      <w:r w:rsidR="0079009E" w:rsidRPr="005860FA">
        <w:rPr>
          <w:b w:val="0"/>
          <w:bCs/>
        </w:rPr>
        <w:t xml:space="preserve"> causing upregulation of phosphate transporters (PHT), plasma membrane-bound proteins belonging to the PHT1 responsible for Pi uptake </w:t>
      </w:r>
      <w:r w:rsidRPr="005860FA">
        <w:rPr>
          <w:b w:val="0"/>
          <w:bCs/>
        </w:rPr>
        <w:fldChar w:fldCharType="begin"/>
      </w:r>
      <w:r w:rsidR="004F2EF2" w:rsidRPr="005860FA">
        <w:rPr>
          <w:b w:val="0"/>
          <w:bCs/>
        </w:rPr>
        <w:instrText xml:space="preserve"> ADDIN ZOTERO_ITEM CSL_CITATION {"citationID":"VQOERyKb","properties":{"formattedCitation":"(Kisko et al., 2018; Victor Roch et al., 2019; F. Wang et al., 2018)","plainCitation":"(Kisko et al., 2018; Victor Roch et al., 2019; F. Wang et al., 2018)","dontUpdate":true,"noteIndex":0},"citationItems":[{"id":656,"uris":["http://zotero.org/users/15987830/items/SZ5PWHZJ"],"itemData":{"id":656,"type":"article-journal","abstract":"Phosphorus (P) is an essential macronutrient for plants to complete their life cycle. P taken up from the soil by the roots is transported to the rest of the plant and ultimately stored in seeds. This stored P is used during germination to sustain the nutritional demands of the growing seedling in the absence of a developed root system. Nevertheless, P deficiency, an increasing global issue, greatly decreases the vigour of afflicted seeds. To combat P deficiency, current crop production methods rely on heavy P fertilizer application, an unsustainable practice in light of a speculated decrease in worldwide P stocks. Therefore, the overall goal in optimizing P usage for agricultural purposes is both to decrease our dependency on P fertilizers and enhance the P-use efficiency in plants. Achieving this goal requires a robust understanding of how plants regulate inorganic phosphate (Pi) transport, during vegetative growth as well as the reproductive stages of development. In this short review, we present the current knowledge on Pi transport in the model plant Arabidopsis thaliana and apply the information towards the economically important cereal crop wheat. We highlight the importance of developing our knowledge on the regulation of these plants’ P transport systems and P accumulation in seeds due to its involvement in maintaining their vigour and nutritional quality. We additionally discuss further discoveries in the subjects this review discusses substantiate this importance in their practical applications for practical food security and geopolitical applications.","container-title":"Agriculture","DOI":"10.3390/agriculture8020027","ISSN":"2077-0472","issue":"2","language":"en","license":"http://creativecommons.org/licenses/by/3.0/","note":"number: 2\npublisher: Multidisciplinary Digital Publishing Institute","page":"27","source":"www.mdpi.com","title":"Phosphorus Transport in Arabidopsis and Wheat: Emerging Strategies to Improve P Pool in Seeds","title-short":"Phosphorus Transport in Arabidopsis and Wheat","volume":"8","author":[{"family":"Kisko","given":"Mushtak"},{"family":"Shukla","given":"Vishnu"},{"family":"Kaur","given":"Mandeep"},{"family":"Bouain","given":"Nadia"},{"family":"Chaiwong","given":"Nanthana"},{"family":"Lacombe","given":"Benoit"},{"family":"Pandey","given":"Ajay Kumar"},{"family":"Rouached","given":"Hatem"}],"issued":{"date-parts":[["2018",2]]}}},{"id":654,"uris":["http://zotero.org/users/15987830/items/NAPLEJTK"],"itemData":{"id":654,"type":"article-journal","abstract":"Phosphorus (P) is one of the most important macronutrients for plant growth and yield. Low availability of inorganic phosphate (Pi) in soil substantially curbs crop production, whereas excessive Pi fertilization causes economic and ecological problems. The rapid depletion of global rock phosphate (RP) reserves calls for efficient plant Pi-management. To cope with low Pi (LP) stress, plants have evolved morphological, physiological, molecular, and biochemical adaptations. Apart from arbuscular mycorrhizal fungi (AMF)-mediated Pi acquisition, Pi uptake, it's export, utilization, and remobilization depend on transport processes mediated by membrane bound PHosphate Transporters (PHTs), which are grouped into five families. Among these, the PHT1 family is the primary transporter involved in the acquisition of Pi from soil and redistribution within plants. In this review, we present a brief account on 5 PHTs (PHT1 to PHT5) and focus on PHT1s. We cover in detail the PHT1s identified and characterized until now in various plants including their phylogenetic relationships, induction by AMF, localization, and affinity. We also discuss the extant understanding of the regulation of PHT1s at transcriptional, post-transcriptional, and post-translational levels. Further exploitation of PHT1s will help overcome the problems associated with LP soils and assist in improving crop yields through sustainable agriculture.","container-title":"Critical Reviews in Plant Sciences","DOI":"10.1080/07352689.2019.1645402","ISSN":"0735-2689","issue":"3","note":"publisher: Taylor &amp; Francis\n_eprint: https://doi.org/10.1080/07352689.2019.1645402","page":"171-198","source":"Taylor and Francis+NEJM","title":"The Role of PHT1 Family Transporters in the Acquisition and Redistribution of Phosphorus in Plants","volume":"38","author":[{"family":"Victor Roch","given":"Gurusunathan"},{"family":"Maharajan","given":"Theivanayagam"},{"family":"Ceasar","given":"Stanislaus Antony"},{"family":"Ignacimuthu","given":"Savarimuthu"}],"issued":{"date-parts":[["2019",5,4]]}}},{"id":653,"uris":["http://zotero.org/users/15987830/items/7L7XGED9"],"itemData":{"id":653,"type":"article-journal","container-title":"Seminars in Cell &amp; Developmental Biology","DOI":"10.1016/j.semcdb.2017.06.013","ISSN":"1084-9521","language":"en","license":"https://www.elsevier.com/tdm/userlicense/1.0/","note":"publisher: Elsevier BV","page":"114-122","source":"Crossref","title":"Molecular mechanisms of phosphate transport and signaling in higher plants","volume":"74","author":[{"family":"Wang","given":"Fei"},{"family":"Deng","given":"Meiju"},{"family":"Xu","given":"Jiming"},{"family":"Zhu","given":"Xinlu"},{"family":"Mao","given":"Chuanzao"}],"issued":{"date-parts":[["2018",2]]}}}],"schema":"https://github.com/citation-style-language/schema/raw/master/csl-citation.json"} </w:instrText>
      </w:r>
      <w:r w:rsidRPr="005860FA">
        <w:rPr>
          <w:b w:val="0"/>
          <w:bCs/>
        </w:rPr>
        <w:fldChar w:fldCharType="separate"/>
      </w:r>
      <w:r w:rsidR="00C95984" w:rsidRPr="005860FA">
        <w:rPr>
          <w:b w:val="0"/>
          <w:bCs/>
        </w:rPr>
        <w:t xml:space="preserve">(Kisko </w:t>
      </w:r>
      <w:r w:rsidR="00C95984" w:rsidRPr="00353EB3">
        <w:rPr>
          <w:b w:val="0"/>
          <w:bCs/>
          <w:i/>
          <w:iCs/>
        </w:rPr>
        <w:t>et al</w:t>
      </w:r>
      <w:r w:rsidR="00C95984" w:rsidRPr="005860FA">
        <w:rPr>
          <w:b w:val="0"/>
          <w:bCs/>
        </w:rPr>
        <w:t xml:space="preserve">., 2018; Victor Roch </w:t>
      </w:r>
      <w:r w:rsidR="00C95984" w:rsidRPr="00353EB3">
        <w:rPr>
          <w:b w:val="0"/>
          <w:bCs/>
          <w:i/>
          <w:iCs/>
        </w:rPr>
        <w:t>et al</w:t>
      </w:r>
      <w:r w:rsidR="00C95984" w:rsidRPr="005860FA">
        <w:rPr>
          <w:b w:val="0"/>
          <w:bCs/>
        </w:rPr>
        <w:t xml:space="preserve">., 2019; Wang </w:t>
      </w:r>
      <w:r w:rsidR="00C95984" w:rsidRPr="00353EB3">
        <w:rPr>
          <w:b w:val="0"/>
          <w:bCs/>
          <w:i/>
          <w:iCs/>
        </w:rPr>
        <w:t>et al</w:t>
      </w:r>
      <w:r w:rsidR="00C95984" w:rsidRPr="005860FA">
        <w:rPr>
          <w:b w:val="0"/>
          <w:bCs/>
        </w:rPr>
        <w:t>., 2018)</w:t>
      </w:r>
      <w:r w:rsidRPr="005860FA">
        <w:rPr>
          <w:b w:val="0"/>
          <w:bCs/>
        </w:rPr>
        <w:fldChar w:fldCharType="end"/>
      </w:r>
      <w:r w:rsidR="0079009E" w:rsidRPr="005860FA">
        <w:rPr>
          <w:b w:val="0"/>
          <w:bCs/>
        </w:rPr>
        <w:t xml:space="preserve">. The transporters, usually expressed in root tips </w:t>
      </w:r>
      <w:r w:rsidR="0079009E" w:rsidRPr="005860FA">
        <w:rPr>
          <w:b w:val="0"/>
          <w:bCs/>
        </w:rPr>
        <w:lastRenderedPageBreak/>
        <w:t>and hairs, are involved in root P</w:t>
      </w:r>
      <w:r w:rsidR="0079009E" w:rsidRPr="00353EB3">
        <w:rPr>
          <w:b w:val="0"/>
          <w:bCs/>
          <w:vertAlign w:val="subscript"/>
        </w:rPr>
        <w:t>i</w:t>
      </w:r>
      <w:r w:rsidR="0079009E" w:rsidRPr="005860FA" w:rsidDel="00245E73">
        <w:rPr>
          <w:b w:val="0"/>
          <w:bCs/>
        </w:rPr>
        <w:t xml:space="preserve"> </w:t>
      </w:r>
      <w:r w:rsidR="0079009E" w:rsidRPr="005860FA">
        <w:rPr>
          <w:b w:val="0"/>
          <w:bCs/>
        </w:rPr>
        <w:t>acquisition, uptake from the soil solution</w:t>
      </w:r>
      <w:r w:rsidR="00CD39B0" w:rsidRPr="005860FA">
        <w:rPr>
          <w:b w:val="0"/>
          <w:bCs/>
        </w:rPr>
        <w:t>,</w:t>
      </w:r>
      <w:r w:rsidR="0079009E" w:rsidRPr="005860FA">
        <w:rPr>
          <w:b w:val="0"/>
          <w:bCs/>
        </w:rPr>
        <w:t xml:space="preserve"> and translocation in the whole plant</w:t>
      </w:r>
      <w:r w:rsidR="00EE2068" w:rsidRPr="005860FA">
        <w:rPr>
          <w:b w:val="0"/>
          <w:bCs/>
        </w:rPr>
        <w:t xml:space="preserve"> </w:t>
      </w:r>
      <w:r w:rsidR="00EE2068" w:rsidRPr="005860FA">
        <w:rPr>
          <w:b w:val="0"/>
          <w:bCs/>
        </w:rPr>
        <w:fldChar w:fldCharType="begin"/>
      </w:r>
      <w:r w:rsidR="00EE2068" w:rsidRPr="005860FA">
        <w:rPr>
          <w:b w:val="0"/>
          <w:bCs/>
        </w:rPr>
        <w:instrText xml:space="preserve"> ADDIN ZOTERO_ITEM CSL_CITATION {"citationID":"L8Yqhn79","properties":{"formattedCitation":"(Gr\\uc0\\u252{}n et al., 2018)","plainCitation":"(Grün et al., 2018)","noteIndex":0},"citationItems":[{"id":328,"uris":["http://zotero.org/users/15987830/items/Y3R9SYJZ"],"itemData":{"id":328,"type":"article-journal","abstract":"Phosphorus (P) is an important macronutrient with critical functions in plants. Phosphate (Pi) transporters, which mediate Pi acquisition and Pi translocation within the plant, are key factors in Pi deficiency responses. However, their relevance for adaptation to long-term Pi limitation under agronomic conditions, particularly in wheat, remains unknown. Here, we describe the identification of the complete Pi transporter gene family (Pht1) in wheat (Triticum aestivum). Gene expression profiles were compared for hydroponic and field-grown plant tissues of wheat at multiple development stages. Cis-element analysis of selected Pht1 promoter regions was performed. A broad range of expression patterns of individual TaPht1 genes was observed in relation to tissue specificity and the nutrient supply in the soil or in liquid culture, as well as an influence of the experimental system. The expression patterns indicate the involvement of specific transporters in Pi uptake, and in Pi transport and remobilisation within the plant, at different growth developmental stages. Specifically, the influence of Pi nutrition indicates a complex regulatory pattern of TaPht1 gene transcript abundances as a response to low Pi availability in different culture systems, correlating with the existence of different cis-acting promoter elements.","container-title":"Plant Biology","DOI":"10.1111/plb.12668","ISSN":"1438-8677","issue":"2","language":"en","license":"© 2017 The Authors. Plant Biology published by John Wiley &amp; Sons Ltd on behalf of German Society for Plant Sciences, Royal Dutch Botanical Society.","note":"_eprint: https://onlinelibrary.wiley.com/doi/pdf/10.1111/plb.12668","page":"374-389","source":"Wiley Online Library","title":"Identification and expression profiling of Pht1 phosphate transporters in wheat in controlled environments and in the field","volume":"20","author":[{"family":"Grün","given":"A."},{"family":"Buchner","given":"P."},{"family":"Broadley","given":"M. R."},{"family":"Hawkesford","given":"M. J."}],"issued":{"date-parts":[["2018"]]}}}],"schema":"https://github.com/citation-style-language/schema/raw/master/csl-citation.json"} </w:instrText>
      </w:r>
      <w:r w:rsidR="00EE2068" w:rsidRPr="005860FA">
        <w:rPr>
          <w:b w:val="0"/>
          <w:bCs/>
        </w:rPr>
        <w:fldChar w:fldCharType="separate"/>
      </w:r>
      <w:r w:rsidR="00EE2068" w:rsidRPr="005860FA">
        <w:rPr>
          <w:b w:val="0"/>
          <w:bCs/>
        </w:rPr>
        <w:t>(Grün</w:t>
      </w:r>
      <w:r w:rsidR="00EE2068" w:rsidRPr="00353EB3">
        <w:rPr>
          <w:b w:val="0"/>
          <w:bCs/>
          <w:i/>
          <w:iCs/>
        </w:rPr>
        <w:t xml:space="preserve"> et al</w:t>
      </w:r>
      <w:r w:rsidR="00EE2068" w:rsidRPr="005860FA">
        <w:rPr>
          <w:b w:val="0"/>
          <w:bCs/>
        </w:rPr>
        <w:t>., 2018)</w:t>
      </w:r>
      <w:r w:rsidR="00EE2068" w:rsidRPr="005860FA">
        <w:rPr>
          <w:b w:val="0"/>
          <w:bCs/>
        </w:rPr>
        <w:fldChar w:fldCharType="end"/>
      </w:r>
      <w:r w:rsidR="0079009E" w:rsidRPr="005860FA">
        <w:rPr>
          <w:b w:val="0"/>
          <w:bCs/>
        </w:rPr>
        <w:t>. However, an excess supply of P, as may have been the case with 17.6 kg P ha</w:t>
      </w:r>
      <w:r w:rsidR="0079009E" w:rsidRPr="00353EB3">
        <w:rPr>
          <w:b w:val="0"/>
          <w:bCs/>
          <w:vertAlign w:val="superscript"/>
        </w:rPr>
        <w:t>-1</w:t>
      </w:r>
      <w:r w:rsidR="004A1BDA" w:rsidRPr="005860FA">
        <w:rPr>
          <w:b w:val="0"/>
          <w:bCs/>
        </w:rPr>
        <w:t xml:space="preserve"> application rate that</w:t>
      </w:r>
      <w:r w:rsidR="0079009E" w:rsidRPr="005860FA">
        <w:rPr>
          <w:b w:val="0"/>
          <w:bCs/>
        </w:rPr>
        <w:t xml:space="preserve"> could have suppressed phosphate transporters, reducing their efficiency in P </w:t>
      </w:r>
      <w:bookmarkStart w:id="228" w:name="_Hlk202362154"/>
      <w:r w:rsidR="0079009E" w:rsidRPr="005860FA">
        <w:rPr>
          <w:b w:val="0"/>
          <w:bCs/>
        </w:rPr>
        <w:t xml:space="preserve">uptake and transport </w:t>
      </w:r>
      <w:r w:rsidR="003C2EB6" w:rsidRPr="005860FA">
        <w:rPr>
          <w:b w:val="0"/>
          <w:bCs/>
        </w:rPr>
        <w:fldChar w:fldCharType="begin"/>
      </w:r>
      <w:r w:rsidR="003C2EB6" w:rsidRPr="005860FA">
        <w:rPr>
          <w:b w:val="0"/>
          <w:bCs/>
        </w:rPr>
        <w:instrText xml:space="preserve"> ADDIN ZOTERO_ITEM CSL_CITATION {"citationID":"xdfWqWLl","properties":{"formattedCitation":"(Naureen et al., 2018)","plainCitation":"(Naureen et al., 2018)","noteIndex":0},"citationItems":[{"id":605,"uris":["http://zotero.org/users/15987830/items/EQ9E3ZZL"],"itemData":{"id":605,"type":"article-journal","container-title":"Plant Physiology and Biochemistry","DOI":"10.1016/j.plaphy.2018.03.028","ISSN":"09819428","journalAbbreviation":"Plant Physiology and Biochemistry","language":"en","page":"211-222","source":"DOI.org (Crossref)","title":"Effect of phosphate nutrition on growth, physiology and phosphate transporter expression of cucumber seedlings","volume":"127","author":[{"family":"Naureen","given":"Zakira"},{"family":"Sham","given":"Arjun"},{"family":"Al Ashram","given":"Hibatullah"},{"family":"Gilani","given":"Syed A."},{"family":"Al Gheilani","given":"Salma"},{"family":"Mabood","given":"Fazal"},{"family":"Hussain","given":"Javid"},{"family":"Al Harrasi","given":"Ahmed"},{"family":"AbuQamar","given":"Synan F."}],"issued":{"date-parts":[["2018",6]]}}}],"schema":"https://github.com/citation-style-language/schema/raw/master/csl-citation.json"} </w:instrText>
      </w:r>
      <w:r w:rsidR="003C2EB6" w:rsidRPr="005860FA">
        <w:rPr>
          <w:b w:val="0"/>
          <w:bCs/>
        </w:rPr>
        <w:fldChar w:fldCharType="separate"/>
      </w:r>
      <w:r w:rsidR="003C2EB6" w:rsidRPr="005860FA">
        <w:rPr>
          <w:b w:val="0"/>
          <w:bCs/>
        </w:rPr>
        <w:t xml:space="preserve">(Naureen </w:t>
      </w:r>
      <w:r w:rsidR="003C2EB6" w:rsidRPr="00307CC4">
        <w:rPr>
          <w:b w:val="0"/>
          <w:bCs/>
          <w:i/>
          <w:iCs/>
        </w:rPr>
        <w:t>et al.</w:t>
      </w:r>
      <w:r w:rsidR="003C2EB6" w:rsidRPr="005860FA">
        <w:rPr>
          <w:b w:val="0"/>
          <w:bCs/>
        </w:rPr>
        <w:t>, 2018)</w:t>
      </w:r>
      <w:r w:rsidR="003C2EB6" w:rsidRPr="005860FA">
        <w:rPr>
          <w:b w:val="0"/>
          <w:bCs/>
        </w:rPr>
        <w:fldChar w:fldCharType="end"/>
      </w:r>
      <w:bookmarkEnd w:id="228"/>
      <w:r w:rsidR="0079009E" w:rsidRPr="005860FA">
        <w:rPr>
          <w:b w:val="0"/>
          <w:bCs/>
        </w:rPr>
        <w:t xml:space="preserve">. Similarly, the application of Cu fertilizer increased Cu uptake in wheat. This could be attributed to activation of Cu transport protein 1 (COPT1), </w:t>
      </w:r>
      <w:r w:rsidR="003C2EB6" w:rsidRPr="005860FA">
        <w:rPr>
          <w:b w:val="0"/>
          <w:bCs/>
        </w:rPr>
        <w:t>a high-affinity Cu (1) transporter that is located at the root tip, responsible for the acquisition of Cu</w:t>
      </w:r>
      <w:r w:rsidR="003C2EB6" w:rsidRPr="00353EB3">
        <w:rPr>
          <w:b w:val="0"/>
          <w:bCs/>
          <w:vertAlign w:val="superscript"/>
        </w:rPr>
        <w:t xml:space="preserve">+ </w:t>
      </w:r>
      <w:r w:rsidR="003C2EB6" w:rsidRPr="005860FA">
        <w:rPr>
          <w:b w:val="0"/>
          <w:bCs/>
        </w:rPr>
        <w:t>across the roots, thus enhancing Cu uptake</w:t>
      </w:r>
      <w:r w:rsidR="00F953B3" w:rsidRPr="005860FA">
        <w:rPr>
          <w:b w:val="0"/>
          <w:bCs/>
        </w:rPr>
        <w:t xml:space="preserve"> </w:t>
      </w:r>
      <w:r w:rsidR="00F953B3" w:rsidRPr="005860FA">
        <w:rPr>
          <w:b w:val="0"/>
          <w:bCs/>
        </w:rPr>
        <w:fldChar w:fldCharType="begin"/>
      </w:r>
      <w:r w:rsidR="00C22BE8" w:rsidRPr="005860FA">
        <w:rPr>
          <w:b w:val="0"/>
          <w:bCs/>
        </w:rPr>
        <w:instrText xml:space="preserve"> ADDIN ZOTERO_ITEM CSL_CITATION {"citationID":"euHEz0QD","properties":{"formattedCitation":"(Mir et al., 2021b; Xu et al., 2024)","plainCitation":"(Mir et al., 2021b; Xu et al., 2024)","dontUpdate":true,"noteIndex":0},"citationItems":[{"id":"vofz9ivC/KBYwyhnM","uris":["http://zotero.org/users/15987830/items/IX8U6238"],"itemData":{"id":261,"type":"article-journal","container-title":"BioMetals","DOI":"10.1007/s10534-021-00306-z","ISSN":"0966-0844, 1572-8773","issue":"4","journalAbbreviation":"Biometals","language":"en","license":"https://www.springernature.com/gp/researchers/text-and-data-mining","note":"publisher: Springer Science and Business Media LLC","page":"737-759","source":"Crossref","title":"Copper: uptake, toxicity and tolerance in plants and management of Cu-contaminated soil","title-short":"Copper","volume":"34","author":[{"family":"Mir","given":"Anayat Rasool"},{"family":"Pichtel","given":"John"},{"family":"Hayat","given":"Shamsul"}],"issued":{"date-parts":[["2021",8]]}}},{"id":564,"uris":["http://zotero.org/users/15987830/items/SSYQK2VP"],"itemData":{"id":564,"type":"article-journal","abstract":"Copper (Cu) is an essential nutrient for plant growth and development. This metal serves as a constituent element or enzyme cofactor that participates in many biochemical pathways and plays a key role in photosynthesis, respiration, ethylene sensing, and antioxidant systems. The physiological significance of Cu uptake and compartmentalization in plants has been underestimated, despite the importance of Cu in cellular metabolic processes. As a micronutrient, Cu has low cellular requirements in plants. However, its bioavailability may be significantly reduced in alkaline or organic matter-rich soils. Cu deficiency is a severe and widespread nutritional disorder that affects plants. In contrast, excessive levels of available Cu in soil can inhibit plant photosynthesis and induce cellular oxidative stress. This can affect plant productivity and potentially pose serious health risks to humans via bioaccumulation in the food chain. Plants have evolved mechanisms to strictly regulate Cu uptake, transport, and cellular homeostasis during long-term environmental adaptation. This review provides a comprehensive overview of the diverse functions of Cu chelators, chaperones, and transporters involved in Cu homeostasis and their regulatory mechanisms in plant responses to varying Cu availability conditions. Finally, we identified that future research needs to enhance our understanding of the mechanisms regulating Cu deficiency or stress in plants. This will pave the way for improving the Cu utilization efficiency and/or Cu tolerance of crops grown in alkaline or Cu-contaminated soils.","container-title":"International Journal of Molecular Sciences","DOI":"10.3390/ijms25136993","ISSN":"1422-0067","issue":"13","language":"en","license":"http://creativecommons.org/licenses/by/3.0/","note":"number: 13\npublisher: Multidisciplinary Digital Publishing Institute","page":"6993","source":"www.mdpi.com","title":"Molecular Mechanisms of Plant Responses to Copper: From Deficiency to Excess","title-short":"Molecular Mechanisms of Plant Responses to Copper","volume":"25","author":[{"family":"Xu","given":"Ending"},{"family":"Liu","given":"Yuanyuan"},{"family":"Gu","given":"Dongfang"},{"family":"Zhan","given":"Xinchun"},{"family":"Li","given":"Jiyu"},{"family":"Zhou","given":"Kunneng"},{"family":"Zhang","given":"Peijiang"},{"family":"Zou","given":"Yu"}],"issued":{"date-parts":[["2024",1]]}}}],"schema":"https://github.com/citation-style-language/schema/raw/master/csl-citation.json"} </w:instrText>
      </w:r>
      <w:r w:rsidR="00F953B3" w:rsidRPr="005860FA">
        <w:rPr>
          <w:b w:val="0"/>
          <w:bCs/>
        </w:rPr>
        <w:fldChar w:fldCharType="separate"/>
      </w:r>
      <w:r w:rsidR="00337BA4" w:rsidRPr="005860FA">
        <w:rPr>
          <w:b w:val="0"/>
          <w:bCs/>
        </w:rPr>
        <w:t xml:space="preserve">(Mir </w:t>
      </w:r>
      <w:r w:rsidR="00337BA4" w:rsidRPr="00353EB3">
        <w:rPr>
          <w:b w:val="0"/>
          <w:bCs/>
          <w:i/>
          <w:iCs/>
        </w:rPr>
        <w:t>et al.</w:t>
      </w:r>
      <w:r w:rsidR="00337BA4" w:rsidRPr="005860FA">
        <w:rPr>
          <w:b w:val="0"/>
          <w:bCs/>
        </w:rPr>
        <w:t xml:space="preserve">, 2021; Xu </w:t>
      </w:r>
      <w:r w:rsidR="00337BA4" w:rsidRPr="00353EB3">
        <w:rPr>
          <w:b w:val="0"/>
          <w:bCs/>
          <w:i/>
          <w:iCs/>
        </w:rPr>
        <w:t>et al</w:t>
      </w:r>
      <w:r w:rsidR="00337BA4" w:rsidRPr="005860FA">
        <w:rPr>
          <w:b w:val="0"/>
          <w:bCs/>
        </w:rPr>
        <w:t>., 2024)</w:t>
      </w:r>
      <w:r w:rsidR="00F953B3" w:rsidRPr="005860FA">
        <w:rPr>
          <w:b w:val="0"/>
          <w:bCs/>
        </w:rPr>
        <w:fldChar w:fldCharType="end"/>
      </w:r>
      <w:r w:rsidR="003C2EB6" w:rsidRPr="005860FA">
        <w:rPr>
          <w:b w:val="0"/>
          <w:bCs/>
        </w:rPr>
        <w:t>.</w:t>
      </w:r>
    </w:p>
    <w:p w14:paraId="70324C84" w14:textId="4DF32B96" w:rsidR="003C2EB6" w:rsidRPr="005860FA" w:rsidRDefault="00C2733C" w:rsidP="005860FA">
      <w:pPr>
        <w:rPr>
          <w:b w:val="0"/>
          <w:bCs/>
        </w:rPr>
      </w:pPr>
      <w:r w:rsidRPr="005860FA">
        <w:rPr>
          <w:b w:val="0"/>
          <w:bCs/>
        </w:rPr>
        <w:t>The</w:t>
      </w:r>
      <w:r w:rsidR="004A1BDA" w:rsidRPr="005860FA">
        <w:rPr>
          <w:b w:val="0"/>
          <w:bCs/>
        </w:rPr>
        <w:t xml:space="preserve"> current</w:t>
      </w:r>
      <w:r w:rsidR="003C2EB6" w:rsidRPr="005860FA">
        <w:rPr>
          <w:b w:val="0"/>
          <w:bCs/>
        </w:rPr>
        <w:t xml:space="preserve"> study showed that AMF increased P and Cu uptake in wheat</w:t>
      </w:r>
      <w:r w:rsidR="00CD39B0" w:rsidRPr="005860FA">
        <w:rPr>
          <w:b w:val="0"/>
          <w:bCs/>
        </w:rPr>
        <w:t>,</w:t>
      </w:r>
      <w:r w:rsidR="003C2EB6" w:rsidRPr="005860FA">
        <w:rPr>
          <w:b w:val="0"/>
          <w:bCs/>
        </w:rPr>
        <w:t xml:space="preserve"> which concurs with other studies done over the years. For example, though working with barley, </w:t>
      </w:r>
      <w:bookmarkStart w:id="229" w:name="_Hlk202362276"/>
      <w:proofErr w:type="spellStart"/>
      <w:r w:rsidR="003C2EB6" w:rsidRPr="005860FA">
        <w:rPr>
          <w:b w:val="0"/>
          <w:bCs/>
        </w:rPr>
        <w:t>Beslemes</w:t>
      </w:r>
      <w:proofErr w:type="spellEnd"/>
      <w:r w:rsidR="003C2EB6" w:rsidRPr="005860FA">
        <w:rPr>
          <w:b w:val="0"/>
          <w:bCs/>
        </w:rPr>
        <w:t xml:space="preserve"> </w:t>
      </w:r>
      <w:r w:rsidR="003C2EB6" w:rsidRPr="00A51743">
        <w:rPr>
          <w:b w:val="0"/>
          <w:bCs/>
          <w:i/>
          <w:iCs/>
        </w:rPr>
        <w:t>et al</w:t>
      </w:r>
      <w:r w:rsidR="003C2EB6" w:rsidRPr="005860FA">
        <w:rPr>
          <w:b w:val="0"/>
          <w:bCs/>
        </w:rPr>
        <w:t>.</w:t>
      </w:r>
      <w:r w:rsidR="00F953B3" w:rsidRPr="005860FA">
        <w:rPr>
          <w:b w:val="0"/>
          <w:bCs/>
        </w:rPr>
        <w:t xml:space="preserve"> </w:t>
      </w:r>
      <w:r w:rsidR="00F953B3" w:rsidRPr="005860FA">
        <w:rPr>
          <w:b w:val="0"/>
          <w:bCs/>
        </w:rPr>
        <w:fldChar w:fldCharType="begin"/>
      </w:r>
      <w:r w:rsidR="00F953B3" w:rsidRPr="005860FA">
        <w:rPr>
          <w:b w:val="0"/>
          <w:bCs/>
        </w:rPr>
        <w:instrText xml:space="preserve"> ADDIN ZOTERO_ITEM CSL_CITATION {"citationID":"wl9PLULF","properties":{"formattedCitation":"(2023)","plainCitation":"(2023)","noteIndex":0},"citationItems":[{"id":16,"uris":["http://zotero.org/users/15987830/items/2DKXYNRS"],"itemData":{"id":16,"type":"article-journal","abstract":"Arbuscular Mycorrhizal Fungi (AMF) constitute a ubiquitous group of soil microorganisms, affecting plant and soil microorganism growth. Various crop management practices can have a significant impact on the AM association. This study investigated the AMF inoculation contribution on growth and productivity of two-rowed barley crop by identifying the underlying mechanisms both in conventional and organic cropping systems. A two-year field trial was set up as a split-plot design with 2 main plots [AMF inoculation: with (AMF+) and without (AMF−)] and five sub-plots (fertilization regimes: untreated, 100% recommended dose of fertilizer in organic and inorganic form, and 60% recommended dose of fertilizer in organic and inorganic form) in three replications. According to the results, AMF+ plants presented higher plant height and leaf area index (LAI), resulting in increased biomass and, as a result, higher seed yield. With regard to the quality traits, including the nitrogen and phosphorus uptake and their utilization indices, the AMF inoculated plants showed higher values. Furthermore, the level of fertilization, particularly in an inorganic form, adversely affected AMF root colonization. Consequently, it was concluded that substitution of inorganic inputs by organic, as well as inputs reduction, when combined with AMF inoculation, can produce excellent results, thus making barley crop cultivation sustainable in Mediterranean climates.","container-title":"Plants","DOI":"10.3390/plants12091908","ISSN":"2223-7747","issue":"9","language":"en","license":"http://creativecommons.org/licenses/by/3.0/","note":"number: 9\npublisher: Multidisciplinary Digital Publishing Institute","page":"1908","source":"www.mdpi.com","title":"Effect of Arbuscular Mycorrhizal Fungi on Nitrogen and Phosphorus Uptake Efficiency and Crop Productivity of Two-Rowed Barley under Different Crop Production Systems","volume":"12","author":[{"family":"Beslemes","given":"Dimitrios"},{"family":"Tigka","given":"Evangelia"},{"family":"Roussis","given":"Ioannis"},{"family":"Kakabouki","given":"Ioanna"},{"family":"Mavroeidis","given":"Antonios"},{"family":"Vlachostergios","given":"Dimitrios"}],"issued":{"date-parts":[["2023",1]]}},"suppress-author":true}],"schema":"https://github.com/citation-style-language/schema/raw/master/csl-citation.json"} </w:instrText>
      </w:r>
      <w:r w:rsidR="00F953B3" w:rsidRPr="005860FA">
        <w:rPr>
          <w:b w:val="0"/>
          <w:bCs/>
        </w:rPr>
        <w:fldChar w:fldCharType="separate"/>
      </w:r>
      <w:r w:rsidR="00F953B3" w:rsidRPr="005860FA">
        <w:rPr>
          <w:b w:val="0"/>
          <w:bCs/>
        </w:rPr>
        <w:t>(2023)</w:t>
      </w:r>
      <w:r w:rsidR="00F953B3" w:rsidRPr="005860FA">
        <w:rPr>
          <w:b w:val="0"/>
          <w:bCs/>
        </w:rPr>
        <w:fldChar w:fldCharType="end"/>
      </w:r>
      <w:bookmarkEnd w:id="229"/>
      <w:r w:rsidR="003C2EB6" w:rsidRPr="005860FA">
        <w:rPr>
          <w:b w:val="0"/>
          <w:bCs/>
        </w:rPr>
        <w:t xml:space="preserve"> reported that P uptake was higher in AMF-inoculated plants than in non-inoculated plants by about 30% in the two cropping seasons, whereas </w:t>
      </w:r>
      <w:proofErr w:type="spellStart"/>
      <w:r w:rsidR="003C2EB6" w:rsidRPr="005860FA">
        <w:rPr>
          <w:b w:val="0"/>
          <w:bCs/>
        </w:rPr>
        <w:t>Patale</w:t>
      </w:r>
      <w:proofErr w:type="spellEnd"/>
      <w:r w:rsidR="003C2EB6" w:rsidRPr="005860FA">
        <w:rPr>
          <w:b w:val="0"/>
          <w:bCs/>
        </w:rPr>
        <w:t xml:space="preserve"> and Datir </w:t>
      </w:r>
      <w:r w:rsidR="00A07D5A" w:rsidRPr="005860FA">
        <w:rPr>
          <w:b w:val="0"/>
          <w:bCs/>
        </w:rPr>
        <w:fldChar w:fldCharType="begin"/>
      </w:r>
      <w:r w:rsidR="00A07D5A" w:rsidRPr="005860FA">
        <w:rPr>
          <w:b w:val="0"/>
          <w:bCs/>
        </w:rPr>
        <w:instrText xml:space="preserve"> ADDIN ZOTERO_ITEM CSL_CITATION {"citationID":"jrZWiEpG","properties":{"formattedCitation":"(2025)","plainCitation":"(2025)","noteIndex":0},"citationItems":[{"id":596,"uris":["http://zotero.org/users/15987830/items/TZKZQT35"],"itemData":{"id":596,"type":"article-journal","abstract":"By increasing the availability of phosphorus (P), arbuscular mycorrhizal fungi (AMF) are essential for plant development, nutrient uptake, and soil health. The effects of Glomus intraradices inoculation on wheat (Triticum aestivum var. Swift) growth, yield, and phosphorus uptake are assessed in this study at varying phosphorus fertilization levels (0, 5, 10, and 20 kg P ha⁻¹). Phosphorus uptake, yield qualities, root colonization, and plant growth parameters were evaluated using a randomized complete block design (RCBD). The findings show that, especially at moderate P levels (5 and 10 kg P ha⁻¹), AMF inoculation considerably increased plant height, root length, biomass accumulation, and grain yield. Root colonization peaked at these phosphorus levels but fell at 20 kg P ha⁻¹, showing that high P impairs AMF symbiosis. Yield-related parameters—including grain number per spike, 1000grain weight, and total grain yield—followed a similar trend, with maximum productivity seen at 10 kg P ha⁻¹. Effective nutrient utilization was further demonstrated by the increased phosphorus uptake in the leaf and grain tissues of AMF-inoculated plants and the reduced soil accessible phosphorus in these plots. AMF inoculation and phosphorus fertilization were found to interact significantly (p &lt; 0.05) according to statistical analysis, supporting the idea that mycorrhizal benefits are maximized at moderate P levels. According to these results, AMF inoculation can increase wheat yield while lowering reliance on artificial fertilizers, promoting more environmentally friendly farming methods. To improve phosphorus management techniques, further investigation should be done into long-term field tests and AMF interactions with other soil microbes.","issue":"10","language":"en","source":"Zotero","title":"Enhancing Wheat Growth and Yield Through AM Fungi (Glomus intraradices) Inoculation Under Varying Phosphorus Levels","volume":"11","author":[{"family":"Patale","given":"S W"},{"family":"Datir","given":"R B"}],"issued":{"date-parts":[["2025"]]}},"suppress-author":true}],"schema":"https://github.com/citation-style-language/schema/raw/master/csl-citation.json"} </w:instrText>
      </w:r>
      <w:r w:rsidR="00A07D5A" w:rsidRPr="005860FA">
        <w:rPr>
          <w:b w:val="0"/>
          <w:bCs/>
        </w:rPr>
        <w:fldChar w:fldCharType="separate"/>
      </w:r>
      <w:r w:rsidR="00A07D5A" w:rsidRPr="005860FA">
        <w:rPr>
          <w:b w:val="0"/>
          <w:bCs/>
        </w:rPr>
        <w:t>(2025)</w:t>
      </w:r>
      <w:r w:rsidR="00A07D5A" w:rsidRPr="005860FA">
        <w:rPr>
          <w:b w:val="0"/>
          <w:bCs/>
        </w:rPr>
        <w:fldChar w:fldCharType="end"/>
      </w:r>
      <w:r w:rsidR="003C2EB6" w:rsidRPr="005860FA">
        <w:rPr>
          <w:b w:val="0"/>
          <w:bCs/>
        </w:rPr>
        <w:t xml:space="preserve"> reported a 57% increase in P uptake when AMF and 10 kg P ha</w:t>
      </w:r>
      <w:r w:rsidR="003C2EB6" w:rsidRPr="00353EB3">
        <w:rPr>
          <w:b w:val="0"/>
          <w:bCs/>
          <w:vertAlign w:val="superscript"/>
        </w:rPr>
        <w:t>-1</w:t>
      </w:r>
      <w:r w:rsidR="003C2EB6" w:rsidRPr="005860FA">
        <w:rPr>
          <w:b w:val="0"/>
          <w:bCs/>
        </w:rPr>
        <w:t xml:space="preserve"> were applied. Lehmann and Rilling </w:t>
      </w:r>
      <w:r w:rsidR="00A07D5A" w:rsidRPr="005860FA">
        <w:rPr>
          <w:b w:val="0"/>
          <w:bCs/>
        </w:rPr>
        <w:fldChar w:fldCharType="begin"/>
      </w:r>
      <w:r w:rsidR="00A07D5A" w:rsidRPr="005860FA">
        <w:rPr>
          <w:b w:val="0"/>
          <w:bCs/>
        </w:rPr>
        <w:instrText xml:space="preserve"> ADDIN ZOTERO_ITEM CSL_CITATION {"citationID":"fEIqdZsO","properties":{"formattedCitation":"(2015)","plainCitation":"(2015)","noteIndex":0},"citationItems":[{"id":262,"uris":["http://zotero.org/users/15987830/items/Z5TGDX3B"],"itemData":{"id":262,"type":"article-journal","abstract":"The micronutrients copper (Cu), manganese (Mn) and iron (Fe) are essential for crop plant development and productivity. However, a quantitative, data-based consensus has yet to be reached on the role of arbuscular mycorrhizal fungi (AMF) in Cu, Mn and Fe nutrition in crops. Thus, we performed a meta-analysis to quantitatively synthesize the findings of 233 single publications and to test the impact of 10 moderator variables on the AM fungal mediated Cu, Mn and Fe aboveground tissue concentration. AMF had overall a significantly positive effect on crop Cu nutrition (on average 29%). For Fe, a positive AM fungal mediated effect was detectable only for intermediate ‘experimental duration’ (lasting 56–112 days). AMF only produced a positive effect on Mn nutrition in herbs, while for other plant types, edaphic and study-related factors we documented neutral or negative results. The application of AMF for crop plant fortification is still in its infancy. Here we found evidence for a significant role of AMF for Cu, Fe and (to a limited extent) Mn crop plant nutrition. This highlights that more efforts should be devoted to harnessing the potential beneficial effects of these symbionts not just for yield but also nutritional quality, especially considering increasing demands for food quality in the future.","container-title":"Soil Biology and Biochemistry","DOI":"10.1016/j.soilbio.2014.11.013","ISSN":"0038-0717","journalAbbreviation":"Soil Biology and Biochemistry","page":"147-158","source":"ScienceDirect","title":"Arbuscular mycorrhizal contribution to copper, manganese and iron nutrient concentrations in crops – A meta-analysis","volume":"81","author":[{"family":"Lehmann","given":"Anika"},{"family":"Rillig","given":"Matthias C."}],"issued":{"date-parts":[["2015",2,1]]}},"suppress-author":true}],"schema":"https://github.com/citation-style-language/schema/raw/master/csl-citation.json"} </w:instrText>
      </w:r>
      <w:r w:rsidR="00A07D5A" w:rsidRPr="005860FA">
        <w:rPr>
          <w:b w:val="0"/>
          <w:bCs/>
        </w:rPr>
        <w:fldChar w:fldCharType="separate"/>
      </w:r>
      <w:r w:rsidR="00A07D5A" w:rsidRPr="005860FA">
        <w:rPr>
          <w:b w:val="0"/>
          <w:bCs/>
        </w:rPr>
        <w:t>(2015)</w:t>
      </w:r>
      <w:r w:rsidR="00A07D5A" w:rsidRPr="005860FA">
        <w:rPr>
          <w:b w:val="0"/>
          <w:bCs/>
        </w:rPr>
        <w:fldChar w:fldCharType="end"/>
      </w:r>
      <w:r w:rsidR="003C2EB6" w:rsidRPr="005860FA">
        <w:rPr>
          <w:b w:val="0"/>
          <w:bCs/>
        </w:rPr>
        <w:t xml:space="preserve"> also reported AMF to increase Cu uptake by between 26 and 41%, </w:t>
      </w:r>
      <w:r w:rsidR="00CD39B0" w:rsidRPr="005860FA">
        <w:rPr>
          <w:b w:val="0"/>
          <w:bCs/>
        </w:rPr>
        <w:t>a</w:t>
      </w:r>
      <w:r w:rsidR="003C2EB6" w:rsidRPr="005860FA">
        <w:rPr>
          <w:b w:val="0"/>
          <w:bCs/>
        </w:rPr>
        <w:t xml:space="preserve"> </w:t>
      </w:r>
      <w:r w:rsidR="00CD39B0" w:rsidRPr="005860FA">
        <w:rPr>
          <w:b w:val="0"/>
          <w:bCs/>
        </w:rPr>
        <w:t>range of uptake</w:t>
      </w:r>
      <w:r w:rsidR="003C2EB6" w:rsidRPr="005860FA">
        <w:rPr>
          <w:b w:val="0"/>
          <w:bCs/>
        </w:rPr>
        <w:t xml:space="preserve"> </w:t>
      </w:r>
      <w:r w:rsidR="00CD39B0" w:rsidRPr="005860FA">
        <w:rPr>
          <w:b w:val="0"/>
          <w:bCs/>
        </w:rPr>
        <w:t>that</w:t>
      </w:r>
      <w:r w:rsidR="003C2EB6" w:rsidRPr="005860FA">
        <w:rPr>
          <w:b w:val="0"/>
          <w:bCs/>
        </w:rPr>
        <w:t xml:space="preserve"> was obtained in </w:t>
      </w:r>
      <w:r w:rsidR="00CD39B0" w:rsidRPr="005860FA">
        <w:rPr>
          <w:b w:val="0"/>
          <w:bCs/>
        </w:rPr>
        <w:t>the</w:t>
      </w:r>
      <w:r w:rsidR="003C2EB6" w:rsidRPr="005860FA">
        <w:rPr>
          <w:b w:val="0"/>
          <w:bCs/>
        </w:rPr>
        <w:t xml:space="preserve"> study. This increase in P and Cu uptake could be due to the transporters and </w:t>
      </w:r>
      <w:proofErr w:type="spellStart"/>
      <w:r w:rsidR="003C2EB6" w:rsidRPr="005860FA">
        <w:rPr>
          <w:b w:val="0"/>
          <w:bCs/>
        </w:rPr>
        <w:t>strigolactones</w:t>
      </w:r>
      <w:proofErr w:type="spellEnd"/>
      <w:r w:rsidR="003C2EB6" w:rsidRPr="005860FA">
        <w:rPr>
          <w:b w:val="0"/>
          <w:bCs/>
        </w:rPr>
        <w:t xml:space="preserve"> produced by host plants that activate the symbiotic relationship between AMF, thus facilitating the plant's absorption of nutrients from the soil. The extraradical mycelia in AMF facilitate and increase P and Cu uptake by scavenging the two from the soil and delivering them to the host’s cells</w:t>
      </w:r>
      <w:r w:rsidR="00CD39B0" w:rsidRPr="005860FA">
        <w:rPr>
          <w:b w:val="0"/>
          <w:bCs/>
        </w:rPr>
        <w:t>,</w:t>
      </w:r>
      <w:r w:rsidR="003C2EB6" w:rsidRPr="005860FA">
        <w:rPr>
          <w:b w:val="0"/>
          <w:bCs/>
        </w:rPr>
        <w:t xml:space="preserve"> thus bypassing direct uptake by the plant roots</w:t>
      </w:r>
      <w:r w:rsidR="00A07D5A" w:rsidRPr="005860FA">
        <w:rPr>
          <w:b w:val="0"/>
          <w:bCs/>
        </w:rPr>
        <w:t xml:space="preserve"> </w:t>
      </w:r>
      <w:r w:rsidR="00A07D5A" w:rsidRPr="005860FA">
        <w:rPr>
          <w:b w:val="0"/>
          <w:bCs/>
        </w:rPr>
        <w:fldChar w:fldCharType="begin"/>
      </w:r>
      <w:r w:rsidR="00A07D5A" w:rsidRPr="005860FA">
        <w:rPr>
          <w:b w:val="0"/>
          <w:bCs/>
        </w:rPr>
        <w:instrText xml:space="preserve"> ADDIN ZOTERO_ITEM CSL_CITATION {"citationID":"4P7mFmvm","properties":{"formattedCitation":"(Menge, 2023; Mitra et al., 2023)","plainCitation":"(Menge, 2023; Mitra et al., 2023)","noteIndex":0},"citationItems":[{"id":324,"uris":["http://zotero.org/users/15987830/items/NW3FMAME"],"itemData":{"id":324,"type":"article-journal","abstract":"Understanding the mechanisms of nutrient transfer between AMF and host plants is essential for enhancing our knowledge of plant nutrition and improving agricultural practices. Transporters are protein substances that enable the movement of nutritional elements between the host plant and AMF. They ensure even and adequate distribution and uptake of micronutrients, phosphorus, and nitrogen. Apart from transporters, AMF also have a crucial role in the distribution of nutrients within the host plants. These beneficial microbes establish an intricate system of hyphae that spreads in soil, assimilating limited nutrients that would otherwise be inaccessible to the host plant. These fungal networks augment the plant's ability to obtain nourishment, particularly in environments where some elements are limited. The mechanisms underlying the transporter network involved in nutrient exchange between AMF and host plants remain to be fully deciphered. Examining the connections of this network can bring to light the coordination between incongruent transporters and the entire process of nutrient interchange. Future studies should prioritize investigating the particular molecules and genes engaged in nutrient exchange to understand this essential mutual relationship better. Furthermore, assessing the impact of environmental factors on AMF associations can help devise strategies to optimize nutrient absorption in agricultural systems. By manipulating ecological factors such as soil nutrients or pH levels, it may be possible to increase the efficiency of nutrient transfer, thus improving plant growth and productivity.","container-title":"International Journal of Science and Research Archive","DOI":"10.30574/ijsra.2023.10.2.1013","ISSN":"25828185","issue":"2","journalAbbreviation":"Int. J. Sci. Res. Arch.","language":"en","page":"557-567","source":"DOI.org (Crossref)","title":"Understanding the mechanisms of nutrient transfer between Arbuscular Mycorrhizal Fungi (AMF) and Host Plants","volume":"10","author":[{"family":"Menge","given":"Ephraim Motaroki"}],"issued":{"date-parts":[["2023",12,30]]}}},{"id":321,"uris":["http://zotero.org/users/15987830/items/HX9KYGC8"],"itemData":{"id":321,"type":"article-journal","abstract":"Arbuscular mycorrhizal fungi (AMF) symbiosis, which may be found in almost all naturalistic habitats, perform activities such as nutrition uptake, stress modulation, growth stimulation, soil structure, and fertility management. AMF easily takes up phosphorus (P) from the soil and transports it to the plants. AMF facilitates host plants to grow vigorously under nutrient-deficient conditions by mediating a series of complex communication events between the plant and AMF leading to enhanced uptake of soil nutrients and activation of transporter genes. The fundamental processes of P uptake and utilization, as well as P transport, regulators, root architecture, metabolic adaptations, quantitative trait loci, hormone signaling, and microRNA, have been studied based on molecular and genetic investigations. The current review provides a comprehensive overview of AMF and its effects on rice and other plants at various stages of development, as well as the benefits, applications of AMF, and its interactions between different plant nutrients. It is identified that the expression of certain phosphate transporter family genes and P concentration in plant biomass was significantly increased as a result of the symbiotic relationship between AMF and plants. So, AMF's role as a bio-fertilizer has the potential to enhance the plant’s ability to adapt to changing conditions. AMF-related products for agriculture, horticulture, and landscaping have gained in popularity as a result of AMF's vast potential applicability. We go through recent innovations, developments, and molecular breakthroughs in these areas, as well as the benefits and limitations of using AMF in the future for long-term crop productivity.","container-title":"Journal of Plant Nutrition","DOI":"10.1080/01904167.2023.2191638","ISSN":"0190-4167","issue":"13","note":"publisher: Taylor &amp; Francis\n_eprint: https://doi.org/10.1080/01904167.2023.2191638","page":"3184-3220","source":"Taylor and Francis+NEJM","title":"Unraveling arbuscular mycorrhizal fungi interaction in rice for plant growth development and enhancing phosphorus use efficiency through recent development of regulatory genes","volume":"46","author":[{"family":"Mitra","given":"Debasis"},{"family":"","given":"Nayeri ,Fatemeh Dehghan"},{"family":"","given":"Sansinenea ,Estibaliz"},{"family":"","given":"Ortiz ,Aurelio"},{"family":"","given":"Bhatta ,Bishal Binaya"},{"family":"","given":"Adeyemi ,Nurudeen Olatunbosun"},{"family":"","given":"Janeeshma ,Edappayil"},{"family":"","given":"Tawfeeq Al-Ani ,Laith Khalil"},{"family":"","given":"Sharma ,Seema B."},{"family":"","given":"Boutaj ,Hanane"},{"family":"","given":"Priyadarshini ,Ankita"},{"family":"","given":"Chakroborty ,Debolina"},{"family":"","given":"Senapati ,Ansuman"},{"family":"","given":"B. E. ,Guerra Sierra"},{"family":"","given":"Chidambaranathan ,Parameswaran"},{"family":"","given":"Mohapatra ,Pradeep K. Das"},{"family":"Panneerselvam","given":"Periyasamy","non-dropping-particle":"and"}],"issued":{"date-parts":[["2023",8,9]]}}}],"schema":"https://github.com/citation-style-language/schema/raw/master/csl-citation.json"} </w:instrText>
      </w:r>
      <w:r w:rsidR="00A07D5A" w:rsidRPr="005860FA">
        <w:rPr>
          <w:b w:val="0"/>
          <w:bCs/>
        </w:rPr>
        <w:fldChar w:fldCharType="separate"/>
      </w:r>
      <w:r w:rsidR="00A07D5A" w:rsidRPr="005860FA">
        <w:rPr>
          <w:b w:val="0"/>
          <w:bCs/>
        </w:rPr>
        <w:t xml:space="preserve">(Menge, 2023; Mitra </w:t>
      </w:r>
      <w:r w:rsidR="00A07D5A" w:rsidRPr="00353EB3">
        <w:rPr>
          <w:b w:val="0"/>
          <w:bCs/>
          <w:i/>
          <w:iCs/>
        </w:rPr>
        <w:t>et al.</w:t>
      </w:r>
      <w:r w:rsidR="00A07D5A" w:rsidRPr="005860FA">
        <w:rPr>
          <w:b w:val="0"/>
          <w:bCs/>
        </w:rPr>
        <w:t>, 2023)</w:t>
      </w:r>
      <w:r w:rsidR="00A07D5A" w:rsidRPr="005860FA">
        <w:rPr>
          <w:b w:val="0"/>
          <w:bCs/>
        </w:rPr>
        <w:fldChar w:fldCharType="end"/>
      </w:r>
      <w:r w:rsidR="003C2EB6" w:rsidRPr="005860FA">
        <w:rPr>
          <w:b w:val="0"/>
          <w:bCs/>
        </w:rPr>
        <w:t xml:space="preserve">. Besides, AMF increases P mobilization by collaborating with phosphate-solubilizing bacteria (PBS) through hyphal exudates, increasing phosphatase secretion responsible for </w:t>
      </w:r>
      <w:r w:rsidR="00CD39B0" w:rsidRPr="005860FA">
        <w:rPr>
          <w:b w:val="0"/>
          <w:bCs/>
        </w:rPr>
        <w:t xml:space="preserve">the </w:t>
      </w:r>
      <w:r w:rsidR="003C2EB6" w:rsidRPr="005860FA">
        <w:rPr>
          <w:b w:val="0"/>
          <w:bCs/>
        </w:rPr>
        <w:t xml:space="preserve">solubilization of insoluble P forms </w:t>
      </w:r>
      <w:r w:rsidR="00A07D5A" w:rsidRPr="005860FA">
        <w:rPr>
          <w:b w:val="0"/>
          <w:bCs/>
        </w:rPr>
        <w:fldChar w:fldCharType="begin"/>
      </w:r>
      <w:r w:rsidR="00A07D5A" w:rsidRPr="005860FA">
        <w:rPr>
          <w:b w:val="0"/>
          <w:bCs/>
        </w:rPr>
        <w:instrText xml:space="preserve"> ADDIN ZOTERO_ITEM CSL_CITATION {"citationID":"SQXD9Oar","properties":{"formattedCitation":"(Liu et al., 2024)","plainCitation":"(Liu et al., 2024)","noteIndex":0},"citationItems":[{"id":99,"uris":["http://zotero.org/users/15987830/items/IJDNZQNZ"],"itemData":{"id":99,"type":"article-journal","abstract":"Little is known about the effect of the long-term application of organic and inorganic fertilizers on P-use efficiency, P budget, and the residual effect of P fertilizer. To clarify the effect of different fertilization on soil P balance in a rice (Oryza sativa L.)–wheat (Triticum aestivum L.) rotation system is helpful to promote the sustainable development of agriculture. Thus, a thirty-five-year fertilizer experiment was conducted with eight treatments, including an unfertilized control (CK); chemical nitrogen (N), phosphorus (P), and potassium (K) fertilizers; and organic manure (M) either alone or in combination treatments (N, NP, NPK, M, MN, MNP, and MNPK). The results indicated that crop yields and P uptake were higher in the combined application of manure and chemical fertilizer treatments than in the manure or chemical fertilizer alone treatments. Soil P budget indicated a 23.4–55.4 kg P ha−1 yr−1 surplus in the organic combined with or without mineral fertilizer treatments, but the soil P budget indicated a 20.0 and 21.9 kg P ha−1 yr−1 deficit in the control and N treatments. The proportion of residual fertilizer P converted to soil available P in NP, NPK, M, MN, MNP, and MNPK treatments was 4.5%, 4.8%, 19.1%, 19.0%, 11.5%, and 13.3%, respectively, over a 35-year period. Furthermore, according to the higher P content and crop uptake in organic manure treatment compared with chemical P fertilizer alone, an organic addition could effectively reduce the use of chemical fertilizer and become an effective way of sustainable development in practice. Therefore, the combined application of organic and inorganic fertilizer will be a practical method to increase crop yields and soil P status in a rice–wheat planting system.","container-title":"Agriculture","DOI":"10.3390/agriculture14081393","ISSN":"2077-0472","issue":"8","language":"en","license":"http://creativecommons.org/licenses/by/3.0/","note":"number: 8\npublisher: Multidisciplinary Digital Publishing Institute","page":"1393","source":"www.mdpi.com","title":"The Crop Phosphorus Uptake, Use Efficiency, and Budget under Long-Term Manure and Fertilizer Application in a Rice–Wheat Planting System","volume":"14","author":[{"family":"Liu","given":"Donghai"},{"family":"Xiao","given":"Zhuoxi"},{"family":"Zhang","given":"Zhi"},{"family":"Qiao","given":"Yan"},{"family":"Chen","given":"Yunfeng"},{"family":"Wu","given":"Haicheng"},{"family":"Hu","given":"Cheng"}],"issued":{"date-parts":[["2024",8]]}}}],"schema":"https://github.com/citation-style-language/schema/raw/master/csl-citation.json"} </w:instrText>
      </w:r>
      <w:r w:rsidR="00A07D5A" w:rsidRPr="005860FA">
        <w:rPr>
          <w:b w:val="0"/>
          <w:bCs/>
        </w:rPr>
        <w:fldChar w:fldCharType="separate"/>
      </w:r>
      <w:r w:rsidR="00A07D5A" w:rsidRPr="005860FA">
        <w:rPr>
          <w:b w:val="0"/>
          <w:bCs/>
        </w:rPr>
        <w:t xml:space="preserve">(Liu </w:t>
      </w:r>
      <w:r w:rsidR="00A07D5A" w:rsidRPr="00353EB3">
        <w:rPr>
          <w:b w:val="0"/>
          <w:bCs/>
          <w:i/>
          <w:iCs/>
        </w:rPr>
        <w:t>et al.,</w:t>
      </w:r>
      <w:r w:rsidR="00A07D5A" w:rsidRPr="005860FA">
        <w:rPr>
          <w:b w:val="0"/>
          <w:bCs/>
        </w:rPr>
        <w:t xml:space="preserve"> 2024)</w:t>
      </w:r>
      <w:r w:rsidR="00A07D5A" w:rsidRPr="005860FA">
        <w:rPr>
          <w:b w:val="0"/>
          <w:bCs/>
        </w:rPr>
        <w:fldChar w:fldCharType="end"/>
      </w:r>
      <w:r w:rsidR="00CD39B0" w:rsidRPr="005860FA">
        <w:rPr>
          <w:b w:val="0"/>
          <w:bCs/>
        </w:rPr>
        <w:t>.</w:t>
      </w:r>
      <w:r w:rsidR="003C2EB6" w:rsidRPr="005860FA">
        <w:rPr>
          <w:b w:val="0"/>
          <w:bCs/>
        </w:rPr>
        <w:t xml:space="preserve"> AMF also </w:t>
      </w:r>
      <w:r w:rsidR="003C2EB6" w:rsidRPr="005860FA">
        <w:rPr>
          <w:b w:val="0"/>
          <w:bCs/>
        </w:rPr>
        <w:lastRenderedPageBreak/>
        <w:t>reduces immobilization of both P and Cu by other compounds in the soil system</w:t>
      </w:r>
      <w:r w:rsidR="00CD39B0" w:rsidRPr="005860FA">
        <w:rPr>
          <w:b w:val="0"/>
          <w:bCs/>
        </w:rPr>
        <w:t>,</w:t>
      </w:r>
      <w:r w:rsidR="003C2EB6" w:rsidRPr="005860FA">
        <w:rPr>
          <w:b w:val="0"/>
          <w:bCs/>
        </w:rPr>
        <w:t xml:space="preserve"> such as organic acids, as well as Mn- and Fe-complexes </w:t>
      </w:r>
      <w:r w:rsidR="00A07D5A" w:rsidRPr="005860FA">
        <w:rPr>
          <w:b w:val="0"/>
          <w:bCs/>
        </w:rPr>
        <w:fldChar w:fldCharType="begin"/>
      </w:r>
      <w:r w:rsidR="00C22BE8" w:rsidRPr="005860FA">
        <w:rPr>
          <w:b w:val="0"/>
          <w:bCs/>
        </w:rPr>
        <w:instrText xml:space="preserve"> ADDIN ZOTERO_ITEM CSL_CITATION {"citationID":"O3OThgBq","properties":{"formattedCitation":"(Mir et al., 2021b)","plainCitation":"(Mir et al., 2021b)","dontUpdate":true,"noteIndex":0},"citationItems":[{"id":"vofz9ivC/KBYwyhnM","uris":["http://zotero.org/users/15987830/items/IX8U6238"],"itemData":{"id":261,"type":"article-journal","container-title":"BioMetals","DOI":"10.1007/s10534-021-00306-z","ISSN":"0966-0844, 1572-8773","issue":"4","journalAbbreviation":"Biometals","language":"en","license":"https://www.springernature.com/gp/researchers/text-and-data-mining","note":"publisher: Springer Science and Business Media LLC","page":"737-759","source":"Crossref","title":"Copper: uptake, toxicity and tolerance in plants and management of Cu-contaminated soil","title-short":"Copper","volume":"34","author":[{"family":"Mir","given":"Anayat Rasool"},{"family":"Pichtel","given":"John"},{"family":"Hayat","given":"Shamsul"}],"issued":{"date-parts":[["2021",8]]}}}],"schema":"https://github.com/citation-style-language/schema/raw/master/csl-citation.json"} </w:instrText>
      </w:r>
      <w:r w:rsidR="00A07D5A" w:rsidRPr="005860FA">
        <w:rPr>
          <w:b w:val="0"/>
          <w:bCs/>
        </w:rPr>
        <w:fldChar w:fldCharType="separate"/>
      </w:r>
      <w:r w:rsidR="00A07D5A" w:rsidRPr="005860FA">
        <w:rPr>
          <w:b w:val="0"/>
          <w:bCs/>
        </w:rPr>
        <w:t xml:space="preserve">(Mir </w:t>
      </w:r>
      <w:r w:rsidR="00A07D5A" w:rsidRPr="00353EB3">
        <w:rPr>
          <w:b w:val="0"/>
          <w:bCs/>
          <w:i/>
          <w:iCs/>
        </w:rPr>
        <w:t>et al.</w:t>
      </w:r>
      <w:r w:rsidR="00A07D5A" w:rsidRPr="005860FA">
        <w:rPr>
          <w:b w:val="0"/>
          <w:bCs/>
        </w:rPr>
        <w:t>, 2021)</w:t>
      </w:r>
      <w:r w:rsidR="00A07D5A" w:rsidRPr="005860FA">
        <w:rPr>
          <w:b w:val="0"/>
          <w:bCs/>
        </w:rPr>
        <w:fldChar w:fldCharType="end"/>
      </w:r>
      <w:r w:rsidR="003C2EB6" w:rsidRPr="005860FA">
        <w:rPr>
          <w:b w:val="0"/>
          <w:bCs/>
        </w:rPr>
        <w:t xml:space="preserve">. These mechanisms could also have enhanced CuUpE and PUpE in plots treated with AMF. However, </w:t>
      </w:r>
      <w:r w:rsidR="00CD39B0" w:rsidRPr="005860FA">
        <w:rPr>
          <w:b w:val="0"/>
          <w:bCs/>
        </w:rPr>
        <w:t xml:space="preserve">an </w:t>
      </w:r>
      <w:r w:rsidR="003C2EB6" w:rsidRPr="005860FA">
        <w:rPr>
          <w:b w:val="0"/>
          <w:bCs/>
        </w:rPr>
        <w:t>excess of P fertilizer could have suppressed root colonization by AMF</w:t>
      </w:r>
      <w:r w:rsidR="00337BA4" w:rsidRPr="005860FA">
        <w:rPr>
          <w:b w:val="0"/>
          <w:bCs/>
        </w:rPr>
        <w:t>,</w:t>
      </w:r>
      <w:r w:rsidR="003C2EB6" w:rsidRPr="005860FA">
        <w:rPr>
          <w:b w:val="0"/>
          <w:bCs/>
        </w:rPr>
        <w:t xml:space="preserve"> leading to </w:t>
      </w:r>
      <w:r w:rsidR="00337BA4" w:rsidRPr="005860FA">
        <w:rPr>
          <w:b w:val="0"/>
          <w:bCs/>
        </w:rPr>
        <w:t xml:space="preserve">a </w:t>
      </w:r>
      <w:r w:rsidR="003C2EB6" w:rsidRPr="005860FA">
        <w:rPr>
          <w:b w:val="0"/>
          <w:bCs/>
        </w:rPr>
        <w:t xml:space="preserve">reduction in PUpE, as uptake efficiency was found to be lower in plots that received higher amounts of P. Similar observations have been reported in other studies such as </w:t>
      </w:r>
      <w:proofErr w:type="spellStart"/>
      <w:r w:rsidR="003C2EB6" w:rsidRPr="005860FA">
        <w:rPr>
          <w:b w:val="0"/>
          <w:bCs/>
        </w:rPr>
        <w:t>Alsunuse</w:t>
      </w:r>
      <w:bookmarkStart w:id="230" w:name="_Hlk202362498"/>
      <w:proofErr w:type="spellEnd"/>
      <w:r w:rsidR="003C2EB6" w:rsidRPr="005860FA">
        <w:rPr>
          <w:b w:val="0"/>
          <w:bCs/>
        </w:rPr>
        <w:t xml:space="preserve"> </w:t>
      </w:r>
      <w:r w:rsidR="003C2EB6" w:rsidRPr="00353EB3">
        <w:rPr>
          <w:b w:val="0"/>
          <w:bCs/>
          <w:i/>
          <w:iCs/>
        </w:rPr>
        <w:t>et al</w:t>
      </w:r>
      <w:r w:rsidR="003C2EB6" w:rsidRPr="005860FA">
        <w:rPr>
          <w:b w:val="0"/>
          <w:bCs/>
        </w:rPr>
        <w:t xml:space="preserve">. </w:t>
      </w:r>
      <w:r w:rsidR="00A07D5A" w:rsidRPr="005860FA">
        <w:rPr>
          <w:b w:val="0"/>
          <w:bCs/>
        </w:rPr>
        <w:fldChar w:fldCharType="begin"/>
      </w:r>
      <w:r w:rsidR="00A07D5A" w:rsidRPr="005860FA">
        <w:rPr>
          <w:b w:val="0"/>
          <w:bCs/>
        </w:rPr>
        <w:instrText xml:space="preserve"> ADDIN ZOTERO_ITEM CSL_CITATION {"citationID":"gVHxWqTM","properties":{"formattedCitation":"(2021)","plainCitation":"(2021)","noteIndex":0},"citationItems":[{"id":140,"uris":["http://zotero.org/users/15987830/items/USJ92PUA"],"itemData":{"id":140,"type":"article-journal","abstract":"Studies have shown arbuscular mycorrhizal fungi (AMF) enhance phosphorus (P) uptake and drought tolerance in maize (Zea mays L.) grown in semiarid soils. However, little is known regarding the contribution of AMF to maize treated with different levels of phosphorus and grown in different soil moisture levels. This study was conducted to determine the effects of AMF (Glomus fasciculatum) inoculation on growth and P uptake of maize treated with different levels of soil P and soil moisture. Different P levels (0, 50, and 100 kg P ha-1) were applied on maize grown in soils with and without mycorrhizal fungi, and at different moisture levels producing -0.05, -0.4, -0.8, and -1.5 MPa of drought stress. Increasing P rates significantly (p &amp;lt; 0.05) reduced mycorrhizal colonization. Mycorrhizal colonization was higher under moderate than under lower soil moisture levels. Drought stress &amp;times; soil P content &amp;times; AMF inoculation interaction had significant (p &amp;lt; 0.05) effect on maize shoot and root dry weight and tissue P concentration. Overall, results of this study suggest that mycorrhizal inoculation enhances P uptake and maximizes maize biomass under low, moderate, and high soil moisture conditions without P applications. Except for the lowest soil moisture level (-1.5 MPa), mycorrhizal plants produced higher biomass, with greater tissue P content than nonmycorrhizal plants at all soil P and soil moisture levels. These results indicate that establishing efficacious AMF with maize could be an efficient alternative for growers than relying on P fertilizer application and its associated costs and environmental concerns.\n\n\tKeywords: Arbuscular Mycorrhiza Fungi, Drought Tolerance, Phosphorus Levels, Maize Plants.","container-title":"Journal of Dryland Agriculture","DOI":"10.5897/JODA2020.0063","ISSN":"2476-8650","issue":"3","journalAbbreviation":"JODA","language":"en","note":"publisher: Academic Journals","page":"22-33","source":"academicjournals.org","title":"Effects of arbuscular mycorrhizal fungi on growth and phosphorus uptake of maize (Zea mays L.) at different levels of soil phosphorus and soil moisture","volume":"7","author":[{"family":"Alsunuse","given":"Bouzeriba T. B."},{"family":"Al-Ani","given":"Mehjin A. M."},{"family":"Faituri","given":"Mikaeel Y."},{"family":"Ashilenje","given":"Dennis S."},{"family":"Alawami","given":"Ahmed A."},{"family":"Stahl","given":"Peter D."}],"issued":{"date-parts":[["2021",5,31]]}},"suppress-author":true}],"schema":"https://github.com/citation-style-language/schema/raw/master/csl-citation.json"} </w:instrText>
      </w:r>
      <w:r w:rsidR="00A07D5A" w:rsidRPr="005860FA">
        <w:rPr>
          <w:b w:val="0"/>
          <w:bCs/>
        </w:rPr>
        <w:fldChar w:fldCharType="separate"/>
      </w:r>
      <w:r w:rsidR="00A07D5A" w:rsidRPr="005860FA">
        <w:rPr>
          <w:b w:val="0"/>
          <w:bCs/>
        </w:rPr>
        <w:t>(2021)</w:t>
      </w:r>
      <w:r w:rsidR="00A07D5A" w:rsidRPr="005860FA">
        <w:rPr>
          <w:b w:val="0"/>
          <w:bCs/>
        </w:rPr>
        <w:fldChar w:fldCharType="end"/>
      </w:r>
      <w:r w:rsidR="003C2EB6" w:rsidRPr="005860FA">
        <w:rPr>
          <w:b w:val="0"/>
          <w:bCs/>
        </w:rPr>
        <w:t xml:space="preserve">, Qi </w:t>
      </w:r>
      <w:r w:rsidR="003C2EB6" w:rsidRPr="00353EB3">
        <w:rPr>
          <w:b w:val="0"/>
          <w:bCs/>
          <w:i/>
          <w:iCs/>
        </w:rPr>
        <w:t>et al</w:t>
      </w:r>
      <w:r w:rsidR="003C2EB6" w:rsidRPr="005860FA">
        <w:rPr>
          <w:b w:val="0"/>
          <w:bCs/>
        </w:rPr>
        <w:t xml:space="preserve">. </w:t>
      </w:r>
      <w:r w:rsidR="00A07D5A" w:rsidRPr="005860FA">
        <w:rPr>
          <w:b w:val="0"/>
          <w:bCs/>
        </w:rPr>
        <w:fldChar w:fldCharType="begin"/>
      </w:r>
      <w:r w:rsidR="00A07D5A" w:rsidRPr="005860FA">
        <w:rPr>
          <w:b w:val="0"/>
          <w:bCs/>
        </w:rPr>
        <w:instrText xml:space="preserve"> ADDIN ZOTERO_ITEM CSL_CITATION {"citationID":"e9UakwfX","properties":{"formattedCitation":"(2022)","plainCitation":"(2022)","noteIndex":0},"citationItems":[{"id":609,"uris":["http://zotero.org/users/15987830/items/34ZHPVHZ"],"itemData":{"id":609,"type":"article-journal","abstract":"Arbuscular mycorrhizal fungi (AMF) can facilitate the uptake of limiting or inaccessible nutrients by plants. However, the importance of AMF for invasive plants under phosphorus (P) limitation is poorly well understood because of the presence of non-focal microorganisms, such as endophytes or rhizosphere bacteria. In this study, we investigated how an invasive clonal plant Solidago canadensis benefits from the AMF Glomus intraradices by using a completely sterile culturing system, which is composed of aseptic seedlings, a pure AMF strain, and a sterile growth environment. We found that the colonization rate, abundance and spore production of AMF in insoluble P treatment was more than twice as much as insoluble P. Plant above-ground growth was enhanced almost 50% by AMF in insoluble P treatment. Importantly, AMF were able to facilitate P acquisition by the plant in insoluble P conditions, allowing plants to have lower investment into below-ground biomass, and higher benefit/return for above-ground biomass. This study demonstrated the important contribution that AMF make to plants in phosphate-deficient environments eliminating interferences of non-focal microorganisms. Our results also suggest that interaction with AMF could contribute to the invasiveness of clonal plant S. canadensis in resource-deficient environment.","container-title":"Frontiers in Plant Science","DOI":"10.3389/fpls.2022.831654","ISSN":"1664-462X","journalAbbreviation":"Front. Plant Sci.","language":"English","note":"publisher: Frontiers","source":"Frontiers","title":"Arbuscular Mycorrhizal Fungi Contribute to Phosphorous Uptake and Allocation Strategies of Solidago canadensis in a Phosphorous-Deficient Environment","URL":"https://www.frontiersin.org/journals/plant-science/articles/10.3389/fpls.2022.831654/full","volume":"13","author":[{"family":"Qi","given":"Shanshan"},{"family":"Wang","given":"Jiahao"},{"family":"Wan","given":"Lingyun"},{"family":"Dai","given":"Zhicong"},{"family":"Silva Matos","given":"Dalva Maria","non-dropping-particle":"da"},{"family":"Du","given":"Daolin"},{"family":"Egan","given":"Suhelen"},{"family":"Bonser","given":"Stephen P."},{"family":"Thomas","given":"Torsten"},{"family":"Moles","given":"Angela T."}],"accessed":{"date-parts":[["2025",7,2]]},"issued":{"date-parts":[["2022",3,24]]}},"suppress-author":true}],"schema":"https://github.com/citation-style-language/schema/raw/master/csl-citation.json"} </w:instrText>
      </w:r>
      <w:r w:rsidR="00A07D5A" w:rsidRPr="005860FA">
        <w:rPr>
          <w:b w:val="0"/>
          <w:bCs/>
        </w:rPr>
        <w:fldChar w:fldCharType="separate"/>
      </w:r>
      <w:r w:rsidR="00A07D5A" w:rsidRPr="005860FA">
        <w:rPr>
          <w:b w:val="0"/>
          <w:bCs/>
        </w:rPr>
        <w:t>(2022)</w:t>
      </w:r>
      <w:r w:rsidR="00A07D5A" w:rsidRPr="005860FA">
        <w:rPr>
          <w:b w:val="0"/>
          <w:bCs/>
        </w:rPr>
        <w:fldChar w:fldCharType="end"/>
      </w:r>
      <w:r w:rsidR="003C2EB6" w:rsidRPr="005860FA">
        <w:rPr>
          <w:b w:val="0"/>
          <w:bCs/>
        </w:rPr>
        <w:t>,</w:t>
      </w:r>
      <w:r w:rsidR="00337BA4" w:rsidRPr="005860FA">
        <w:rPr>
          <w:b w:val="0"/>
          <w:bCs/>
        </w:rPr>
        <w:t xml:space="preserve"> </w:t>
      </w:r>
      <w:r w:rsidR="003C2EB6" w:rsidRPr="005860FA">
        <w:rPr>
          <w:b w:val="0"/>
          <w:bCs/>
        </w:rPr>
        <w:t xml:space="preserve">Fall </w:t>
      </w:r>
      <w:r w:rsidR="003C2EB6" w:rsidRPr="00353EB3">
        <w:rPr>
          <w:b w:val="0"/>
          <w:bCs/>
          <w:i/>
          <w:iCs/>
        </w:rPr>
        <w:t>et al</w:t>
      </w:r>
      <w:r w:rsidR="003C2EB6" w:rsidRPr="005860FA">
        <w:rPr>
          <w:b w:val="0"/>
          <w:bCs/>
        </w:rPr>
        <w:t xml:space="preserve">. </w:t>
      </w:r>
      <w:r w:rsidR="00BD0884" w:rsidRPr="005860FA">
        <w:rPr>
          <w:b w:val="0"/>
          <w:bCs/>
        </w:rPr>
        <w:fldChar w:fldCharType="begin"/>
      </w:r>
      <w:r w:rsidR="004F2EF2" w:rsidRPr="005860FA">
        <w:rPr>
          <w:b w:val="0"/>
          <w:bCs/>
        </w:rPr>
        <w:instrText xml:space="preserve"> ADDIN ZOTERO_ITEM CSL_CITATION {"citationID":"KO4BlTBO","properties":{"formattedCitation":"(2022b)","plainCitation":"(2022b)","dontUpdate":true,"noteIndex":0},"citationItems":[{"id":59,"uris":["http://zotero.org/users/15987830/items/XD6EVAVY"],"itemData":{"id":59,"type":"article-journal","abstract":"&lt;p&gt;Many of the world's soils are experiencing degradation at an alarming rate. Climate change and some agricultural management practices, such as tillage and excessive use of chemicals, have all contributed to the degradation of soil fertility. Arbuscular Mycorrhizal Fungi (AMFs) contribute to the improvement of soil fertility. Here, a short review focusing on the role of AMF in improving soil fertility is presented. The aim of this review was to explore the role of AMF in improving the chemical, physical, and biological properties of the soil. We highlight some beneficial effects of AMF on soil carbon sequestration, nutrient contents, microbial activities, and soil structure. AMF has a positive impact on the soil by producing organic acids and glomalin, which protect from soil erosion, chelate heavy metals, improve carbon sequestration, and stabilize soil macro-aggregation. AMF also recruits bacteria that produce alkaline phosphatase, a mineralization soil enzyme associated with organic phosphorus availability. Moreover, AMFs influence the composition, diversity, and activity of microbial communities in the soil through mechanisms of antagonism or cooperation. All of these AMF activities contribute to improve soil fertility. Knowledge gaps are identified and discussed in the context of future research in this review. This will help us better understand AMF, stimulate further research, and help in sustaining the soil fertility.&lt;/p&gt;","container-title":"Frontiers in Fungal Biology","DOI":"10.3389/ffunb.2022.723892","ISSN":"2673-6128","journalAbbreviation":"Front. Fungal Biol.","language":"English","note":"publisher: Frontiers","source":"Frontiers","title":"Roles of Arbuscular Mycorrhizal Fungi on Soil Fertility: Contribution in the Improvement of Physical, Chemical, and Biological Properties of the Soil","title-short":"Roles of Arbuscular Mycorrhizal Fungi on Soil Fertility","URL":"https://www.frontiersin.org/journals/fungal-biology/articles/10.3389/ffunb.2022.723892/full","volume":"3","author":[{"family":"Fall","given":"Abdoulaye Fofana"},{"family":"Nakabonge","given":"Grace"},{"family":"Ssekandi","given":"Joseph"},{"family":"Founoune-Mboup","given":"Hassna"},{"family":"Apori","given":"Samuel Obeng"},{"family":"Ndiaye","given":"Abibatou"},{"family":"Badji","given":"Arfang"},{"family":"Ngom","given":"Khady"}],"accessed":{"date-parts":[["2025",3,3]]},"issued":{"date-parts":[["2022",3,7]]}},"suppress-author":true}],"schema":"https://github.com/citation-style-language/schema/raw/master/csl-citation.json"} </w:instrText>
      </w:r>
      <w:r w:rsidR="00BD0884" w:rsidRPr="005860FA">
        <w:rPr>
          <w:b w:val="0"/>
          <w:bCs/>
        </w:rPr>
        <w:fldChar w:fldCharType="separate"/>
      </w:r>
      <w:r w:rsidR="00337BA4" w:rsidRPr="005860FA">
        <w:rPr>
          <w:b w:val="0"/>
          <w:bCs/>
        </w:rPr>
        <w:t>(2022)</w:t>
      </w:r>
      <w:r w:rsidR="00BD0884" w:rsidRPr="005860FA">
        <w:rPr>
          <w:b w:val="0"/>
          <w:bCs/>
        </w:rPr>
        <w:fldChar w:fldCharType="end"/>
      </w:r>
      <w:r w:rsidR="003C2EB6" w:rsidRPr="005860FA">
        <w:rPr>
          <w:b w:val="0"/>
          <w:bCs/>
        </w:rPr>
        <w:t xml:space="preserve"> and Qian </w:t>
      </w:r>
      <w:r w:rsidR="003C2EB6" w:rsidRPr="00353EB3">
        <w:rPr>
          <w:b w:val="0"/>
          <w:bCs/>
          <w:i/>
          <w:iCs/>
        </w:rPr>
        <w:t>et al.</w:t>
      </w:r>
      <w:r w:rsidR="003C2EB6" w:rsidRPr="005860FA">
        <w:rPr>
          <w:b w:val="0"/>
          <w:bCs/>
        </w:rPr>
        <w:t xml:space="preserve"> </w:t>
      </w:r>
      <w:bookmarkEnd w:id="230"/>
      <w:r w:rsidR="00BD0884" w:rsidRPr="005860FA">
        <w:rPr>
          <w:b w:val="0"/>
          <w:bCs/>
        </w:rPr>
        <w:fldChar w:fldCharType="begin"/>
      </w:r>
      <w:r w:rsidR="00BD0884" w:rsidRPr="005860FA">
        <w:rPr>
          <w:b w:val="0"/>
          <w:bCs/>
        </w:rPr>
        <w:instrText xml:space="preserve"> ADDIN ZOTERO_ITEM CSL_CITATION {"citationID":"JkHDFTC8","properties":{"formattedCitation":"(2024)","plainCitation":"(2024)","noteIndex":0},"citationItems":[{"id":607,"uris":["http://zotero.org/users/15987830/items/WYL4KGVH"],"itemData":{"id":607,"type":"article-journal","abstract":"Excessive use of chemical fertilizer is a global concern. Arbuscular mycorrhizal fungi (AMF) are considered a potential solution due to their symbiotic association with crops. This study assessed AMF’s effects on maize yield, fertilizer efficiency, plant traits, and soil nutrients under different reduced-fertilizer regimes in medium–low fertility fields. We found that phosphorus supplementation after a 30% fertilizer reduction enhanced AMF’s positive impact on grain yield, increasing it by 3.47% with pure chemical fertilizers and 6.65% with mixed fertilizers. The AMF inoculation did not significantly affect the nitrogen and phosphorus fertilizer use efficiency, but significantly increased root colonization and soil mycelium density. Mixed fertilizer treatments with phosphorus supplementation after fertilizer reduction showed greater mycorrhizal effects on plant traits and soil nutrient contents compared to chemical fertilizer treatments. This study highlights that AMF inoculation, closely linked to fertilization regimes, can effectively reduce fertilizer use while sustaining or enhancing maize yields.","container-title":"Microorganisms","DOI":"10.3390/microorganisms12081550","ISSN":"2076-2607","issue":"8","language":"en","license":"http://creativecommons.org/licenses/by/3.0/","note":"number: 8\npublisher: Multidisciplinary Digital Publishing Institute","page":"1550","source":"www.mdpi.com","title":"Effect of AMF Inoculation on Reducing Excessive Fertilizer Use","volume":"12","author":[{"family":"Qian","given":"Siru"},{"family":"Xu","given":"Ying"},{"family":"Zhang","given":"Yifei"},{"family":"Wang","given":"Xue"},{"family":"Niu","given":"Ximei"},{"family":"Wang","given":"Ping"}],"issued":{"date-parts":[["2024",8]]}},"suppress-author":true}],"schema":"https://github.com/citation-style-language/schema/raw/master/csl-citation.json"} </w:instrText>
      </w:r>
      <w:r w:rsidR="00BD0884" w:rsidRPr="005860FA">
        <w:rPr>
          <w:b w:val="0"/>
          <w:bCs/>
        </w:rPr>
        <w:fldChar w:fldCharType="separate"/>
      </w:r>
      <w:r w:rsidR="00BD0884" w:rsidRPr="005860FA">
        <w:rPr>
          <w:b w:val="0"/>
          <w:bCs/>
        </w:rPr>
        <w:t>(2024)</w:t>
      </w:r>
      <w:r w:rsidR="00BD0884" w:rsidRPr="005860FA">
        <w:rPr>
          <w:b w:val="0"/>
          <w:bCs/>
        </w:rPr>
        <w:fldChar w:fldCharType="end"/>
      </w:r>
      <w:r w:rsidR="003C2EB6" w:rsidRPr="005860FA">
        <w:rPr>
          <w:b w:val="0"/>
          <w:bCs/>
        </w:rPr>
        <w:t xml:space="preserve">. </w:t>
      </w:r>
    </w:p>
    <w:p w14:paraId="54AE467C" w14:textId="2CF045E7" w:rsidR="003C2EB6" w:rsidRPr="005860FA" w:rsidRDefault="003C2EB6" w:rsidP="005860FA">
      <w:pPr>
        <w:rPr>
          <w:b w:val="0"/>
          <w:bCs/>
        </w:rPr>
      </w:pPr>
      <w:r w:rsidRPr="005860FA">
        <w:rPr>
          <w:b w:val="0"/>
          <w:bCs/>
        </w:rPr>
        <w:t xml:space="preserve">In </w:t>
      </w:r>
      <w:r w:rsidR="00C2733C" w:rsidRPr="005860FA">
        <w:rPr>
          <w:b w:val="0"/>
          <w:bCs/>
        </w:rPr>
        <w:t>the</w:t>
      </w:r>
      <w:r w:rsidRPr="005860FA">
        <w:rPr>
          <w:b w:val="0"/>
          <w:bCs/>
        </w:rPr>
        <w:t xml:space="preserve"> </w:t>
      </w:r>
      <w:r w:rsidR="004A1BDA" w:rsidRPr="005860FA">
        <w:rPr>
          <w:b w:val="0"/>
          <w:bCs/>
        </w:rPr>
        <w:t xml:space="preserve">current </w:t>
      </w:r>
      <w:r w:rsidRPr="005860FA">
        <w:rPr>
          <w:b w:val="0"/>
          <w:bCs/>
        </w:rPr>
        <w:t xml:space="preserve">study, PUE decreased when a higher rate of P was applied, which concurred with the findings of other studies. For example, </w:t>
      </w:r>
      <w:bookmarkStart w:id="231" w:name="_Hlk202362539"/>
      <w:r w:rsidRPr="005860FA">
        <w:rPr>
          <w:b w:val="0"/>
          <w:bCs/>
        </w:rPr>
        <w:t xml:space="preserve">the study by Assefa </w:t>
      </w:r>
      <w:r w:rsidRPr="00353EB3">
        <w:rPr>
          <w:b w:val="0"/>
          <w:bCs/>
          <w:i/>
          <w:iCs/>
        </w:rPr>
        <w:t>et al.</w:t>
      </w:r>
      <w:r w:rsidRPr="005860FA">
        <w:rPr>
          <w:b w:val="0"/>
          <w:bCs/>
        </w:rPr>
        <w:t xml:space="preserve"> </w:t>
      </w:r>
      <w:bookmarkEnd w:id="231"/>
      <w:r w:rsidR="00BD0884" w:rsidRPr="005860FA">
        <w:rPr>
          <w:b w:val="0"/>
          <w:bCs/>
        </w:rPr>
        <w:fldChar w:fldCharType="begin"/>
      </w:r>
      <w:r w:rsidR="00BD0884" w:rsidRPr="005860FA">
        <w:rPr>
          <w:b w:val="0"/>
          <w:bCs/>
        </w:rPr>
        <w:instrText xml:space="preserve"> ADDIN ZOTERO_ITEM CSL_CITATION {"citationID":"WRScnprN","properties":{"formattedCitation":"(2021)","plainCitation":"(2021)","noteIndex":0},"citationItems":[{"id":80,"uris":["http://zotero.org/users/15987830/items/FGT743RK"],"itemData":{"id":80,"type":"article-journal","abstract":"Deﬁciency of phosphorus (P) and sulfur (S) is increasingly being reported in soils of Ethiopia. While some studies have shown signiﬁcant response of wheat to P and S application, information on the response of wheat to P and S application interactively is conspicuously lacking. In this regard, we evaluated the response of wheat to P and S application interactively in the study area. A ﬁeld experiment was conducted at two locations to determine the effects of P and S, on yield, uptake and P, S use efﬁciency of bread wheat. A factorial combination of four levels of P (0,11,22 and 44 kg h 1) and three levels S (0, 15 and 30 kg ha 1) laid out in Randomized Complete Block Design with three replications. Results revealed that interacted application of P and S at 22 and 15 kg ha 1 respectively increased grain yield of wheat by 40.1 % over control. The corresponding increase with straw was 53.4 % over control. Wheat yield obtained with combined application of P and S greater than single application of P or S indicating synergistic between them. The maximum grain N (56.3 kg ha-1), P (12.8 kg ha-1) and S (4.2 kg ha-1) uptakes were obtained due to combined application of P and S at 22 P and 15 S kg ha-1. Agronomic efﬁciencies of P and S decreased as the rates of P and S application increased. Combined fertilization of S and P is necessary in the study district and 15 kg S combined with 22 kg P ha 1 produced the highest yield. Thus, this treatment is found to be recommended for bread wheat production in Vertisols of the district. While, partial budget analysis result revealed that, combination of 22P and 15S kg ha 1 produced the highest MMR (54.9 %) and thus, this treatment is found to be economically feasible treatment for bread wheat production in study area of the district. We recommend further experiments on different combination of P with S in different agroecologies and soil types are required for conﬁrmation of results and the residual effect of P and S on the following crop is needed to study the long-term effect of P and S.","container-title":"Heliyon","DOI":"10.1016/j.heliyon.2021.e06614","ISSN":"24058440","issue":"3","journalAbbreviation":"Heliyon","language":"en","page":"e06614","source":"DOI.org (Crossref)","title":"Effects of phosphorus and sulfur on yield and nutrient uptake of wheat (Triticum aestivum L.) on Vertisols, North Central, Ethiopia","volume":"7","author":[{"family":"Assefa","given":"Shawl"},{"family":"Haile","given":"Wassie"},{"family":"Tena","given":"Wondwosen"}],"issued":{"date-parts":[["2021",3]]}},"suppress-author":true}],"schema":"https://github.com/citation-style-language/schema/raw/master/csl-citation.json"} </w:instrText>
      </w:r>
      <w:r w:rsidR="00BD0884" w:rsidRPr="005860FA">
        <w:rPr>
          <w:b w:val="0"/>
          <w:bCs/>
        </w:rPr>
        <w:fldChar w:fldCharType="separate"/>
      </w:r>
      <w:r w:rsidR="00BD0884" w:rsidRPr="005860FA">
        <w:rPr>
          <w:b w:val="0"/>
          <w:bCs/>
        </w:rPr>
        <w:t>(2021)</w:t>
      </w:r>
      <w:r w:rsidR="00BD0884" w:rsidRPr="005860FA">
        <w:rPr>
          <w:b w:val="0"/>
          <w:bCs/>
        </w:rPr>
        <w:fldChar w:fldCharType="end"/>
      </w:r>
      <w:r w:rsidRPr="005860FA">
        <w:rPr>
          <w:b w:val="0"/>
          <w:bCs/>
        </w:rPr>
        <w:t xml:space="preserve"> reported the highest PUE of 28 kg grain yield kg</w:t>
      </w:r>
      <w:r w:rsidRPr="00353EB3">
        <w:rPr>
          <w:b w:val="0"/>
          <w:bCs/>
          <w:vertAlign w:val="superscript"/>
        </w:rPr>
        <w:t>-1</w:t>
      </w:r>
      <w:r w:rsidRPr="005860FA">
        <w:rPr>
          <w:b w:val="0"/>
          <w:bCs/>
        </w:rPr>
        <w:t xml:space="preserve"> P when P fertilizer was applied to the wheat crop at 11 kg P ha</w:t>
      </w:r>
      <w:r w:rsidRPr="00353EB3">
        <w:rPr>
          <w:b w:val="0"/>
          <w:bCs/>
          <w:vertAlign w:val="superscript"/>
        </w:rPr>
        <w:t>-1</w:t>
      </w:r>
      <w:r w:rsidRPr="005860FA">
        <w:rPr>
          <w:b w:val="0"/>
          <w:bCs/>
        </w:rPr>
        <w:t>. However, the authors reported that increasing P fertilizer from 11 to 22 kg P ha</w:t>
      </w:r>
      <w:r w:rsidRPr="00353EB3">
        <w:rPr>
          <w:b w:val="0"/>
          <w:bCs/>
          <w:vertAlign w:val="superscript"/>
        </w:rPr>
        <w:t>-1</w:t>
      </w:r>
      <w:r w:rsidRPr="005860FA">
        <w:rPr>
          <w:b w:val="0"/>
          <w:bCs/>
        </w:rPr>
        <w:t xml:space="preserve"> decreased PUE by about 41%. In another study with maize crop under the same soil type (Ferralsols) as our study site, </w:t>
      </w:r>
      <w:bookmarkStart w:id="232" w:name="_Hlk202362559"/>
      <w:r w:rsidRPr="005860FA">
        <w:rPr>
          <w:b w:val="0"/>
          <w:bCs/>
        </w:rPr>
        <w:t xml:space="preserve">Kihara and Njoroge </w:t>
      </w:r>
      <w:r w:rsidR="00BD0884" w:rsidRPr="005860FA">
        <w:rPr>
          <w:b w:val="0"/>
          <w:bCs/>
        </w:rPr>
        <w:fldChar w:fldCharType="begin"/>
      </w:r>
      <w:r w:rsidR="00BD0884" w:rsidRPr="005860FA">
        <w:rPr>
          <w:b w:val="0"/>
          <w:bCs/>
        </w:rPr>
        <w:instrText xml:space="preserve"> ADDIN ZOTERO_ITEM CSL_CITATION {"citationID":"kKMk5TyZ","properties":{"formattedCitation":"(2013)","plainCitation":"(2013)","noteIndex":0},"citationItems":[{"id":83,"uris":["http://zotero.org/users/15987830/items/JRFRV9RX"],"itemData":{"id":83,"type":"article-journal","abstract":"Phosphorus (P) is facing a quantity and quality supply issue and increasing its use efficiency is important for its continued use and profitability in crop production. The objective of this study was to determine how agronomic efficiency of P (PAE) in different environments and management systems in western Kenya is affected by N application, inherent soil fertility and organic resources. We used data constituting over 2700 data points from 126 farm fields of 25 different studies conducted from 1996 to 2009. Potassium (K) deficiency is negligible in western Kenya while ommission of P and N result in a 50% and 43% reduction in yield, respectively, relative to a full NPK treatment. In poor fields (low control yields) PAE was low in the absence of fertilizer N. Overall, lack of N application decreased PAE from 29 to 19kg grain kg−1P. Boundary analysis indicate that maximum yields are reached at about 50kgPha−1. Using a marginal rate of return of 100%, maximum P application rate for western Kenya should be 38kgPha−1. Without chemical N fertilizer application, organic resources increased PAE by 60–100% compared to continuous maize system without organic resources. Maximum PAE decreased at increased plant-available soil P and soil coarsiness. Our analysis represents best management practices and PAE may be lower than the reported values under farmer's conditions.","container-title":"Field Crops Research","DOI":"10.1016/j.fcr.2013.05.025","ISSN":"0378-4290","journalAbbreviation":"Field Crops Research","page":"1-8","source":"ScienceDirect","title":"Phosphorus agronomic efficiency in maize-based cropping systems: A focus on western Kenya","title-short":"Phosphorus agronomic efficiency in maize-based cropping systems","volume":"150","author":[{"family":"Kihara","given":"J."},{"family":"Njoroge","given":"S."}],"issued":{"date-parts":[["2013",8,20]]}},"suppress-author":true}],"schema":"https://github.com/citation-style-language/schema/raw/master/csl-citation.json"} </w:instrText>
      </w:r>
      <w:r w:rsidR="00BD0884" w:rsidRPr="005860FA">
        <w:rPr>
          <w:b w:val="0"/>
          <w:bCs/>
        </w:rPr>
        <w:fldChar w:fldCharType="separate"/>
      </w:r>
      <w:r w:rsidR="00BD0884" w:rsidRPr="005860FA">
        <w:rPr>
          <w:b w:val="0"/>
          <w:bCs/>
        </w:rPr>
        <w:t>(2013)</w:t>
      </w:r>
      <w:r w:rsidR="00BD0884" w:rsidRPr="005860FA">
        <w:rPr>
          <w:b w:val="0"/>
          <w:bCs/>
        </w:rPr>
        <w:fldChar w:fldCharType="end"/>
      </w:r>
      <w:bookmarkEnd w:id="232"/>
      <w:r w:rsidRPr="005860FA">
        <w:rPr>
          <w:b w:val="0"/>
          <w:bCs/>
        </w:rPr>
        <w:t xml:space="preserve"> reported a decrease in PUE after increasing P fertilizer application beyond 38 kg P ha</w:t>
      </w:r>
      <w:r w:rsidRPr="00353EB3">
        <w:rPr>
          <w:b w:val="0"/>
          <w:bCs/>
          <w:vertAlign w:val="superscript"/>
        </w:rPr>
        <w:t>-1</w:t>
      </w:r>
      <w:r w:rsidRPr="005860FA">
        <w:rPr>
          <w:b w:val="0"/>
          <w:bCs/>
        </w:rPr>
        <w:t xml:space="preserve"> in the western part of Kenya. Thus, this shows the need to understand the optimal amounts of P required in each soil type. This is key due to the fact that further application beyond </w:t>
      </w:r>
      <w:r w:rsidR="00930747" w:rsidRPr="005860FA">
        <w:rPr>
          <w:b w:val="0"/>
          <w:bCs/>
        </w:rPr>
        <w:t xml:space="preserve">the </w:t>
      </w:r>
      <w:r w:rsidRPr="005860FA">
        <w:rPr>
          <w:b w:val="0"/>
          <w:bCs/>
        </w:rPr>
        <w:t xml:space="preserve">optimal level is not only uneconomical since it does not translate to a further increment in yield, but could also have negative environmental impacts such as eutrophication when </w:t>
      </w:r>
      <w:r w:rsidR="00930747" w:rsidRPr="005860FA">
        <w:rPr>
          <w:b w:val="0"/>
          <w:bCs/>
        </w:rPr>
        <w:t xml:space="preserve">an </w:t>
      </w:r>
      <w:r w:rsidRPr="005860FA">
        <w:rPr>
          <w:b w:val="0"/>
          <w:bCs/>
        </w:rPr>
        <w:t xml:space="preserve">excess of this nutrient gets its way into water bodies through surface runoff. The PUE reported in </w:t>
      </w:r>
      <w:r w:rsidR="00C2733C" w:rsidRPr="005860FA">
        <w:rPr>
          <w:b w:val="0"/>
          <w:bCs/>
        </w:rPr>
        <w:t>the</w:t>
      </w:r>
      <w:r w:rsidR="004A1BDA" w:rsidRPr="005860FA">
        <w:rPr>
          <w:b w:val="0"/>
          <w:bCs/>
        </w:rPr>
        <w:t xml:space="preserve"> current</w:t>
      </w:r>
      <w:r w:rsidRPr="005860FA">
        <w:rPr>
          <w:b w:val="0"/>
          <w:bCs/>
        </w:rPr>
        <w:t xml:space="preserve"> study was higher by more than 20 times compared to that reported in a recent study by </w:t>
      </w:r>
      <w:bookmarkStart w:id="233" w:name="_Hlk202362587"/>
      <w:r w:rsidRPr="005860FA">
        <w:rPr>
          <w:b w:val="0"/>
          <w:bCs/>
        </w:rPr>
        <w:t xml:space="preserve">Yan </w:t>
      </w:r>
      <w:r w:rsidRPr="00353EB3">
        <w:rPr>
          <w:b w:val="0"/>
          <w:bCs/>
          <w:i/>
          <w:iCs/>
        </w:rPr>
        <w:t>et al</w:t>
      </w:r>
      <w:r w:rsidRPr="005860FA">
        <w:rPr>
          <w:b w:val="0"/>
          <w:bCs/>
        </w:rPr>
        <w:t>.</w:t>
      </w:r>
      <w:r w:rsidR="00BD0884" w:rsidRPr="005860FA">
        <w:rPr>
          <w:b w:val="0"/>
          <w:bCs/>
        </w:rPr>
        <w:t xml:space="preserve"> </w:t>
      </w:r>
      <w:bookmarkEnd w:id="233"/>
      <w:r w:rsidR="00BD0884" w:rsidRPr="005860FA">
        <w:rPr>
          <w:b w:val="0"/>
          <w:bCs/>
        </w:rPr>
        <w:fldChar w:fldCharType="begin"/>
      </w:r>
      <w:r w:rsidR="00337BA4" w:rsidRPr="005860FA">
        <w:rPr>
          <w:b w:val="0"/>
          <w:bCs/>
        </w:rPr>
        <w:instrText xml:space="preserve"> ADDIN ZOTERO_ITEM CSL_CITATION {"citationID":"ngsj2OWz","properties":{"formattedCitation":"(2017)","plainCitation":"(2017)","noteIndex":0},"citationItems":[{"id":547,"uris":["http://zotero.org/users/15987830/items/54BG85K6"],"itemData":{"id":547,"type":"article-journal","abstract":"A deficiency of the micronutrient copper (Cu) leads to infertility and grain/seed yield reduction in plants. How Cu affects fertility, which reproductive structures require Cu, and which transcriptional networks coordinate Cu delivery to reproductive organs is poorly understood. Using RNA-seq analysis, we showed that the expression of a gene encoding a novel transcription factor, CITF1 (Cu-DEFICIENCY INDUCED TRANSCRIPTION FACTOR1), was strongly upregulated in Arabidopsis thaliana flowers subjected to Cu deficiency. We demonstrated that CITF1 regulates Cu uptake into roots and delivery to flowers and is required for normal plant growth under Cu deficiency. CITF1 acts together with a master regulator of copper homeostasis, SPL7 (SQUAMOSA PROMOTER BINDING PROTEIN LIKE7), and the function of both is required for Cu delivery to anthers and pollen fertility. We also found that Cu deficiency upregulates the expression of jasmonic acid (JA) biosynthetic genes in flowers and increases endogenous JA accumulation in leaves. These effects are controlled in part by CITF1 and SPL7. Finally, we show that JA regulates CITF1 expression and that the JA biosynthetic mutant lacking the CITF1- and SPL7-regulated genes, LOX3 and LOX4, is sensitive to Cu deficiency. Together, our data show that CITF1 and SPL7 regulate Cu uptake and delivery to anthers, thereby influencing fertility, and highlight the relationship between Cu homeostasis, CITF1, SPL7, and the JA metabolic pathway.","container-title":"The Plant Cell","DOI":"10.1105/tpc.17.00363","ISSN":"1040-4651","issue":"12","journalAbbreviation":"The Plant Cell","page":"3012-3029","source":"Silverchair","title":"Arabidopsis Pollen Fertility Requires the Transcription Factors CITF1 and SPL7 That Regulate Copper Delivery to Anthers and Jasmonic Acid Synthesis","volume":"29","author":[{"family":"Yan","given":"Jiapei"},{"family":"Chia","given":"Ju-Chen"},{"family":"Sheng","given":"Huajin"},{"family":"Jung","given":"Ha-il"},{"family":"Zavodna","given":"Tetiana-Olena"},{"family":"Zhang","given":"Lu"},{"family":"Huang","given":"Rong"},{"family":"Jiao","given":"Chen"},{"family":"Craft","given":"Eric J."},{"family":"Fei","given":"Zhangjun"},{"family":"Kochian","given":"Leon V."},{"family":"Vatamaniuk","given":"Olena K."}],"issued":{"date-parts":[["2017",12,1]]}},"suppress-author":true}],"schema":"https://github.com/citation-style-language/schema/raw/master/csl-citation.json"} </w:instrText>
      </w:r>
      <w:r w:rsidR="00BD0884" w:rsidRPr="005860FA">
        <w:rPr>
          <w:b w:val="0"/>
          <w:bCs/>
        </w:rPr>
        <w:fldChar w:fldCharType="separate"/>
      </w:r>
      <w:r w:rsidR="00337BA4" w:rsidRPr="005860FA">
        <w:rPr>
          <w:b w:val="0"/>
          <w:bCs/>
        </w:rPr>
        <w:t>(2017)</w:t>
      </w:r>
      <w:r w:rsidR="00BD0884" w:rsidRPr="005860FA">
        <w:rPr>
          <w:b w:val="0"/>
          <w:bCs/>
        </w:rPr>
        <w:fldChar w:fldCharType="end"/>
      </w:r>
      <w:r w:rsidRPr="005860FA">
        <w:rPr>
          <w:b w:val="0"/>
          <w:bCs/>
        </w:rPr>
        <w:t xml:space="preserve"> of 18 kg grain kg</w:t>
      </w:r>
      <w:r w:rsidRPr="00353EB3">
        <w:rPr>
          <w:b w:val="0"/>
          <w:bCs/>
          <w:vertAlign w:val="superscript"/>
        </w:rPr>
        <w:t>-1</w:t>
      </w:r>
      <w:r w:rsidRPr="005860FA">
        <w:rPr>
          <w:b w:val="0"/>
          <w:bCs/>
        </w:rPr>
        <w:t xml:space="preserve"> P, when P fertilizer was applied at 100 kg P ha</w:t>
      </w:r>
      <w:r w:rsidRPr="00A51743">
        <w:rPr>
          <w:b w:val="0"/>
          <w:bCs/>
          <w:vertAlign w:val="superscript"/>
        </w:rPr>
        <w:t>-1</w:t>
      </w:r>
      <w:r w:rsidRPr="005860FA">
        <w:rPr>
          <w:b w:val="0"/>
          <w:bCs/>
        </w:rPr>
        <w:t xml:space="preserve">. This variation could be attributed to differences in soil type, </w:t>
      </w:r>
      <w:r w:rsidR="004A1BDA" w:rsidRPr="005860FA">
        <w:rPr>
          <w:b w:val="0"/>
          <w:bCs/>
        </w:rPr>
        <w:t xml:space="preserve">soil </w:t>
      </w:r>
      <w:r w:rsidR="005D641D" w:rsidRPr="005860FA">
        <w:rPr>
          <w:b w:val="0"/>
          <w:bCs/>
        </w:rPr>
        <w:t>organic</w:t>
      </w:r>
      <w:r w:rsidR="004A1BDA" w:rsidRPr="005860FA">
        <w:rPr>
          <w:b w:val="0"/>
          <w:bCs/>
        </w:rPr>
        <w:t xml:space="preserve"> matter (</w:t>
      </w:r>
      <w:r w:rsidRPr="005860FA">
        <w:rPr>
          <w:b w:val="0"/>
          <w:bCs/>
        </w:rPr>
        <w:t>SOM</w:t>
      </w:r>
      <w:r w:rsidR="004A1BDA" w:rsidRPr="005860FA">
        <w:rPr>
          <w:b w:val="0"/>
          <w:bCs/>
        </w:rPr>
        <w:t>)</w:t>
      </w:r>
      <w:r w:rsidRPr="005860FA">
        <w:rPr>
          <w:b w:val="0"/>
          <w:bCs/>
        </w:rPr>
        <w:t xml:space="preserve">, available soil P, and variety. Yan </w:t>
      </w:r>
      <w:r w:rsidRPr="00A51743">
        <w:rPr>
          <w:b w:val="0"/>
          <w:bCs/>
          <w:i/>
          <w:iCs/>
        </w:rPr>
        <w:t xml:space="preserve">et </w:t>
      </w:r>
      <w:r w:rsidRPr="00A51743">
        <w:rPr>
          <w:b w:val="0"/>
          <w:bCs/>
          <w:i/>
          <w:iCs/>
        </w:rPr>
        <w:lastRenderedPageBreak/>
        <w:t>al.</w:t>
      </w:r>
      <w:r w:rsidRPr="005860FA">
        <w:rPr>
          <w:b w:val="0"/>
          <w:bCs/>
        </w:rPr>
        <w:t xml:space="preserve"> </w:t>
      </w:r>
      <w:r w:rsidR="00BD0884" w:rsidRPr="005860FA">
        <w:rPr>
          <w:b w:val="0"/>
          <w:bCs/>
        </w:rPr>
        <w:fldChar w:fldCharType="begin"/>
      </w:r>
      <w:r w:rsidR="00337BA4" w:rsidRPr="005860FA">
        <w:rPr>
          <w:b w:val="0"/>
          <w:bCs/>
        </w:rPr>
        <w:instrText xml:space="preserve"> ADDIN ZOTERO_ITEM CSL_CITATION {"citationID":"4GqXiyIM","properties":{"formattedCitation":"(2017)","plainCitation":"(2017)","noteIndex":0},"citationItems":[{"id":547,"uris":["http://zotero.org/users/15987830/items/54BG85K6"],"itemData":{"id":547,"type":"article-journal","abstract":"A deficiency of the micronutrient copper (Cu) leads to infertility and grain/seed yield reduction in plants. How Cu affects fertility, which reproductive structures require Cu, and which transcriptional networks coordinate Cu delivery to reproductive organs is poorly understood. Using RNA-seq analysis, we showed that the expression of a gene encoding a novel transcription factor, CITF1 (Cu-DEFICIENCY INDUCED TRANSCRIPTION FACTOR1), was strongly upregulated in Arabidopsis thaliana flowers subjected to Cu deficiency. We demonstrated that CITF1 regulates Cu uptake into roots and delivery to flowers and is required for normal plant growth under Cu deficiency. CITF1 acts together with a master regulator of copper homeostasis, SPL7 (SQUAMOSA PROMOTER BINDING PROTEIN LIKE7), and the function of both is required for Cu delivery to anthers and pollen fertility. We also found that Cu deficiency upregulates the expression of jasmonic acid (JA) biosynthetic genes in flowers and increases endogenous JA accumulation in leaves. These effects are controlled in part by CITF1 and SPL7. Finally, we show that JA regulates CITF1 expression and that the JA biosynthetic mutant lacking the CITF1- and SPL7-regulated genes, LOX3 and LOX4, is sensitive to Cu deficiency. Together, our data show that CITF1 and SPL7 regulate Cu uptake and delivery to anthers, thereby influencing fertility, and highlight the relationship between Cu homeostasis, CITF1, SPL7, and the JA metabolic pathway.","container-title":"The Plant Cell","DOI":"10.1105/tpc.17.00363","ISSN":"1040-4651","issue":"12","journalAbbreviation":"The Plant Cell","page":"3012-3029","source":"Silverchair","title":"Arabidopsis Pollen Fertility Requires the Transcription Factors CITF1 and SPL7 That Regulate Copper Delivery to Anthers and Jasmonic Acid Synthesis","volume":"29","author":[{"family":"Yan","given":"Jiapei"},{"family":"Chia","given":"Ju-Chen"},{"family":"Sheng","given":"Huajin"},{"family":"Jung","given":"Ha-il"},{"family":"Zavodna","given":"Tetiana-Olena"},{"family":"Zhang","given":"Lu"},{"family":"Huang","given":"Rong"},{"family":"Jiao","given":"Chen"},{"family":"Craft","given":"Eric J."},{"family":"Fei","given":"Zhangjun"},{"family":"Kochian","given":"Leon V."},{"family":"Vatamaniuk","given":"Olena K."}],"issued":{"date-parts":[["2017",12,1]]}},"suppress-author":true}],"schema":"https://github.com/citation-style-language/schema/raw/master/csl-citation.json"} </w:instrText>
      </w:r>
      <w:r w:rsidR="00BD0884" w:rsidRPr="005860FA">
        <w:rPr>
          <w:b w:val="0"/>
          <w:bCs/>
        </w:rPr>
        <w:fldChar w:fldCharType="separate"/>
      </w:r>
      <w:r w:rsidR="00337BA4" w:rsidRPr="005860FA">
        <w:rPr>
          <w:b w:val="0"/>
          <w:bCs/>
        </w:rPr>
        <w:t>(2017)</w:t>
      </w:r>
      <w:r w:rsidR="00BD0884" w:rsidRPr="005860FA">
        <w:rPr>
          <w:b w:val="0"/>
          <w:bCs/>
        </w:rPr>
        <w:fldChar w:fldCharType="end"/>
      </w:r>
      <w:r w:rsidRPr="005860FA">
        <w:rPr>
          <w:b w:val="0"/>
          <w:bCs/>
        </w:rPr>
        <w:t xml:space="preserve"> observed that variety was the most important determinant of PUE, while </w:t>
      </w:r>
      <w:bookmarkStart w:id="234" w:name="_Hlk202362603"/>
      <w:r w:rsidRPr="005860FA">
        <w:rPr>
          <w:b w:val="0"/>
          <w:bCs/>
        </w:rPr>
        <w:t xml:space="preserve">Haile </w:t>
      </w:r>
      <w:r w:rsidRPr="00A51743">
        <w:rPr>
          <w:b w:val="0"/>
          <w:bCs/>
          <w:i/>
          <w:iCs/>
        </w:rPr>
        <w:t>et al</w:t>
      </w:r>
      <w:r w:rsidRPr="005860FA">
        <w:rPr>
          <w:b w:val="0"/>
          <w:bCs/>
        </w:rPr>
        <w:t xml:space="preserve">. </w:t>
      </w:r>
      <w:r w:rsidR="00BD0884" w:rsidRPr="00A51743">
        <w:rPr>
          <w:b w:val="0"/>
          <w:bCs/>
          <w:color w:val="000000" w:themeColor="text1"/>
        </w:rPr>
        <w:fldChar w:fldCharType="begin"/>
      </w:r>
      <w:r w:rsidR="00C22BE8" w:rsidRPr="00A51743">
        <w:rPr>
          <w:b w:val="0"/>
          <w:bCs/>
          <w:color w:val="000000" w:themeColor="text1"/>
        </w:rPr>
        <w:instrText xml:space="preserve"> ADDIN ZOTERO_ITEM CSL_CITATION {"citationID":"m1LDNsCX","properties":{"formattedCitation":"(2024)","plainCitation":"(2024)","noteIndex":0},"citationItems":[{"id":"vofz9ivC/3w5i39s4","uris":["http://zotero.org/users/15987830/items/C4YNU42I"],"itemData":{"id":180,"type":"article-journal","abstract":"Declining soil fertility and climate change have led to a reduction in potato yield and thus negatively affected the livelihood of communities that rely on the crop. A study was conducted in Nyandarua County, Kenya, for two seasons to evaluate the potential of potato-legume intercropping in enhancing N and P uptake and use efficiencies and on potato fresh tuber and equivalent yield (PEY). Potato equivalent yield compares system performance by converting the yield of legume crops into equivalent potato yield based on prevailing market prices. Treatments comprised two potato-legume intercrops: lima bean ( Phaseolus lunatus L.) and lupin ( Lupinus albus L.), and two inorganic fertilizers: Di-ammonium phosphate (18:46:0), composite NPK (17:17:17), and a no input control. Treatment combinations were as follows: (i) sole potato, (ii) potato-lima beans and (iii) potato-lupin intercrops. Fertilizers were applied to each of the three cropping systems separately. Higher N uptake was found in sole potato (73.5 kg ha^−1), which was more than double that recorded in potato-lupin (35.9 kg ha^−1) and 60% more than that recorded in potato-lima beans intercrop (46.8 kg ha^−1). On the other hand, N use efficiency was higher in potato-lupin (240.6 kg PEY kg^−1 N supply) and sole potato (238.6 kg PEY kg^−1 N supply) and lowest in potato-lima beans (139.0 kg PEY kg^−1 N supply). Intercropping resulted in a decrease in fresh tuber yield by more than 70% while the equivalent yield decreased by almost 15 Mg ha^−1. The application of fertilizer did not enhance the recovery of the yield loss. The study establishes that the choice of companion legumes in intercropping can significantly influence nutrient uptake and use efficiency, and thus the yield of the potato crop.","container-title":"Potato Research","DOI":"10.1007/s11540-023-09625-9","ISSN":"0014-3065, 1871-4528","issue":"1","journalAbbreviation":"Potato Res.","language":"en","page":"37-53","source":"Semantic Scholar","title":"Lupin and Lima Beans Diminish Potatoes’ N and P Uptake, Uptake Efficiency and Use Efficiency","volume":"67","author":[{"family":"Haile","given":"Mustafa A."},{"family":"Karanja","given":"Nancy N."},{"family":"Nyawade","given":"Shadrack O."},{"family":"Gitari","given":"Harun I."},{"family":"Cheruto","given":"Gladys"},{"family":"Nyawira","given":"Lukelysia"},{"family":"Raza","given":"Muhammad Ali"},{"family":"Kamau","given":"Solomon"}],"issued":{"date-parts":[["2024",3]]}},"suppress-author":true}],"schema":"https://github.com/citation-style-language/schema/raw/master/csl-citation.json"} </w:instrText>
      </w:r>
      <w:r w:rsidR="00BD0884" w:rsidRPr="00A51743">
        <w:rPr>
          <w:b w:val="0"/>
          <w:bCs/>
          <w:color w:val="000000" w:themeColor="text1"/>
        </w:rPr>
        <w:fldChar w:fldCharType="separate"/>
      </w:r>
      <w:r w:rsidR="00BD0884" w:rsidRPr="00A51743">
        <w:rPr>
          <w:b w:val="0"/>
          <w:bCs/>
          <w:color w:val="000000" w:themeColor="text1"/>
        </w:rPr>
        <w:t>(202</w:t>
      </w:r>
      <w:r w:rsidR="00A51743">
        <w:rPr>
          <w:b w:val="0"/>
          <w:bCs/>
          <w:color w:val="000000" w:themeColor="text1"/>
        </w:rPr>
        <w:t>3</w:t>
      </w:r>
      <w:r w:rsidR="00BD0884" w:rsidRPr="00A51743">
        <w:rPr>
          <w:b w:val="0"/>
          <w:bCs/>
          <w:color w:val="000000" w:themeColor="text1"/>
        </w:rPr>
        <w:t>)</w:t>
      </w:r>
      <w:r w:rsidR="00BD0884" w:rsidRPr="00A51743">
        <w:rPr>
          <w:b w:val="0"/>
          <w:bCs/>
          <w:color w:val="000000" w:themeColor="text1"/>
        </w:rPr>
        <w:fldChar w:fldCharType="end"/>
      </w:r>
      <w:r w:rsidRPr="005860FA">
        <w:rPr>
          <w:b w:val="0"/>
          <w:bCs/>
        </w:rPr>
        <w:t xml:space="preserve"> and Kihara and Njoroge</w:t>
      </w:r>
      <w:r w:rsidR="00BD0884" w:rsidRPr="005860FA">
        <w:rPr>
          <w:b w:val="0"/>
          <w:bCs/>
        </w:rPr>
        <w:t xml:space="preserve"> </w:t>
      </w:r>
      <w:r w:rsidR="00BD0884" w:rsidRPr="005860FA">
        <w:rPr>
          <w:b w:val="0"/>
          <w:bCs/>
        </w:rPr>
        <w:fldChar w:fldCharType="begin"/>
      </w:r>
      <w:r w:rsidR="00BD0884" w:rsidRPr="005860FA">
        <w:rPr>
          <w:b w:val="0"/>
          <w:bCs/>
        </w:rPr>
        <w:instrText xml:space="preserve"> ADDIN ZOTERO_ITEM CSL_CITATION {"citationID":"OhBmLfei","properties":{"formattedCitation":"(2013)","plainCitation":"(2013)","noteIndex":0},"citationItems":[{"id":83,"uris":["http://zotero.org/users/15987830/items/JRFRV9RX"],"itemData":{"id":83,"type":"article-journal","abstract":"Phosphorus (P) is facing a quantity and quality supply issue and increasing its use efficiency is important for its continued use and profitability in crop production. The objective of this study was to determine how agronomic efficiency of P (PAE) in different environments and management systems in western Kenya is affected by N application, inherent soil fertility and organic resources. We used data constituting over 2700 data points from 126 farm fields of 25 different studies conducted from 1996 to 2009. Potassium (K) deficiency is negligible in western Kenya while ommission of P and N result in a 50% and 43% reduction in yield, respectively, relative to a full NPK treatment. In poor fields (low control yields) PAE was low in the absence of fertilizer N. Overall, lack of N application decreased PAE from 29 to 19kg grain kg−1P. Boundary analysis indicate that maximum yields are reached at about 50kgPha−1. Using a marginal rate of return of 100%, maximum P application rate for western Kenya should be 38kgPha−1. Without chemical N fertilizer application, organic resources increased PAE by 60–100% compared to continuous maize system without organic resources. Maximum PAE decreased at increased plant-available soil P and soil coarsiness. Our analysis represents best management practices and PAE may be lower than the reported values under farmer's conditions.","container-title":"Field Crops Research","DOI":"10.1016/j.fcr.2013.05.025","ISSN":"0378-4290","journalAbbreviation":"Field Crops Research","page":"1-8","source":"ScienceDirect","title":"Phosphorus agronomic efficiency in maize-based cropping systems: A focus on western Kenya","title-short":"Phosphorus agronomic efficiency in maize-based cropping systems","volume":"150","author":[{"family":"Kihara","given":"J."},{"family":"Njoroge","given":"S."}],"issued":{"date-parts":[["2013",8,20]]}},"suppress-author":true}],"schema":"https://github.com/citation-style-language/schema/raw/master/csl-citation.json"} </w:instrText>
      </w:r>
      <w:r w:rsidR="00BD0884" w:rsidRPr="005860FA">
        <w:rPr>
          <w:b w:val="0"/>
          <w:bCs/>
        </w:rPr>
        <w:fldChar w:fldCharType="separate"/>
      </w:r>
      <w:r w:rsidR="00BD0884" w:rsidRPr="005860FA">
        <w:rPr>
          <w:b w:val="0"/>
          <w:bCs/>
        </w:rPr>
        <w:t>(2013)</w:t>
      </w:r>
      <w:r w:rsidR="00BD0884" w:rsidRPr="005860FA">
        <w:rPr>
          <w:b w:val="0"/>
          <w:bCs/>
        </w:rPr>
        <w:fldChar w:fldCharType="end"/>
      </w:r>
      <w:bookmarkEnd w:id="234"/>
      <w:r w:rsidRPr="005860FA">
        <w:rPr>
          <w:b w:val="0"/>
          <w:bCs/>
        </w:rPr>
        <w:t xml:space="preserve"> reported that increasing soil organic carbon using N-rich organic resources such as Crotalaria, Tithonia, and Sesbania increased PUE by between 60 and 100%.</w:t>
      </w:r>
    </w:p>
    <w:p w14:paraId="3CD2D77E" w14:textId="0A911D54" w:rsidR="003C2EB6" w:rsidRPr="005860FA" w:rsidRDefault="003C2EB6" w:rsidP="005860FA">
      <w:pPr>
        <w:rPr>
          <w:b w:val="0"/>
          <w:bCs/>
        </w:rPr>
      </w:pPr>
      <w:r w:rsidRPr="005860FA">
        <w:rPr>
          <w:b w:val="0"/>
          <w:bCs/>
        </w:rPr>
        <w:t xml:space="preserve">Use of AMF and an increase in Cu fertilizer led to a decrease in CuUE, which could have been brought about by </w:t>
      </w:r>
      <w:r w:rsidR="00140DD7" w:rsidRPr="005860FA">
        <w:rPr>
          <w:b w:val="0"/>
          <w:bCs/>
        </w:rPr>
        <w:t xml:space="preserve">the </w:t>
      </w:r>
      <w:r w:rsidRPr="005860FA">
        <w:rPr>
          <w:b w:val="0"/>
          <w:bCs/>
        </w:rPr>
        <w:t xml:space="preserve">supply of Cu </w:t>
      </w:r>
      <w:r w:rsidR="00EA49C1" w:rsidRPr="005860FA">
        <w:rPr>
          <w:b w:val="0"/>
          <w:bCs/>
        </w:rPr>
        <w:t>more than</w:t>
      </w:r>
      <w:r w:rsidRPr="005860FA">
        <w:rPr>
          <w:b w:val="0"/>
          <w:bCs/>
        </w:rPr>
        <w:t xml:space="preserve"> crop demand. Cu is a micronutrient</w:t>
      </w:r>
      <w:r w:rsidR="00140DD7" w:rsidRPr="005860FA">
        <w:rPr>
          <w:b w:val="0"/>
          <w:bCs/>
        </w:rPr>
        <w:t>,</w:t>
      </w:r>
      <w:r w:rsidRPr="005860FA">
        <w:rPr>
          <w:b w:val="0"/>
          <w:bCs/>
        </w:rPr>
        <w:t xml:space="preserve"> and hence any excess supply may become toxic to the crop. Nonetheless, the highest concentration of 12 mg Cu kg</w:t>
      </w:r>
      <w:r w:rsidRPr="00A51743">
        <w:rPr>
          <w:b w:val="0"/>
          <w:bCs/>
          <w:vertAlign w:val="superscript"/>
        </w:rPr>
        <w:t>-1</w:t>
      </w:r>
      <w:r w:rsidRPr="005860FA">
        <w:rPr>
          <w:b w:val="0"/>
          <w:bCs/>
        </w:rPr>
        <w:t xml:space="preserve"> was still below what has been reported to cause toxicity in wheat crops. For example, some studies have reported </w:t>
      </w:r>
      <w:r w:rsidR="004C4735" w:rsidRPr="005860FA">
        <w:rPr>
          <w:b w:val="0"/>
          <w:bCs/>
        </w:rPr>
        <w:t xml:space="preserve">the </w:t>
      </w:r>
      <w:r w:rsidRPr="005860FA">
        <w:rPr>
          <w:b w:val="0"/>
          <w:bCs/>
        </w:rPr>
        <w:t xml:space="preserve">sensitivity of wheat to </w:t>
      </w:r>
      <w:r w:rsidR="00140DD7" w:rsidRPr="005860FA">
        <w:rPr>
          <w:b w:val="0"/>
          <w:bCs/>
        </w:rPr>
        <w:t xml:space="preserve">the </w:t>
      </w:r>
      <w:r w:rsidRPr="005860FA">
        <w:rPr>
          <w:b w:val="0"/>
          <w:bCs/>
        </w:rPr>
        <w:t>toxicity of Cu to start at concentrations as high as 55 mg kg</w:t>
      </w:r>
      <w:r w:rsidRPr="00A51743">
        <w:rPr>
          <w:b w:val="0"/>
          <w:bCs/>
          <w:vertAlign w:val="superscript"/>
        </w:rPr>
        <w:t>-1</w:t>
      </w:r>
      <w:r w:rsidRPr="005860FA">
        <w:rPr>
          <w:b w:val="0"/>
          <w:bCs/>
        </w:rPr>
        <w:t xml:space="preserve"> </w:t>
      </w:r>
      <w:r w:rsidR="00E1305A" w:rsidRPr="005860FA">
        <w:rPr>
          <w:b w:val="0"/>
          <w:bCs/>
        </w:rPr>
        <w:fldChar w:fldCharType="begin"/>
      </w:r>
      <w:r w:rsidR="00E1305A" w:rsidRPr="005860FA">
        <w:rPr>
          <w:b w:val="0"/>
          <w:bCs/>
        </w:rPr>
        <w:instrText xml:space="preserve"> ADDIN ZOTERO_ITEM CSL_CITATION {"citationID":"8jk4OHe2","properties":{"formattedCitation":"(Huang et al., 2012)","plainCitation":"(Huang et al., 2012)","noteIndex":0},"citationItems":[{"id":895,"uris":["http://zotero.org/users/15987830/items/RD6KJ72D"],"itemData":{"id":895,"type":"article-journal","abstract":"Field experiments were conducted to study the toxicity of added copper (Cu) and nickel (Ni) in soils to wheat and metal accumulation in wheat plants. The results showed that the yields of wheat straw and grain were decreased with the increasing concentration of Cu and Ni added to soils. The added Cu concentrations yielding 10% inhibition of wheat yield (EC10) were 499.6 mg x kg(-1) for alkaline soils (Dezhou, pH 8.90), and 55.7 mg x kg(-1) for acidic soils (Qiyang, pH 5.31). The toxicity of Cu or Ni in acidic soils were significantly higher than that in alkaline soils. With increasing addition of Cu or Ni, the contents of Cu in wheat grains initially increased and then keep at constant level, while the accumulation of Ni in grains linearly increased. The contents of Cu and Ni in Qiyang wheat grains were 6.07-9.26 mg x kg(-1) and 0.53-31.78 mg x kg(-1), and those of in Dezhou were 5.24-10. 52 mg x kg(-1) and 0.16-25.33 mg x kg(-1). In both field experimental sites, the contents of Cu in wheat grains meet the national standard for food safety. These findings showed that Cu is more relevant to ecological risk assessments than to food safety assessments for wheat grown in soils that have been contaminated with Cu.","container-title":"Huan jing ke xue= Huanjing kexue","ISSN":"0250-3301","issue":"4","journalAbbreviation":"Huan Jing Ke Xue","language":"chi","note":"PMID: 22720591","page":"1369-1375","source":"Europe PMC","title":"[Toxicity and accumulation of copper and nickel in wheat plants cropped on alkaline and acidic field soils]","volume":"33","author":[{"family":"Huang","given":"Jin-Sun"},{"family":"Wei","given":"Dong-Pu"},{"family":"Guo","given":"Xue-Yan"},{"family":"Ma","given":"Yi-Bing"}],"issued":{"date-parts":[["2012",4,1]]}}}],"schema":"https://github.com/citation-style-language/schema/raw/master/csl-citation.json"} </w:instrText>
      </w:r>
      <w:r w:rsidR="00E1305A" w:rsidRPr="005860FA">
        <w:rPr>
          <w:b w:val="0"/>
          <w:bCs/>
        </w:rPr>
        <w:fldChar w:fldCharType="separate"/>
      </w:r>
      <w:r w:rsidR="00E1305A" w:rsidRPr="005860FA">
        <w:rPr>
          <w:b w:val="0"/>
          <w:bCs/>
        </w:rPr>
        <w:t>(Huang</w:t>
      </w:r>
      <w:r w:rsidR="00E1305A" w:rsidRPr="00A51743">
        <w:rPr>
          <w:b w:val="0"/>
          <w:bCs/>
          <w:i/>
          <w:iCs/>
        </w:rPr>
        <w:t xml:space="preserve"> et al</w:t>
      </w:r>
      <w:r w:rsidR="00E1305A" w:rsidRPr="005860FA">
        <w:rPr>
          <w:b w:val="0"/>
          <w:bCs/>
        </w:rPr>
        <w:t>., 2012)</w:t>
      </w:r>
      <w:r w:rsidR="00E1305A" w:rsidRPr="005860FA">
        <w:rPr>
          <w:b w:val="0"/>
          <w:bCs/>
        </w:rPr>
        <w:fldChar w:fldCharType="end"/>
      </w:r>
      <w:r w:rsidRPr="005860FA">
        <w:rPr>
          <w:b w:val="0"/>
          <w:bCs/>
        </w:rPr>
        <w:t xml:space="preserve">. Besides the absolute Cu concentrations in the soil, plants also produce ligands that influence detoxification and inhibit heavy metal persistence in plants </w:t>
      </w:r>
      <w:r w:rsidR="00EA49C1" w:rsidRPr="005860FA">
        <w:rPr>
          <w:b w:val="0"/>
          <w:bCs/>
        </w:rPr>
        <w:fldChar w:fldCharType="begin"/>
      </w:r>
      <w:r w:rsidR="00C22BE8" w:rsidRPr="005860FA">
        <w:rPr>
          <w:b w:val="0"/>
          <w:bCs/>
        </w:rPr>
        <w:instrText xml:space="preserve"> ADDIN ZOTERO_ITEM CSL_CITATION {"citationID":"SaHMiDqa","properties":{"formattedCitation":"(Kumar et al., 2021a; Migocka &amp; Malas, 2018; Wairich et al., 2022)","plainCitation":"(Kumar et al., 2021a; Migocka &amp; Malas, 2018; Wairich et al., 2022)","dontUpdate":true,"noteIndex":0},"citationItems":[{"id":"vofz9ivC/M7eggHeC","uris":["http://zotero.org/users/15987830/items/KHH3TU6K"],"itemData":{"id":232,"type":"article-journal","abstract":"Copper (Cu) is an essential element for humans and plants when present in lesser amount, while in excessive amounts it exerts detrimental effects. There subsists a narrow difference amid the indispensable, positive and detrimental concentration of Cu in living system, which substantially alters with Cu speciation, and form of living organisms. Consequently, it is vital to monitor its bioavailability, speciation, exposure levels and routes in the living organisms. The ingestion of Cu-laced food crops is the key source of this heavy metal toxicity in humans. Hence, it is necessary to appraise the biogeochemical behaviour of Cu in soil-plant system with esteem to their quantity and speciation. On the basis of existing research, this appraisal traces a probable connexion midst: Cu levels, sources, chemistry, speciation and bioavailability in the soil. Besides, the functions of protein transporters in soil-plant Cu transport, and the detrimental effect of Cu on morphological, physiological and nutrient uptake in plants has also been discussed in the current manuscript. Mechanisms related to detoxification strategies like antioxidative response and generation of glutathione and phytochelatins to combat Cu-induced toxicity in plants is discussed as well. We also delimits the Cu accretion in food crops and allied health perils from soils encompassing less or high Cu quantity. Finally, an overview of various techniques involved in the reclamation and restoration of Cu-contaminated soils has been provided.","container-title":"Chemosphere","DOI":"10.1016/j.chemosphere.2020.127810","ISSN":"0045-6535","journalAbbreviation":"Chemosphere","page":"127810","source":"ScienceDirect","title":"Copper bioavailability, uptake, toxicity and tolerance in plants: A comprehensive review","title-short":"Copper bioavailability, uptake, toxicity and tolerance in plants","volume":"262","author":[{"family":"Kumar","given":"Vinod"},{"family":"Pandita","given":"Shevita"},{"family":"Singh Sidhu","given":"Gagan Preet"},{"family":"Sharma","given":"Anket"},{"family":"Khanna","given":"Kanika"},{"family":"Kaur","given":"Parminder"},{"family":"Bali","given":"Aditi Shreeya"},{"family":"Setia","given":"Raj"}],"issued":{"date-parts":[["2021",1,1]]}}},{"id":318,"uris":["http://zotero.org/users/15987830/items/XSCTW4DA"],"itemData":{"id":318,"type":"chapter","abstract":"In plants, copper (Cu) acts as an essential cofactor of numerous proteins that play key functions in plant cell metabolism, such as the transport of electrons in mitochondria and chloroplasts, the regulation of the cellular redox state, the perception of ethylene, or the modification of the cell wall. Despite the fact that plants' need for Cu is low, the phytoavailability of Cu may be strongly limited in calcareous or alkaline soils. Hence, the ability of plants to efficiently uptake Cu from soil solution, and distribution of this metal among different organs and tissues can strongly affect the growth and yield of crop plants under Cu-limiting conditions. In this chapter, we describe a network of Cu transport proteins, Cu chaperones, and chelators that are differentially regulated by Cu to ensure the sufficient uptake, distribution, sequestration, and remobilization of Cu under different Cu availability. Modulations of their activity by developing genetically engineered crops can lead to the enhanced phytoavailability and accumulation of Cu in edible plant tissues and thus increase the bioavailability of Cu to humans.","container-title":"Plant Micronutrient Use Efficiency","ISBN":"978-0-12-812104-7","note":"DOI: 10.1016/B978-0-12-812104-7.00005-8","page":"71-86","publisher":"Academic Press","source":"ScienceDirect","title":"Chapter 4 - Plant Responses to Copper: Molecular and Regulatory Mechanisms of Copper Uptake, Distribution and Accumulation in Plants","title-short":"Chapter 4 - Plant Responses to Copper","URL":"https://www.sciencedirect.com/science/article/pii/B9780128121047000058","author":[{"family":"Migocka","given":"Magdalena"},{"family":"Malas","given":"Karolina"}],"editor":[{"family":"Hossain","given":"Mohammad Anwar"},{"family":"Kamiya","given":"Takehiro"},{"family":"Burritt","given":"David J."},{"family":"Phan Tran","given":"Lam-Son"},{"family":"Fujiwara","given":"Toru"}],"accessed":{"date-parts":[["2025",6,1]]},"issued":{"date-parts":[["2018",1,1]]}}},{"id":562,"uris":["http://zotero.org/users/15987830/items/R7GP72JF"],"itemData":{"id":562,"type":"article-journal","abstract":"Copper (Cu) is essential to plants but can also be harmful due to Fenton chemistry. Because of that, it is necessary to keep Cu within a narrow concentration limit. Plants evolved mechanisms to sense Cu and precisely regulate uptake and accumulation to avoid both deficiency and toxicity. However, plants experience variable Cu levels in soils, both due to natural environments as well as human’s-based farming practices that can lead to Cu accumulation in soils. Therefore, we need to understand Cu homeostasis. Here, we review how Cu is found in soils; Cu toxicity responses in plants; the role of Cu transporters, described mainly in model species such as Arabidopsis thaliana and Oryza sativa; the crosstalk between Cu and iron (Fe) homeostasis; Cu hyperaccumulator plants; and discuss some gaps and future directions, which can improve our understanding in the field.","container-title":"Agronomy","DOI":"10.3390/agronomy12050994","ISSN":"2073-4395","issue":"5","language":"en","license":"http://creativecommons.org/licenses/by/3.0/","note":"number: 5\npublisher: Multidisciplinary Digital Publishing Institute","page":"994","source":"www.mdpi.com","title":"Throwing Copper Around: How Plants Control Uptake, Distribution, and Accumulation of Copper","title-short":"Throwing Copper Around","volume":"12","author":[{"family":"Wairich","given":"Andriele"},{"family":"De Conti","given":"Lessandro"},{"family":"Lamb","given":"Thainá I."},{"family":"Keil","given":"Rosana"},{"family":"Neves","given":"Leonardo O."},{"family":"Brunetto","given":"Gustavo"},{"family":"Sperotto","given":"Raul A."},{"family":"Ricachenevsky","given":"Felipe K."}],"issued":{"date-parts":[["2022",5]]}}}],"schema":"https://github.com/citation-style-language/schema/raw/master/csl-citation.json"} </w:instrText>
      </w:r>
      <w:r w:rsidR="00EA49C1" w:rsidRPr="005860FA">
        <w:rPr>
          <w:b w:val="0"/>
          <w:bCs/>
        </w:rPr>
        <w:fldChar w:fldCharType="separate"/>
      </w:r>
      <w:r w:rsidR="00337BA4" w:rsidRPr="005860FA">
        <w:rPr>
          <w:b w:val="0"/>
          <w:bCs/>
        </w:rPr>
        <w:t xml:space="preserve">(Kumar </w:t>
      </w:r>
      <w:r w:rsidR="00337BA4" w:rsidRPr="00A51743">
        <w:rPr>
          <w:b w:val="0"/>
          <w:bCs/>
          <w:i/>
          <w:iCs/>
        </w:rPr>
        <w:t>et al</w:t>
      </w:r>
      <w:r w:rsidR="00337BA4" w:rsidRPr="005860FA">
        <w:rPr>
          <w:b w:val="0"/>
          <w:bCs/>
        </w:rPr>
        <w:t xml:space="preserve">., 2021; Migocka &amp; Malas, 2018; Wairich </w:t>
      </w:r>
      <w:r w:rsidR="00337BA4" w:rsidRPr="00A51743">
        <w:rPr>
          <w:b w:val="0"/>
          <w:bCs/>
          <w:i/>
          <w:iCs/>
        </w:rPr>
        <w:t>et al</w:t>
      </w:r>
      <w:r w:rsidR="00337BA4" w:rsidRPr="005860FA">
        <w:rPr>
          <w:b w:val="0"/>
          <w:bCs/>
        </w:rPr>
        <w:t>., 2022)</w:t>
      </w:r>
      <w:r w:rsidR="00EA49C1" w:rsidRPr="005860FA">
        <w:rPr>
          <w:b w:val="0"/>
          <w:bCs/>
        </w:rPr>
        <w:fldChar w:fldCharType="end"/>
      </w:r>
      <w:r w:rsidRPr="005860FA">
        <w:rPr>
          <w:b w:val="0"/>
          <w:bCs/>
        </w:rPr>
        <w:t xml:space="preserve">. </w:t>
      </w:r>
    </w:p>
    <w:p w14:paraId="07B835FF" w14:textId="7FA1CB72" w:rsidR="00FE4A8A" w:rsidRPr="005860FA" w:rsidRDefault="00FE4A8A" w:rsidP="005860FA">
      <w:pPr>
        <w:rPr>
          <w:rFonts w:eastAsiaTheme="minorHAnsi"/>
          <w:b w:val="0"/>
          <w:bCs/>
        </w:rPr>
      </w:pPr>
    </w:p>
    <w:p w14:paraId="68C835FC" w14:textId="16909FD2" w:rsidR="00A74A8B" w:rsidRPr="00AC20A7" w:rsidRDefault="00A74A8B" w:rsidP="00AC20A7">
      <w:pPr>
        <w:pStyle w:val="Heading2"/>
        <w:rPr>
          <w:rFonts w:ascii="Times New Roman" w:hAnsi="Times New Roman" w:cs="Times New Roman"/>
          <w:color w:val="auto"/>
          <w:sz w:val="24"/>
          <w:szCs w:val="24"/>
        </w:rPr>
      </w:pPr>
      <w:r w:rsidRPr="00AC20A7">
        <w:rPr>
          <w:rFonts w:ascii="Times New Roman" w:hAnsi="Times New Roman" w:cs="Times New Roman"/>
          <w:color w:val="auto"/>
          <w:sz w:val="24"/>
          <w:szCs w:val="24"/>
        </w:rPr>
        <w:t xml:space="preserve"> </w:t>
      </w:r>
      <w:bookmarkStart w:id="235" w:name="_Toc211370697"/>
      <w:bookmarkStart w:id="236" w:name="_Toc211425280"/>
      <w:bookmarkStart w:id="237" w:name="_Toc213215619"/>
      <w:r w:rsidRPr="00AC20A7">
        <w:rPr>
          <w:rFonts w:ascii="Times New Roman" w:hAnsi="Times New Roman" w:cs="Times New Roman"/>
          <w:color w:val="auto"/>
          <w:sz w:val="24"/>
          <w:szCs w:val="24"/>
        </w:rPr>
        <w:t>5.</w:t>
      </w:r>
      <w:r w:rsidR="00512B79" w:rsidRPr="00AC20A7">
        <w:rPr>
          <w:rFonts w:ascii="Times New Roman" w:hAnsi="Times New Roman" w:cs="Times New Roman"/>
          <w:color w:val="auto"/>
          <w:sz w:val="24"/>
          <w:szCs w:val="24"/>
        </w:rPr>
        <w:t>3</w:t>
      </w:r>
      <w:r w:rsidRPr="00AC20A7">
        <w:rPr>
          <w:rFonts w:ascii="Times New Roman" w:hAnsi="Times New Roman" w:cs="Times New Roman"/>
          <w:color w:val="auto"/>
          <w:sz w:val="24"/>
          <w:szCs w:val="24"/>
        </w:rPr>
        <w:t xml:space="preserve"> Influence of AMF, phosphorus, and copper fertilizers on wheat grain and straw yield</w:t>
      </w:r>
      <w:bookmarkStart w:id="238" w:name="_Hlk192498011"/>
      <w:bookmarkEnd w:id="235"/>
      <w:bookmarkEnd w:id="236"/>
      <w:bookmarkEnd w:id="237"/>
      <w:r w:rsidRPr="00AC20A7">
        <w:rPr>
          <w:rFonts w:ascii="Times New Roman" w:hAnsi="Times New Roman" w:cs="Times New Roman"/>
          <w:color w:val="auto"/>
          <w:sz w:val="24"/>
          <w:szCs w:val="24"/>
        </w:rPr>
        <w:t xml:space="preserve"> </w:t>
      </w:r>
    </w:p>
    <w:p w14:paraId="3F1BE96D" w14:textId="2730FCDE" w:rsidR="00256F27" w:rsidRPr="005860FA" w:rsidRDefault="00256F27" w:rsidP="005860FA">
      <w:pPr>
        <w:rPr>
          <w:b w:val="0"/>
          <w:bCs/>
        </w:rPr>
      </w:pPr>
      <w:r w:rsidRPr="005860FA">
        <w:rPr>
          <w:b w:val="0"/>
          <w:bCs/>
        </w:rPr>
        <w:t>Combined application of AMF and P fertilizer at half the recommended rate significantly increased wheat grain yields across the two-rain</w:t>
      </w:r>
      <w:r w:rsidR="005D641D" w:rsidRPr="005860FA">
        <w:rPr>
          <w:b w:val="0"/>
          <w:bCs/>
        </w:rPr>
        <w:t>y</w:t>
      </w:r>
      <w:r w:rsidRPr="005860FA">
        <w:rPr>
          <w:b w:val="0"/>
          <w:bCs/>
        </w:rPr>
        <w:t xml:space="preserve"> season</w:t>
      </w:r>
      <w:r w:rsidR="005D641D" w:rsidRPr="005860FA">
        <w:rPr>
          <w:b w:val="0"/>
          <w:bCs/>
        </w:rPr>
        <w:t>s</w:t>
      </w:r>
      <w:r w:rsidRPr="005860FA">
        <w:rPr>
          <w:b w:val="0"/>
          <w:bCs/>
        </w:rPr>
        <w:t xml:space="preserve">, confirming the critical integrated roles of P and AMF in wheat production. Phosphorus is a constituent of key molecules such as nucleic acids, sugars, phospholipids, ATP, and ADP, thus influencing key physiological processes such as energy and nutrients transfer, seed germination, seed formation, photosynthesis, among other processes and functions. </w:t>
      </w:r>
      <w:r w:rsidRPr="005860FA">
        <w:rPr>
          <w:b w:val="0"/>
          <w:bCs/>
        </w:rPr>
        <w:lastRenderedPageBreak/>
        <w:t xml:space="preserve">Phosphorus also enhances root formation, enabling efficient uptake of nutrients and water </w:t>
      </w:r>
      <w:r w:rsidRPr="005860FA">
        <w:rPr>
          <w:b w:val="0"/>
          <w:bCs/>
        </w:rPr>
        <w:fldChar w:fldCharType="begin"/>
      </w:r>
      <w:r w:rsidR="00905373" w:rsidRPr="005860FA">
        <w:rPr>
          <w:b w:val="0"/>
          <w:bCs/>
        </w:rPr>
        <w:instrText xml:space="preserve"> ADDIN ZOTERO_ITEM CSL_CITATION {"citationID":"uG0612yX","properties":{"formattedCitation":"(Lollato et al., 2019; Malhotra, Sharma, et al., 2018)","plainCitation":"(Lollato et al., 2019; Malhotra, Sharma, et al., 2018)","dontUpdate":true,"noteIndex":0},"citationItems":[{"id":272,"uris":["http://zotero.org/users/15987830/items/K8YEKCWR"],"itemData":{"id":272,"type":"article-journal","abstract":"Nutrient management can reduce crop yield gaps, but available literature is mostly restricted to studies limited in time, geography, or in the number of nutrients evaluated. Our objective was to synthesize long-term experiments evaluating wheat (Triticum aestivum L.) yield and grain-N concentration (GNC) response to N, P, and K fertilizer rates and their interactions. We used data from three long-term (1966–2016) experiments conducted in Oklahoma (USA) comprising 155 site-years for yield (n = 8035) and 90 site-years for GNC (n = 4580). The last year of the experiments was the baseline to de-trend yield and GNC data. We first explored relationships between grain yield and GNC, grain N removal, apparent recovery of applied N in the grain (N recovery), and N-use efficiency (NUE) as affected by the presence and rate of N, P, and K across the entire dataset. Then, we subdivided the dataset into yield-environments based on the different data quartiles, and analyzed it using descriptive statistics, multi-level modeling, differences from the control, and conditional inference trees. Our main findings were: i) wheat yield was negatively related to GNC, but positively associated with N removal, N recovery, and NUE. ii) The co-application of P and, to a lesser extent, K, increased N removal and NUE but decreased GNC. iii) The proportion of variability in yield and GNC explained by fertilizer management increased with an increase in yield-environment. iv) Wheat yield response to N and to P were typically quadratic, although response to P was restricted to high yielding environments. v) Wheat GNC increased linearly with increases in N rate, but decreased with increases in P and K rate. vi) Conditional inference trees suggested that the co-application of P and K improved yields but decreased GNC. The co-application of P and K can increased wheat yield, N removal, and NUE, but the increases in yield were greater than those in N removal, thus decreasing GNC.","container-title":"Field Crops Research","DOI":"10.1016/j.fcr.2019.03.005","ISSN":"0378-4290","journalAbbreviation":"Field Crops Research","page":"42-57","source":"ScienceDirect","title":"Wheat grain yield and grain-nitrogen relationships as affected by N, P, and K fertilization: A synthesis of long-term experiments","title-short":"Wheat grain yield and grain-nitrogen relationships as affected by N, P, and K fertilization","volume":"236","author":[{"family":"Lollato","given":"Romulo P."},{"family":"Figueiredo","given":"Bruno M."},{"family":"Dhillon","given":"Jagmandeep S."},{"family":"Arnall","given":"Daryl B."},{"family":"Raun","given":"William R."}],"issued":{"date-parts":[["2019",4,15]]}}},{"id":133,"uris":["http://zotero.org/users/15987830/items/MVLHHHBZ"],"itemData":{"id":133,"type":"chapter","abstract":"PDF | Phosphorus (P) is an essential element determining plants’ growth and productivity. Due to soil fixation of P, its availability in soil is rarely... | Find, read and cite all the research you need on ResearchGate","container-title":"ResearchGate","note":"DOI: 10.1007/978-981-10-9044-8_7","page":"171-190","source":"www.researchgate.net","title":"Phosphorus Nutrition: Plant Growth in Response to Deficiency and Excess","title-short":"Phosphorus Nutrition","URL":"https://www.researchgate.net/publication/325488444_Phosphorus_Nutrition_Plant_Growth_in_Response_to_Deficiency_and_Excess","author":[{"family":"Malhotra","given":"H"},{"family":"Sharma","given":"V. S"},{"family":"Pandey","given":"R"}],"accessed":{"date-parts":[["2025",3,11]]},"issued":{"date-parts":[["2018"]]}}}],"schema":"https://github.com/citation-style-language/schema/raw/master/csl-citation.json"} </w:instrText>
      </w:r>
      <w:r w:rsidRPr="005860FA">
        <w:rPr>
          <w:b w:val="0"/>
          <w:bCs/>
        </w:rPr>
        <w:fldChar w:fldCharType="separate"/>
      </w:r>
      <w:r w:rsidRPr="005860FA">
        <w:rPr>
          <w:b w:val="0"/>
          <w:bCs/>
        </w:rPr>
        <w:t xml:space="preserve">(Lollato </w:t>
      </w:r>
      <w:r w:rsidRPr="00A51743">
        <w:rPr>
          <w:b w:val="0"/>
          <w:bCs/>
          <w:i/>
          <w:iCs/>
        </w:rPr>
        <w:t>et al</w:t>
      </w:r>
      <w:r w:rsidRPr="005860FA">
        <w:rPr>
          <w:b w:val="0"/>
          <w:bCs/>
        </w:rPr>
        <w:t xml:space="preserve">., 2019; Malhotra,  </w:t>
      </w:r>
      <w:r w:rsidRPr="00A51743">
        <w:rPr>
          <w:b w:val="0"/>
          <w:bCs/>
          <w:i/>
          <w:iCs/>
        </w:rPr>
        <w:t>et al.</w:t>
      </w:r>
      <w:r w:rsidRPr="005860FA">
        <w:rPr>
          <w:b w:val="0"/>
          <w:bCs/>
        </w:rPr>
        <w:t>, 2018)</w:t>
      </w:r>
      <w:r w:rsidRPr="005860FA">
        <w:rPr>
          <w:b w:val="0"/>
          <w:bCs/>
        </w:rPr>
        <w:fldChar w:fldCharType="end"/>
      </w:r>
      <w:r w:rsidRPr="005860FA">
        <w:rPr>
          <w:b w:val="0"/>
          <w:bCs/>
        </w:rPr>
        <w:t xml:space="preserve">. </w:t>
      </w:r>
    </w:p>
    <w:p w14:paraId="2CD6CB00" w14:textId="505DF129" w:rsidR="00256F27" w:rsidRPr="005860FA" w:rsidRDefault="00256F27" w:rsidP="005860FA">
      <w:pPr>
        <w:rPr>
          <w:b w:val="0"/>
          <w:bCs/>
        </w:rPr>
      </w:pPr>
      <w:r w:rsidRPr="005860FA">
        <w:rPr>
          <w:b w:val="0"/>
          <w:bCs/>
        </w:rPr>
        <w:t xml:space="preserve">AMF reduced P fertilizer requirements by half while maintaining the same yield and, in some instances, increased wheat yield compared to the recommended rates of P application. These results concur with those obtained </w:t>
      </w:r>
      <w:bookmarkStart w:id="239" w:name="_Hlk202362676"/>
      <w:r w:rsidRPr="005860FA">
        <w:rPr>
          <w:b w:val="0"/>
          <w:bCs/>
        </w:rPr>
        <w:t xml:space="preserve">by Begum </w:t>
      </w:r>
      <w:r w:rsidRPr="00A51743">
        <w:rPr>
          <w:b w:val="0"/>
          <w:bCs/>
          <w:i/>
          <w:iCs/>
        </w:rPr>
        <w:t>et al</w:t>
      </w:r>
      <w:r w:rsidRPr="005860FA">
        <w:rPr>
          <w:b w:val="0"/>
          <w:bCs/>
        </w:rPr>
        <w:t xml:space="preserve">. </w:t>
      </w:r>
      <w:r w:rsidRPr="005860FA">
        <w:rPr>
          <w:b w:val="0"/>
          <w:bCs/>
        </w:rPr>
        <w:fldChar w:fldCharType="begin"/>
      </w:r>
      <w:r w:rsidRPr="005860FA">
        <w:rPr>
          <w:b w:val="0"/>
          <w:bCs/>
        </w:rPr>
        <w:instrText xml:space="preserve"> ADDIN ZOTERO_ITEM CSL_CITATION {"citationID":"tv5Pz3Fp","properties":{"formattedCitation":"(2019)","plainCitation":"(2019)","noteIndex":0},"citationItems":[{"id":1,"uris":["http://zotero.org/users/15987830/items/ISDQKIZW"],"itemData":{"id":1,"type":"article-journal","abstract":"&lt;p&gt;Abiotic stresses hamper plant growth and productivity. Climate change and agricultural malpractices like excessive use of fertilizers and pesticides have aggravated the effects of abiotic stresses on crop productivity and degraded the ecosystem. There is an urgent need for environment-friendly management techniques such as the use of arbuscular mycorrhizal fungi (AMF) for enhancing crop productivity. AMF are commonly known as bio-fertilizers. Moreover, it is widely believed that the inoculation of AMF provides tolerance to host plants against various stressful situations like heat, salinity, drought, metals, and extreme temperatures. AMF may both assist host plants in the up-regulation of tolerance mechanisms and prevent the down-regulation of key metabolic pathways. AMF, being natural root symbionts, provide essential plant inorganic nutrients to host plants, thereby improving growth and yield under unstressed and stressed regimes. The role of AMF as a bio-fertilizer can potentially strengthen plants’ adaptability to changing environment. Thus, further research focusing on the AMF-mediated promotion of crop quality and productivity is needed. The present review provides a comprehensive up-to-date knowledge on AMF and their influence on host plants at various growth stages, their advantages and applications, and consequently the importance of the relationships of different plant nutrients with AMF.&lt;/p&gt;","container-title":"Frontiers in Plant Science","DOI":"10.3389/fpls.2019.01068","ISSN":"1664-462X","journalAbbreviation":"Front. Plant Sci.","language":"English","note":"publisher: Frontiers","source":"Frontiers","title":"Role of Arbuscular Mycorrhizal Fungi in Plant Growth Regulation: Implications in Abiotic Stress Tolerance","title-short":"Role of Arbuscular Mycorrhizal Fungi in Plant Growth Regulation","URL":"https://www.frontiersin.org/journals/plant-science/articles/10.3389/fpls.2019.01068/full","volume":"10","author":[{"family":"Begum","given":"Naheeda"},{"family":"Qin","given":"Cheng"},{"family":"Ahanger","given":"Muhammad Abass"},{"family":"Raza","given":"Sajjad"},{"family":"Khan","given":"Muhammad Ishfaq"},{"family":"Ashraf","given":"Muhammad"},{"family":"Ahmed","given":"Nadeem"},{"family":"Zhang","given":"Lixin"}],"accessed":{"date-parts":[["2024",12,13]]},"issued":{"date-parts":[["2019",9,19]]}},"suppress-author":true}],"schema":"https://github.com/citation-style-language/schema/raw/master/csl-citation.json"} </w:instrText>
      </w:r>
      <w:r w:rsidRPr="005860FA">
        <w:rPr>
          <w:b w:val="0"/>
          <w:bCs/>
        </w:rPr>
        <w:fldChar w:fldCharType="separate"/>
      </w:r>
      <w:r w:rsidRPr="005860FA">
        <w:rPr>
          <w:b w:val="0"/>
          <w:bCs/>
        </w:rPr>
        <w:t>(2019)</w:t>
      </w:r>
      <w:r w:rsidRPr="005860FA">
        <w:rPr>
          <w:b w:val="0"/>
          <w:bCs/>
        </w:rPr>
        <w:fldChar w:fldCharType="end"/>
      </w:r>
      <w:r w:rsidRPr="005860FA">
        <w:rPr>
          <w:b w:val="0"/>
          <w:bCs/>
        </w:rPr>
        <w:t xml:space="preserve">, Bagyaraj </w:t>
      </w:r>
      <w:r w:rsidRPr="00A51743">
        <w:rPr>
          <w:b w:val="0"/>
          <w:bCs/>
          <w:i/>
          <w:iCs/>
        </w:rPr>
        <w:t>et al.</w:t>
      </w:r>
      <w:r w:rsidRPr="005860FA">
        <w:rPr>
          <w:b w:val="0"/>
          <w:bCs/>
        </w:rPr>
        <w:t xml:space="preserve"> </w:t>
      </w:r>
      <w:r w:rsidRPr="005860FA">
        <w:rPr>
          <w:b w:val="0"/>
          <w:bCs/>
        </w:rPr>
        <w:fldChar w:fldCharType="begin"/>
      </w:r>
      <w:r w:rsidRPr="005860FA">
        <w:rPr>
          <w:b w:val="0"/>
          <w:bCs/>
        </w:rPr>
        <w:instrText xml:space="preserve"> ADDIN ZOTERO_ITEM CSL_CITATION {"citationID":"WD7Q1cbG","properties":{"formattedCitation":"(2015)","plainCitation":"(2015)","noteIndex":0},"citationItems":[{"id":294,"uris":["http://zotero.org/users/15987830/items/V86W7GEV"],"itemData":{"id":294,"type":"article-journal","abstract":"Phosphorus (P) is one of the diffusion limited major nutrients, which is essential for plant growth. In soil, phosphorus occurs in three forms namely, soluble inorganic P, insoluble inorganic P and organic P. Uptake of P from soil solution is mediated by arbuscular mycorrhizal fungi (AMF) in addition to plant roots. AMF are ubiquitous occurring in most of the soils. They are commonly found in association with agricultural crops. It is now proved beyond doubt that AMF greatly enhance plant growth. The improved growth is mainly attributed to uptake of diffusion limited nutrients such as P, Zn, Cu, etc. from soil. The other beneficial effects are their role in the biological control of root pathogens, hormone production, greater ability to withstand water stress and synergistic interaction with beneficial microorganisms. It is believed that mycorrhizal plants absorb P only from the soluble P pools in the soil. Synergistic interactions between AMF and P-solubilizing microorganisms (PSM) are present which in turn helps plant growth. This is because PSM solubilize and release H2PO4 ions from unavailable forms of P and AMF help in the uptake of H2PO4 ions from soil. Field studies have shown that inoculation with efficient AMF not only increases growth and yield of crop plants but also reduces the application of phosphatic fertilizer by nearly 50%, especially in marginal soils deficient in nutrients. Though the rock phosphates available in India are of low grade and not fit for the manufacture of phosphatic fertilizer, they can be used with PSM plus AMF as a potential source of P for crop plants, thus bringing down the import of P fertilizers/rock phosphate in our country. Advantages of AMF have been attained through application of suitable AM fungal inoculum and augmenting native AM fungal activities in soil through manipulating agricultural practices in favour of these fungi.","container-title":"Current Science","ISSN":"0011-3891","issue":"7","note":"publisher: Current Science Association","page":"1288-1293","source":"JSTOR","title":"Phosphorus nutrition of crops through arbuscular mycorrhizal fungi","volume":"108","author":[{"family":"Bagyaraj","given":"D. J."},{"family":"Sharma","given":"M. P."},{"family":"Maiti","given":"D."}],"issued":{"date-parts":[["2015"]]}},"suppress-author":true}],"schema":"https://github.com/citation-style-language/schema/raw/master/csl-citation.json"} </w:instrText>
      </w:r>
      <w:r w:rsidRPr="005860FA">
        <w:rPr>
          <w:b w:val="0"/>
          <w:bCs/>
        </w:rPr>
        <w:fldChar w:fldCharType="separate"/>
      </w:r>
      <w:r w:rsidRPr="005860FA">
        <w:rPr>
          <w:b w:val="0"/>
          <w:bCs/>
        </w:rPr>
        <w:t>(2015)</w:t>
      </w:r>
      <w:r w:rsidRPr="005860FA">
        <w:rPr>
          <w:b w:val="0"/>
          <w:bCs/>
        </w:rPr>
        <w:fldChar w:fldCharType="end"/>
      </w:r>
      <w:r w:rsidRPr="005860FA">
        <w:rPr>
          <w:b w:val="0"/>
          <w:bCs/>
        </w:rPr>
        <w:t xml:space="preserve">, and Ortas &amp; Bykova </w:t>
      </w:r>
      <w:bookmarkEnd w:id="239"/>
      <w:r w:rsidRPr="005860FA">
        <w:rPr>
          <w:b w:val="0"/>
          <w:bCs/>
        </w:rPr>
        <w:fldChar w:fldCharType="begin"/>
      </w:r>
      <w:r w:rsidRPr="005860FA">
        <w:rPr>
          <w:b w:val="0"/>
          <w:bCs/>
        </w:rPr>
        <w:instrText xml:space="preserve"> ADDIN ZOTERO_ITEM CSL_CITATION {"citationID":"igPqvr2O","properties":{"formattedCitation":"(2018)","plainCitation":"(2018)","noteIndex":0},"citationItems":[{"id":295,"uris":["http://zotero.org/users/15987830/items/NIV6E7CH"],"itemData":{"id":295,"type":"article-journal","abstract":"The effect of indigenous soil and selected mycorrhizal inoculation and phosphorus (P) applications on wheat yield, root infection and nutrient uptake was monitored for two successive years under field conditions. In addition, phosphorus efficiency and inoculation effectiveness (IE) were determined. Wheat (Triticum aestivum L.) plants were used as host plants in a Menzilat soil series (Typic Xerofluvents) in the Mediterranean coastal region of Turkey. Three levels of phosphorus were applied with Glomus mosseae to wheat plants over two successive years. Mycorrhizal inoculation significantly increased root colonization. G. mosseae-inoculated plants in both years exhibited a two-fold higher root colonization than the indigenous mycorrhizal colonization. Compared with non-inoculated plants, mycorrhizal inoculation increased wheat yield for both years. In addition, increasing P fertilizer levels enhanced the wheat grain yield. In both years, the inoculum efficiency (IE) decreased with increasing P level addition. Phosphorus efficiency is higher under low P application than the higher P application. However, with mycorrhizal inoculation P efficiency is higher than the non-inoculated treatment. The effects of mycorrhizal inoculation on plant nutrient concentrations were determined: mycorrhiza-inoculated plants exhibited a higher zinc (Zn), manganese (Mn), copper (Cu), iron (Fe) nutrients concentration than non-inoculated plants. After two years of field experiments, it is concluded that mycorrhizal inoculation can be used in large arable areas; however, it is also very important to manage the indigenous mycorrhiza of arable land.","container-title":"Communications in Soil Science and Plant Analysis","DOI":"10.1080/00103624.2018.1455849","ISSN":"0010-3624","issue":"10","note":"publisher: Taylor &amp; Francis\n_eprint: https://doi.org/10.1080/00103624.2018.1455849","page":"1199-1207","source":"Taylor and Francis+NEJM","title":"The Effect of Mycorrhiza Inoculation and Phosphorus Application on Phosphorus Efficiency of Wheat Plants","volume":"49","author":[{"family":"Ortas","given":"Ibrahim"},{"family":"Bykova","given":"Alexandra"}],"issued":{"date-parts":[["2018",5,31]]}},"suppress-author":true}],"schema":"https://github.com/citation-style-language/schema/raw/master/csl-citation.json"} </w:instrText>
      </w:r>
      <w:r w:rsidRPr="005860FA">
        <w:rPr>
          <w:b w:val="0"/>
          <w:bCs/>
        </w:rPr>
        <w:fldChar w:fldCharType="separate"/>
      </w:r>
      <w:r w:rsidRPr="005860FA">
        <w:rPr>
          <w:b w:val="0"/>
          <w:bCs/>
        </w:rPr>
        <w:t>(2018)</w:t>
      </w:r>
      <w:r w:rsidRPr="005860FA">
        <w:rPr>
          <w:b w:val="0"/>
          <w:bCs/>
        </w:rPr>
        <w:fldChar w:fldCharType="end"/>
      </w:r>
      <w:r w:rsidRPr="005860FA">
        <w:rPr>
          <w:b w:val="0"/>
          <w:bCs/>
        </w:rPr>
        <w:t xml:space="preserve">, where the authors reported that AMF could reduce inorganic fertilizer requirements by up to 50%. Increased wheat grain yield reported by Ortas &amp; Bykova </w:t>
      </w:r>
      <w:r w:rsidRPr="005860FA">
        <w:rPr>
          <w:b w:val="0"/>
          <w:bCs/>
        </w:rPr>
        <w:fldChar w:fldCharType="begin"/>
      </w:r>
      <w:r w:rsidRPr="005860FA">
        <w:rPr>
          <w:b w:val="0"/>
          <w:bCs/>
        </w:rPr>
        <w:instrText xml:space="preserve"> ADDIN ZOTERO_ITEM CSL_CITATION {"citationID":"YOXztFai","properties":{"formattedCitation":"(2018)","plainCitation":"(2018)","noteIndex":0},"citationItems":[{"id":295,"uris":["http://zotero.org/users/15987830/items/NIV6E7CH"],"itemData":{"id":295,"type":"article-journal","abstract":"The effect of indigenous soil and selected mycorrhizal inoculation and phosphorus (P) applications on wheat yield, root infection and nutrient uptake was monitored for two successive years under field conditions. In addition, phosphorus efficiency and inoculation effectiveness (IE) were determined. Wheat (Triticum aestivum L.) plants were used as host plants in a Menzilat soil series (Typic Xerofluvents) in the Mediterranean coastal region of Turkey. Three levels of phosphorus were applied with Glomus mosseae to wheat plants over two successive years. Mycorrhizal inoculation significantly increased root colonization. G. mosseae-inoculated plants in both years exhibited a two-fold higher root colonization than the indigenous mycorrhizal colonization. Compared with non-inoculated plants, mycorrhizal inoculation increased wheat yield for both years. In addition, increasing P fertilizer levels enhanced the wheat grain yield. In both years, the inoculum efficiency (IE) decreased with increasing P level addition. Phosphorus efficiency is higher under low P application than the higher P application. However, with mycorrhizal inoculation P efficiency is higher than the non-inoculated treatment. The effects of mycorrhizal inoculation on plant nutrient concentrations were determined: mycorrhiza-inoculated plants exhibited a higher zinc (Zn), manganese (Mn), copper (Cu), iron (Fe) nutrients concentration than non-inoculated plants. After two years of field experiments, it is concluded that mycorrhizal inoculation can be used in large arable areas; however, it is also very important to manage the indigenous mycorrhiza of arable land.","container-title":"Communications in Soil Science and Plant Analysis","DOI":"10.1080/00103624.2018.1455849","ISSN":"0010-3624","issue":"10","note":"publisher: Taylor &amp; Francis\n_eprint: https://doi.org/10.1080/00103624.2018.1455849","page":"1199-1207","source":"Taylor and Francis+NEJM","title":"The Effect of Mycorrhiza Inoculation and Phosphorus Application on Phosphorus Efficiency of Wheat Plants","volume":"49","author":[{"family":"Ortas","given":"Ibrahim"},{"family":"Bykova","given":"Alexandra"}],"issued":{"date-parts":[["2018",5,31]]}},"suppress-author":true}],"schema":"https://github.com/citation-style-language/schema/raw/master/csl-citation.json"} </w:instrText>
      </w:r>
      <w:r w:rsidRPr="005860FA">
        <w:rPr>
          <w:b w:val="0"/>
          <w:bCs/>
        </w:rPr>
        <w:fldChar w:fldCharType="separate"/>
      </w:r>
      <w:r w:rsidRPr="005860FA">
        <w:rPr>
          <w:b w:val="0"/>
          <w:bCs/>
        </w:rPr>
        <w:t>(2018)</w:t>
      </w:r>
      <w:r w:rsidRPr="005860FA">
        <w:rPr>
          <w:b w:val="0"/>
          <w:bCs/>
        </w:rPr>
        <w:fldChar w:fldCharType="end"/>
      </w:r>
      <w:r w:rsidRPr="005860FA">
        <w:rPr>
          <w:b w:val="0"/>
          <w:bCs/>
        </w:rPr>
        <w:t xml:space="preserve"> was within the range of 0.7 and 1.4 t ha</w:t>
      </w:r>
      <w:r w:rsidRPr="00A51743">
        <w:rPr>
          <w:b w:val="0"/>
          <w:bCs/>
          <w:vertAlign w:val="superscript"/>
        </w:rPr>
        <w:t>-1</w:t>
      </w:r>
      <w:r w:rsidRPr="005860FA">
        <w:rPr>
          <w:b w:val="0"/>
          <w:bCs/>
        </w:rPr>
        <w:t xml:space="preserve"> obtained in </w:t>
      </w:r>
      <w:r w:rsidR="00C2733C" w:rsidRPr="005860FA">
        <w:rPr>
          <w:b w:val="0"/>
          <w:bCs/>
        </w:rPr>
        <w:t>the</w:t>
      </w:r>
      <w:r w:rsidRPr="005860FA">
        <w:rPr>
          <w:b w:val="0"/>
          <w:bCs/>
        </w:rPr>
        <w:t xml:space="preserve"> </w:t>
      </w:r>
      <w:r w:rsidR="005D641D" w:rsidRPr="005860FA">
        <w:rPr>
          <w:b w:val="0"/>
          <w:bCs/>
        </w:rPr>
        <w:t xml:space="preserve">current </w:t>
      </w:r>
      <w:r w:rsidRPr="005860FA">
        <w:rPr>
          <w:b w:val="0"/>
          <w:bCs/>
        </w:rPr>
        <w:t xml:space="preserve">study. A synergistic relationship between AMF and P fertilizer has also been observed in barley, where combined application of AMF and 23.6 kg of P increased barley grain yield by 41% </w:t>
      </w:r>
      <w:r w:rsidR="00C35054" w:rsidRPr="005860FA">
        <w:rPr>
          <w:b w:val="0"/>
          <w:bCs/>
        </w:rPr>
        <w:fldChar w:fldCharType="begin"/>
      </w:r>
      <w:r w:rsidR="00C35054" w:rsidRPr="005860FA">
        <w:rPr>
          <w:b w:val="0"/>
          <w:bCs/>
        </w:rPr>
        <w:instrText xml:space="preserve"> ADDIN ZOTERO_ITEM CSL_CITATION {"citationID":"pdlnC88F","properties":{"formattedCitation":"(Masrahi et al., 2023)","plainCitation":"(Masrahi et al., 2023)","noteIndex":0},"citationItems":[{"id":182,"uris":["http://zotero.org/users/15987830/items/HBMDTDP4"],"itemData":{"id":182,"type":"article-journal","abstract":"Barley (Hordeum vulgare, L.) is the fourth most important cereal crop in the world. Salinity decreases the productivity of plants grown under salinity conditions. It leads to deficiency and limited absorption of water and nutrients, ionic stress, oxidative stress, and osmotic imbalance. In saline soil, a field experiment was conducted to verify the effects of nine combinations among three levels of bio-fertilizers, i.e., control (without), arbuscular mycorrhizal fungi (AMF), and phosphate solubilizing bacteria (PSB), as well as three levels of phosphorus fertilizer recommended dose (RDP) on barley yield, its components and nutrients uptake, to evaluate the useful influences of these combinations to improve P management under salinity stress related to yield and its components as well as N, P, and K uptake in barley. Findings revealed that the combination AMF + 100% RDP improved plant height, length of spike, spikes weight, number of spikes plant−1, weight of 1000-grain, straw yield, grain yield, uptake of nitrogen (N), phosphorus (P), potassium (K) in grain and uptake of nitrogen (N), phosphorus (P), potassium (K) in straw by 19.76, 33.21, 40.08, 33.76, 14.82, 24.95, 47.52, 104.54, 213.47, 168.24, 124.30, 183.59, and 160.84% in the first season, respectively. Meanwhile, the increase was 19.86, 29.73, 40.47, 39.94, 14.92, 24.95, 47.94, 104.73, 213.33, 168.64, 124.47, 183.86, and 161.09% in the second season, respectively. AMF showed greater efficiency and effectiveness compared to PSB in improving yield and its components for all studied traits. The results of principle component analysis indicated that all combinations except AMF + zero% RDP, PSB + zero% RDP, control + zero% RDP, and control + 66% RDP showed high scores on positive PC1, where all studied traits were high. Therefore, it is recommended to inoculate the soil with AMF or PSB with the addition of phosphate fertilizer at the recommended dose under salinity conditions, i.e., AMF + 100% RDP (T1) or AMF + 66% RDP (T2) or PSB + 100% RDP (T4). The use of bio-fertilizers has increased plant tolerance to salt stress, and this was evident from the increase in different traits with the use of treatments that include bio-fertilizers.","container-title":"Agriculture","DOI":"10.3390/agriculture13030537","ISSN":"2077-0472","issue":"3","language":"en","license":"http://creativecommons.org/licenses/by/3.0/","note":"number: 3\npublisher: Multidisciplinary Digital Publishing Institute","page":"537","source":"www.mdpi.com","title":"Role of Arbuscular Mycorrhizal Fungi and Phosphate Solubilizing Bacteria in Improving Yield, Yield Components, and Nutrients Uptake of Barley under Salinity Soil","volume":"13","author":[{"family":"Masrahi","given":"Abdurrahman S."},{"family":"Alasmari","given":"Abdulrahman"},{"family":"Shahin","given":"Mostafa G."},{"family":"Qumsani","given":"Alaa T."},{"family":"Oraby","given":"Hesham F."},{"family":"Awad-Allah","given":"Mamdouh M. A."}],"issued":{"date-parts":[["2023",3]]}}}],"schema":"https://github.com/citation-style-language/schema/raw/master/csl-citation.json"} </w:instrText>
      </w:r>
      <w:r w:rsidR="00C35054" w:rsidRPr="005860FA">
        <w:rPr>
          <w:b w:val="0"/>
          <w:bCs/>
        </w:rPr>
        <w:fldChar w:fldCharType="separate"/>
      </w:r>
      <w:r w:rsidR="00C35054" w:rsidRPr="005860FA">
        <w:rPr>
          <w:b w:val="0"/>
          <w:bCs/>
        </w:rPr>
        <w:t xml:space="preserve">(Masrahi </w:t>
      </w:r>
      <w:r w:rsidR="00C35054" w:rsidRPr="00A51743">
        <w:rPr>
          <w:b w:val="0"/>
          <w:bCs/>
          <w:i/>
          <w:iCs/>
        </w:rPr>
        <w:t>et al.</w:t>
      </w:r>
      <w:r w:rsidR="00C35054" w:rsidRPr="005860FA">
        <w:rPr>
          <w:b w:val="0"/>
          <w:bCs/>
        </w:rPr>
        <w:t>, 2023)</w:t>
      </w:r>
      <w:r w:rsidR="00C35054" w:rsidRPr="005860FA">
        <w:rPr>
          <w:b w:val="0"/>
          <w:bCs/>
        </w:rPr>
        <w:fldChar w:fldCharType="end"/>
      </w:r>
      <w:r w:rsidRPr="005860FA">
        <w:rPr>
          <w:b w:val="0"/>
          <w:bCs/>
        </w:rPr>
        <w:t>. Besides the increased nutrient uptake, AMF may provide concomitant benefits to crops such as enhanced acquisition of water</w:t>
      </w:r>
      <w:r w:rsidR="00140DD7" w:rsidRPr="005860FA">
        <w:rPr>
          <w:b w:val="0"/>
          <w:bCs/>
        </w:rPr>
        <w:t>,</w:t>
      </w:r>
      <w:r w:rsidRPr="005860FA">
        <w:rPr>
          <w:b w:val="0"/>
          <w:bCs/>
        </w:rPr>
        <w:t xml:space="preserve"> which may add to the positive effects of nutrient uptake by the crop, usually expressed as increased crop yield. The numerous elongated hyphae with a smaller diameter (&lt;50 µm) allow for scavenging of nutrients and water beyond the rhizosphere, increasing their acquisition by plants </w:t>
      </w:r>
      <w:r w:rsidR="00C35054" w:rsidRPr="005860FA">
        <w:rPr>
          <w:b w:val="0"/>
          <w:bCs/>
        </w:rPr>
        <w:fldChar w:fldCharType="begin"/>
      </w:r>
      <w:r w:rsidR="00905373" w:rsidRPr="005860FA">
        <w:rPr>
          <w:b w:val="0"/>
          <w:bCs/>
        </w:rPr>
        <w:instrText xml:space="preserve"> ADDIN ZOTERO_ITEM CSL_CITATION {"citationID":"BLtcmoAF","properties":{"formattedCitation":"(Bagyaraj et al., 2015; Begum et al., 2019; Campos et al., 2018; A. Chen et al., 2018)","plainCitation":"(Bagyaraj et al., 2015; Begum et al., 2019; Campos et al., 2018; A. Chen et al., 2018)","dontUpdate":true,"noteIndex":0},"citationItems":[{"id":294,"uris":["http://zotero.org/users/15987830/items/V86W7GEV"],"itemData":{"id":294,"type":"article-journal","abstract":"Phosphorus (P) is one of the diffusion limited major nutrients, which is essential for plant growth. In soil, phosphorus occurs in three forms namely, soluble inorganic P, insoluble inorganic P and organic P. Uptake of P from soil solution is mediated by arbuscular mycorrhizal fungi (AMF) in addition to plant roots. AMF are ubiquitous occurring in most of the soils. They are commonly found in association with agricultural crops. It is now proved beyond doubt that AMF greatly enhance plant growth. The improved growth is mainly attributed to uptake of diffusion limited nutrients such as P, Zn, Cu, etc. from soil. The other beneficial effects are their role in the biological control of root pathogens, hormone production, greater ability to withstand water stress and synergistic interaction with beneficial microorganisms. It is believed that mycorrhizal plants absorb P only from the soluble P pools in the soil. Synergistic interactions between AMF and P-solubilizing microorganisms (PSM) are present which in turn helps plant growth. This is because PSM solubilize and release H2PO4 ions from unavailable forms of P and AMF help in the uptake of H2PO4 ions from soil. Field studies have shown that inoculation with efficient AMF not only increases growth and yield of crop plants but also reduces the application of phosphatic fertilizer by nearly 50%, especially in marginal soils deficient in nutrients. Though the rock phosphates available in India are of low grade and not fit for the manufacture of phosphatic fertilizer, they can be used with PSM plus AMF as a potential source of P for crop plants, thus bringing down the import of P fertilizers/rock phosphate in our country. Advantages of AMF have been attained through application of suitable AM fungal inoculum and augmenting native AM fungal activities in soil through manipulating agricultural practices in favour of these fungi.","container-title":"Current Science","ISSN":"0011-3891","issue":"7","note":"publisher: Current Science Association","page":"1288-1293","source":"JSTOR","title":"Phosphorus nutrition of crops through arbuscular mycorrhizal fungi","volume":"108","author":[{"family":"Bagyaraj","given":"D. J."},{"family":"Sharma","given":"M. P."},{"family":"Maiti","given":"D."}],"issued":{"date-parts":[["2015"]]}}},{"id":1,"uris":["http://zotero.org/users/15987830/items/ISDQKIZW"],"itemData":{"id":1,"type":"article-journal","abstract":"&lt;p&gt;Abiotic stresses hamper plant growth and productivity. Climate change and agricultural malpractices like excessive use of fertilizers and pesticides have aggravated the effects of abiotic stresses on crop productivity and degraded the ecosystem. There is an urgent need for environment-friendly management techniques such as the use of arbuscular mycorrhizal fungi (AMF) for enhancing crop productivity. AMF are commonly known as bio-fertilizers. Moreover, it is widely believed that the inoculation of AMF provides tolerance to host plants against various stressful situations like heat, salinity, drought, metals, and extreme temperatures. AMF may both assist host plants in the up-regulation of tolerance mechanisms and prevent the down-regulation of key metabolic pathways. AMF, being natural root symbionts, provide essential plant inorganic nutrients to host plants, thereby improving growth and yield under unstressed and stressed regimes. The role of AMF as a bio-fertilizer can potentially strengthen plants’ adaptability to changing environment. Thus, further research focusing on the AMF-mediated promotion of crop quality and productivity is needed. The present review provides a comprehensive up-to-date knowledge on AMF and their influence on host plants at various growth stages, their advantages and applications, and consequently the importance of the relationships of different plant nutrients with AMF.&lt;/p&gt;","container-title":"Frontiers in Plant Science","DOI":"10.3389/fpls.2019.01068","ISSN":"1664-462X","journalAbbreviation":"Front. Plant Sci.","language":"English","note":"publisher: Frontiers","source":"Frontiers","title":"Role of Arbuscular Mycorrhizal Fungi in Plant Growth Regulation: Implications in Abiotic Stress Tolerance","title-short":"Role of Arbuscular Mycorrhizal Fungi in Plant Growth Regulation","URL":"https://www.frontiersin.org/journals/plant-science/articles/10.3389/fpls.2019.01068/full","volume":"10","author":[{"family":"Begum","given":"Naheeda"},{"family":"Qin","given":"Cheng"},{"family":"Ahanger","given":"Muhammad Abass"},{"family":"Raza","given":"Sajjad"},{"family":"Khan","given":"Muhammad Ishfaq"},{"family":"Ashraf","given":"Muhammad"},{"family":"Ahmed","given":"Nadeem"},{"family":"Zhang","given":"Lixin"}],"accessed":{"date-parts":[["2024",12,13]]},"issued":{"date-parts":[["2019",9,19]]}}},{"id":266,"uris":["http://zotero.org/users/15987830/items/QABM2LEC"],"itemData":{"id":266,"type":"webpage","title":"Frontiers | Phosphorus Acquisition Efficiency Related to Root Traits: Is Mycorrhizal Symbiosis a Key Factor to Wheat and Barley Cropping?","URL":"https://www.frontiersin.org/journals/plant-science/articles/10.3389/fpls.2018.00752/full","author":[{"family":"Campos","given":"Pedro"},{"family":"Borie","given":"Fernando"},{"family":"Cornejo","given":"Pablo"},{"family":"A. López-Ráez","given":"Juan"},{"literal":"Álvaro López-García"},{"family":"Seguel","given":"Alex"}],"accessed":{"date-parts":[["2025",5,23]]},"issued":{"date-parts":[["2018"]]}}},{"id":276,"uris":["http://zotero.org/users/15987830/items/8NGLC582"],"itemData":{"id":276,"type":"article-journal","abstract":"Many terrestrial plants can form root symbiosis with beneficial microorganisms for enhancing uptake of mineral nutrients or increasing fitness to adverse environmental challenges. Arbuscular mycorrhizal (AM) symbiosis that is formed by AM fungi and the roots of vascular flowering plants is the most widespread mutualistic associations in nature. As a typical endosymbiosis, AM interactions involves the differentiation of both symbionts to create novel symbiotic interfaces within the root cells, and requires a continuous nutrient exchange between the two partners. AM plants have two pathways for nutrient uptake, either direct uptake via the root hairs and root epidermis at the plant-soil interface, or indirectly through the AM fungal hyphae at the plant-fungus interface. Over the last few years, great progress has been made in deciphering the mechanisms underlying the AM-mediated modulation of nutrient uptake processes, and an increasing number of plant and fungal genes responsible for transporting nutrients from the soil or across the intraradical symbiotic interfaces have been identified and functionally characterized. Here, we summarize the recent advances in the nitrogen uptake, assimilation and translocation in the AM symbiosis, and also explore the current understanding of how the N status and interplay with C and P in modulating the development of AM associations.","collection-title":"The multiple facets of the ESCRT machinery","container-title":"Seminars in Cell &amp; Developmental Biology","DOI":"10.1016/j.semcdb.2017.06.015","ISSN":"1084-9521","journalAbbreviation":"Seminars in Cell &amp; Developmental Biology","page":"80-88","source":"ScienceDirect","title":"Transport properties and regulatory roles of nitrogen in arbuscular mycorrhizal symbiosis","volume":"74","author":[{"family":"Chen","given":"Aiqun"},{"family":"Gu","given":"Mian"},{"family":"Wang","given":"Shuangshuang"},{"family":"Chen","given":"Jiadong"},{"family":"Xu","given":"Guohua"}],"issued":{"date-parts":[["2018",2,1]]}}}],"schema":"https://github.com/citation-style-language/schema/raw/master/csl-citation.json"} </w:instrText>
      </w:r>
      <w:r w:rsidR="00C35054" w:rsidRPr="005860FA">
        <w:rPr>
          <w:b w:val="0"/>
          <w:bCs/>
        </w:rPr>
        <w:fldChar w:fldCharType="separate"/>
      </w:r>
      <w:r w:rsidR="00C35054" w:rsidRPr="005860FA">
        <w:rPr>
          <w:b w:val="0"/>
          <w:bCs/>
        </w:rPr>
        <w:t xml:space="preserve">(Bagyaraj </w:t>
      </w:r>
      <w:r w:rsidR="00C35054" w:rsidRPr="00A51743">
        <w:rPr>
          <w:b w:val="0"/>
          <w:bCs/>
          <w:i/>
          <w:iCs/>
        </w:rPr>
        <w:t>et al</w:t>
      </w:r>
      <w:r w:rsidR="00C35054" w:rsidRPr="005860FA">
        <w:rPr>
          <w:b w:val="0"/>
          <w:bCs/>
        </w:rPr>
        <w:t>., 2015; Begum</w:t>
      </w:r>
      <w:r w:rsidR="00C35054" w:rsidRPr="00A51743">
        <w:rPr>
          <w:b w:val="0"/>
          <w:bCs/>
          <w:i/>
          <w:iCs/>
        </w:rPr>
        <w:t xml:space="preserve"> et al</w:t>
      </w:r>
      <w:r w:rsidR="00C35054" w:rsidRPr="005860FA">
        <w:rPr>
          <w:b w:val="0"/>
          <w:bCs/>
        </w:rPr>
        <w:t xml:space="preserve">., 2019; Campos </w:t>
      </w:r>
      <w:r w:rsidR="00C35054" w:rsidRPr="00A51743">
        <w:rPr>
          <w:b w:val="0"/>
          <w:bCs/>
          <w:i/>
          <w:iCs/>
        </w:rPr>
        <w:t>et al</w:t>
      </w:r>
      <w:r w:rsidR="00C35054" w:rsidRPr="005860FA">
        <w:rPr>
          <w:b w:val="0"/>
          <w:bCs/>
        </w:rPr>
        <w:t>., 2018;  Chen</w:t>
      </w:r>
      <w:r w:rsidR="00C35054" w:rsidRPr="00A51743">
        <w:rPr>
          <w:b w:val="0"/>
          <w:bCs/>
          <w:i/>
          <w:iCs/>
        </w:rPr>
        <w:t xml:space="preserve"> et al.</w:t>
      </w:r>
      <w:r w:rsidR="00C35054" w:rsidRPr="005860FA">
        <w:rPr>
          <w:b w:val="0"/>
          <w:bCs/>
        </w:rPr>
        <w:t>, 2018)</w:t>
      </w:r>
      <w:r w:rsidR="00C35054" w:rsidRPr="005860FA">
        <w:rPr>
          <w:b w:val="0"/>
          <w:bCs/>
        </w:rPr>
        <w:fldChar w:fldCharType="end"/>
      </w:r>
      <w:r w:rsidRPr="005860FA">
        <w:rPr>
          <w:b w:val="0"/>
          <w:bCs/>
        </w:rPr>
        <w:t>.</w:t>
      </w:r>
    </w:p>
    <w:p w14:paraId="73ECB89F" w14:textId="77777777" w:rsidR="00C2733C" w:rsidRPr="005860FA" w:rsidRDefault="00C2733C" w:rsidP="005860FA">
      <w:pPr>
        <w:rPr>
          <w:b w:val="0"/>
          <w:bCs/>
        </w:rPr>
      </w:pPr>
    </w:p>
    <w:p w14:paraId="473685A8" w14:textId="64FE6C41" w:rsidR="00256F27" w:rsidRPr="005860FA" w:rsidRDefault="00256F27" w:rsidP="005860FA">
      <w:pPr>
        <w:rPr>
          <w:b w:val="0"/>
          <w:bCs/>
        </w:rPr>
      </w:pPr>
      <w:r w:rsidRPr="005860FA">
        <w:rPr>
          <w:b w:val="0"/>
          <w:bCs/>
        </w:rPr>
        <w:t>Generally, the application of Cu fertilizer had no significant influence on wheat grain and straw yield. This could suggest that either the influence of Cu was masked by the effects of co-application with P or that even the lowest amount of Cu supplied (5 kg ha</w:t>
      </w:r>
      <w:r w:rsidRPr="00A51743">
        <w:rPr>
          <w:b w:val="0"/>
          <w:bCs/>
          <w:vertAlign w:val="superscript"/>
        </w:rPr>
        <w:t>-1</w:t>
      </w:r>
      <w:r w:rsidRPr="005860FA">
        <w:rPr>
          <w:b w:val="0"/>
          <w:bCs/>
        </w:rPr>
        <w:t>) had reached levels that were exerting negative effects</w:t>
      </w:r>
      <w:r w:rsidR="00140DD7" w:rsidRPr="005860FA">
        <w:rPr>
          <w:b w:val="0"/>
          <w:bCs/>
        </w:rPr>
        <w:t>,</w:t>
      </w:r>
      <w:r w:rsidRPr="005860FA">
        <w:rPr>
          <w:b w:val="0"/>
          <w:bCs/>
        </w:rPr>
        <w:t xml:space="preserve"> since there was a notable decline in yield when higher amounts of Cu were applied. The results concur with other </w:t>
      </w:r>
      <w:r w:rsidRPr="005860FA">
        <w:rPr>
          <w:b w:val="0"/>
          <w:bCs/>
        </w:rPr>
        <w:lastRenderedPageBreak/>
        <w:t>studies that observed critical values for Cu to be less than 1.0 mg kg</w:t>
      </w:r>
      <w:r w:rsidRPr="00A51743">
        <w:rPr>
          <w:b w:val="0"/>
          <w:bCs/>
          <w:vertAlign w:val="superscript"/>
        </w:rPr>
        <w:t xml:space="preserve">-1 </w:t>
      </w:r>
      <w:r w:rsidR="00C35054" w:rsidRPr="005860FA">
        <w:rPr>
          <w:b w:val="0"/>
          <w:bCs/>
        </w:rPr>
        <w:fldChar w:fldCharType="begin"/>
      </w:r>
      <w:r w:rsidR="00C35054" w:rsidRPr="005860FA">
        <w:rPr>
          <w:b w:val="0"/>
          <w:bCs/>
        </w:rPr>
        <w:instrText xml:space="preserve"> ADDIN ZOTERO_ITEM CSL_CITATION {"citationID":"nKPCLYds","properties":{"formattedCitation":"(Brennan &amp; Bolland, 2006; Karimian &amp; Tehrani, 2018)","plainCitation":"(Brennan &amp; Bolland, 2006; Karimian &amp; Tehrani, 2018)","noteIndex":0},"citationItems":[{"id":544,"uris":["http://zotero.org/users/15987830/items/CREFCLHL"],"itemData":{"id":544,"type":"article-journal","container-title":"Communications in Soil Science and Plant Analysis","DOI":"10.1080/00103620600629027","ISSN":"0010-3624, 1532-2416","issue":"9-10","journalAbbreviation":"Communications in Soil Science and Plant Analysis","language":"en","page":"1451-1470","source":"DOI.org (Crossref)","title":"Comparing Soil and Tissue Testing of Copper for Early Growth of Wheat","volume":"37","author":[{"family":"Brennan","given":"R. F."},{"family":"Bolland","given":"M. D. A."}],"issued":{"date-parts":[["2006",6]]}}},{"id":611,"uris":["http://zotero.org/users/15987830/items/HNLLW59C"],"itemData":{"id":611,"type":"chapter","abstract":"Analysis of the trends of cultivated area, agricultural production, and water resources of Iran shows that the focus of agricultural development should be on intensification to cope with the rising demands for food of the growing population. While this may lead to more pressure on some of our soil resourcesSoil resources, thereby threatening sustainable production and food security, it reflects the key role of soil fertilityFertilityand balanced soil fertilization as one of the main concerns of agricultural sector. However, recent soil fertility evaluation of more than 20,000 soil samples has revealed that more than 50% of cultivated soils suffer from the deficiency of one or more nutrients. Furthermore, low soil organic matter content is the main limitation factor of sustainable soil fertility and production. With the introduction of chemical fertilizersFertilizersome 50 years ago, their use gained popularity such that the amount of chemical fertilizers consumed by Iranian farmers exceeded three million tons in 2015. Fertilizer recommendation in Iran is mainly based on the sufficiency range approach. Fertilizer recommendation trend shows a transition from the general and regional recommendation toward the soil test recommendation along with more attention to research.","container-title":"The Soils of Iran","event-place":"Cham","ISBN":"978-3-319-69048-3","language":"en","note":"DOI: 10.1007/978-3-319-69048-3_10","page":"175-188","publisher":"Springer International Publishing","publisher-place":"Cham","source":"Springer Link","title":"Soil Fertility","URL":"https://doi.org/10.1007/978-3-319-69048-3_10","author":[{"family":"Karimian","given":"Najafali"},{"family":"Tehrani","given":"Mohammad Mehdi"}],"editor":[{"family":"Roozitalab","given":"Mohammad Hassan"},{"family":"Siadat","given":"Hamid"},{"family":"Farshad","given":"Abbas"}],"accessed":{"date-parts":[["2025",7,2]]},"issued":{"date-parts":[["2018"]]}}}],"schema":"https://github.com/citation-style-language/schema/raw/master/csl-citation.json"} </w:instrText>
      </w:r>
      <w:r w:rsidR="00C35054" w:rsidRPr="005860FA">
        <w:rPr>
          <w:b w:val="0"/>
          <w:bCs/>
        </w:rPr>
        <w:fldChar w:fldCharType="separate"/>
      </w:r>
      <w:r w:rsidR="00C35054" w:rsidRPr="005860FA">
        <w:rPr>
          <w:b w:val="0"/>
          <w:bCs/>
        </w:rPr>
        <w:t>(Brennan &amp; Bolland, 2006; Karimian &amp; Tehrani, 2018)</w:t>
      </w:r>
      <w:r w:rsidR="00C35054" w:rsidRPr="005860FA">
        <w:rPr>
          <w:b w:val="0"/>
          <w:bCs/>
        </w:rPr>
        <w:fldChar w:fldCharType="end"/>
      </w:r>
      <w:r w:rsidRPr="005860FA">
        <w:rPr>
          <w:b w:val="0"/>
          <w:bCs/>
        </w:rPr>
        <w:t>. However, the decline in yield could be caused by factors other than and/or in addition to the concentration of Cu in the soil.</w:t>
      </w:r>
    </w:p>
    <w:p w14:paraId="11B262E3" w14:textId="702956B2" w:rsidR="00256F27" w:rsidRPr="005860FA" w:rsidRDefault="00256F27" w:rsidP="005860FA">
      <w:pPr>
        <w:rPr>
          <w:b w:val="0"/>
          <w:bCs/>
        </w:rPr>
      </w:pPr>
      <w:r w:rsidRPr="005860FA">
        <w:rPr>
          <w:b w:val="0"/>
          <w:bCs/>
        </w:rPr>
        <w:t xml:space="preserve">Lower yields obtained in </w:t>
      </w:r>
      <w:r w:rsidR="00C2733C" w:rsidRPr="005860FA">
        <w:rPr>
          <w:b w:val="0"/>
          <w:bCs/>
        </w:rPr>
        <w:t>the</w:t>
      </w:r>
      <w:r w:rsidR="005D641D" w:rsidRPr="005860FA">
        <w:rPr>
          <w:b w:val="0"/>
          <w:bCs/>
        </w:rPr>
        <w:t xml:space="preserve"> current</w:t>
      </w:r>
      <w:r w:rsidR="00C2733C" w:rsidRPr="005860FA">
        <w:rPr>
          <w:b w:val="0"/>
          <w:bCs/>
        </w:rPr>
        <w:t xml:space="preserve"> </w:t>
      </w:r>
      <w:r w:rsidRPr="005860FA">
        <w:rPr>
          <w:b w:val="0"/>
          <w:bCs/>
        </w:rPr>
        <w:t>study site as compared to the optimal yields of Njoro BW2 wheat variety of 7.8 t ha</w:t>
      </w:r>
      <w:r w:rsidRPr="00A51743">
        <w:rPr>
          <w:b w:val="0"/>
          <w:bCs/>
          <w:vertAlign w:val="superscript"/>
        </w:rPr>
        <w:t>-1</w:t>
      </w:r>
      <w:r w:rsidRPr="005860FA">
        <w:rPr>
          <w:b w:val="0"/>
          <w:bCs/>
        </w:rPr>
        <w:t xml:space="preserve"> as reported by </w:t>
      </w:r>
      <w:bookmarkStart w:id="240" w:name="_Hlk202362869"/>
      <w:r w:rsidRPr="005860FA">
        <w:rPr>
          <w:b w:val="0"/>
          <w:bCs/>
        </w:rPr>
        <w:t xml:space="preserve">Noah &amp; Waithaka </w:t>
      </w:r>
      <w:bookmarkEnd w:id="240"/>
      <w:r w:rsidR="00F05FDC" w:rsidRPr="005860FA">
        <w:rPr>
          <w:b w:val="0"/>
          <w:bCs/>
        </w:rPr>
        <w:fldChar w:fldCharType="begin"/>
      </w:r>
      <w:r w:rsidR="00F05FDC" w:rsidRPr="005860FA">
        <w:rPr>
          <w:b w:val="0"/>
          <w:bCs/>
        </w:rPr>
        <w:instrText xml:space="preserve"> ADDIN ZOTERO_ITEM CSL_CITATION {"citationID":"YkpYdArt","properties":{"formattedCitation":"(2005)","plainCitation":"(2005)","noteIndex":0},"citationItems":[{"id":545,"uris":["http://zotero.org/users/15987830/items/KQN3E5B4"],"itemData":{"id":545,"type":"webpage","abstract":"Grain Production in Kenya, 2005 - Export Processing Zones Authority","container-title":"doczz.net","title":"Grain Production in Kenya, 2005 - Export Processing Zones Authority","URL":"https://doczz.net/doc/9068438/grain-production-in-kenya--2005---export-processing-zones...","author":[{"family":"Noah","given":"E"},{"family":"Waithaka","given":"M"}],"accessed":{"date-parts":[["2025",6,25]]},"issued":{"date-parts":[["2005"]]}},"suppress-author":true}],"schema":"https://github.com/citation-style-language/schema/raw/master/csl-citation.json"} </w:instrText>
      </w:r>
      <w:r w:rsidR="00F05FDC" w:rsidRPr="005860FA">
        <w:rPr>
          <w:b w:val="0"/>
          <w:bCs/>
        </w:rPr>
        <w:fldChar w:fldCharType="separate"/>
      </w:r>
      <w:r w:rsidR="00F05FDC" w:rsidRPr="005860FA">
        <w:rPr>
          <w:b w:val="0"/>
          <w:bCs/>
        </w:rPr>
        <w:t>(2005)</w:t>
      </w:r>
      <w:r w:rsidR="00F05FDC" w:rsidRPr="005860FA">
        <w:rPr>
          <w:b w:val="0"/>
          <w:bCs/>
        </w:rPr>
        <w:fldChar w:fldCharType="end"/>
      </w:r>
      <w:r w:rsidR="00F05FDC" w:rsidRPr="005860FA">
        <w:rPr>
          <w:b w:val="0"/>
          <w:bCs/>
        </w:rPr>
        <w:t xml:space="preserve"> </w:t>
      </w:r>
      <w:r w:rsidRPr="005860FA">
        <w:rPr>
          <w:b w:val="0"/>
          <w:bCs/>
        </w:rPr>
        <w:t xml:space="preserve">could be explained by environmental attributes such as precipitation or inadequate amounts of other nutrients. Lollato </w:t>
      </w:r>
      <w:r w:rsidRPr="00A51743">
        <w:rPr>
          <w:b w:val="0"/>
          <w:bCs/>
          <w:i/>
          <w:iCs/>
        </w:rPr>
        <w:t>et al.</w:t>
      </w:r>
      <w:r w:rsidRPr="005860FA">
        <w:rPr>
          <w:b w:val="0"/>
          <w:bCs/>
        </w:rPr>
        <w:t xml:space="preserve"> </w:t>
      </w:r>
      <w:r w:rsidR="00C35054" w:rsidRPr="005860FA">
        <w:rPr>
          <w:b w:val="0"/>
          <w:bCs/>
        </w:rPr>
        <w:fldChar w:fldCharType="begin"/>
      </w:r>
      <w:r w:rsidR="00C35054" w:rsidRPr="005860FA">
        <w:rPr>
          <w:b w:val="0"/>
          <w:bCs/>
        </w:rPr>
        <w:instrText xml:space="preserve"> ADDIN ZOTERO_ITEM CSL_CITATION {"citationID":"3hDuabkp","properties":{"formattedCitation":"(2019)","plainCitation":"(2019)","noteIndex":0},"citationItems":[{"id":272,"uris":["http://zotero.org/users/15987830/items/K8YEKCWR"],"itemData":{"id":272,"type":"article-journal","abstract":"Nutrient management can reduce crop yield gaps, but available literature is mostly restricted to studies limited in time, geography, or in the number of nutrients evaluated. Our objective was to synthesize long-term experiments evaluating wheat (Triticum aestivum L.) yield and grain-N concentration (GNC) response to N, P, and K fertilizer rates and their interactions. We used data from three long-term (1966–2016) experiments conducted in Oklahoma (USA) comprising 155 site-years for yield (n = 8035) and 90 site-years for GNC (n = 4580). The last year of the experiments was the baseline to de-trend yield and GNC data. We first explored relationships between grain yield and GNC, grain N removal, apparent recovery of applied N in the grain (N recovery), and N-use efficiency (NUE) as affected by the presence and rate of N, P, and K across the entire dataset. Then, we subdivided the dataset into yield-environments based on the different data quartiles, and analyzed it using descriptive statistics, multi-level modeling, differences from the control, and conditional inference trees. Our main findings were: i) wheat yield was negatively related to GNC, but positively associated with N removal, N recovery, and NUE. ii) The co-application of P and, to a lesser extent, K, increased N removal and NUE but decreased GNC. iii) The proportion of variability in yield and GNC explained by fertilizer management increased with an increase in yield-environment. iv) Wheat yield response to N and to P were typically quadratic, although response to P was restricted to high yielding environments. v) Wheat GNC increased linearly with increases in N rate, but decreased with increases in P and K rate. vi) Conditional inference trees suggested that the co-application of P and K improved yields but decreased GNC. The co-application of P and K can increased wheat yield, N removal, and NUE, but the increases in yield were greater than those in N removal, thus decreasing GNC.","container-title":"Field Crops Research","DOI":"10.1016/j.fcr.2019.03.005","ISSN":"0378-4290","journalAbbreviation":"Field Crops Research","page":"42-57","source":"ScienceDirect","title":"Wheat grain yield and grain-nitrogen relationships as affected by N, P, and K fertilization: A synthesis of long-term experiments","title-short":"Wheat grain yield and grain-nitrogen relationships as affected by N, P, and K fertilization","volume":"236","author":[{"family":"Lollato","given":"Romulo P."},{"family":"Figueiredo","given":"Bruno M."},{"family":"Dhillon","given":"Jagmandeep S."},{"family":"Arnall","given":"Daryl B."},{"family":"Raun","given":"William R."}],"issued":{"date-parts":[["2019",4,15]]}},"suppress-author":true}],"schema":"https://github.com/citation-style-language/schema/raw/master/csl-citation.json"} </w:instrText>
      </w:r>
      <w:r w:rsidR="00C35054" w:rsidRPr="005860FA">
        <w:rPr>
          <w:b w:val="0"/>
          <w:bCs/>
        </w:rPr>
        <w:fldChar w:fldCharType="separate"/>
      </w:r>
      <w:r w:rsidR="00C35054" w:rsidRPr="005860FA">
        <w:rPr>
          <w:b w:val="0"/>
          <w:bCs/>
        </w:rPr>
        <w:t>(2019)</w:t>
      </w:r>
      <w:r w:rsidR="00C35054" w:rsidRPr="005860FA">
        <w:rPr>
          <w:b w:val="0"/>
          <w:bCs/>
        </w:rPr>
        <w:fldChar w:fldCharType="end"/>
      </w:r>
      <w:r w:rsidRPr="005860FA">
        <w:rPr>
          <w:b w:val="0"/>
          <w:bCs/>
        </w:rPr>
        <w:t xml:space="preserve"> reported that environmental attributes could account for approximately 74% of the variability in wheat grain yields. Balanced nutrition is also critical for optimal wheat yield as </w:t>
      </w:r>
      <w:bookmarkStart w:id="241" w:name="_Hlk202362929"/>
      <w:r w:rsidRPr="005860FA">
        <w:rPr>
          <w:b w:val="0"/>
          <w:bCs/>
        </w:rPr>
        <w:t>reported by Singh</w:t>
      </w:r>
      <w:r w:rsidR="00C35054" w:rsidRPr="005860FA">
        <w:rPr>
          <w:b w:val="0"/>
          <w:bCs/>
        </w:rPr>
        <w:t xml:space="preserve"> </w:t>
      </w:r>
      <w:r w:rsidR="00C35054" w:rsidRPr="005860FA">
        <w:rPr>
          <w:b w:val="0"/>
          <w:bCs/>
        </w:rPr>
        <w:fldChar w:fldCharType="begin"/>
      </w:r>
      <w:r w:rsidR="00C35054" w:rsidRPr="005860FA">
        <w:rPr>
          <w:b w:val="0"/>
          <w:bCs/>
        </w:rPr>
        <w:instrText xml:space="preserve"> ADDIN ZOTERO_ITEM CSL_CITATION {"citationID":"n2BjO5gF","properties":{"formattedCitation":"(2015)","plainCitation":"(2015)","noteIndex":0},"citationItems":[{"id":519,"uris":["http://zotero.org/users/15987830/items/PHH9M7VZ"],"itemData":{"id":519,"type":"chapter","container-title":"Recent Advances in the Diagnosis and Management of Plant Diseases","event-place":"New Delhi","ISBN":"978-81-322-2570-6","language":"en","note":"DOI: 10.1007/978-81-322-2571-3_20","page":"273-284","publisher":"Springer India","publisher-place":"New Delhi","source":"DOI.org (Crossref)","title":"Plant Nutrition in the Management of Plant Diseases with Particular Reference to Wheat","URL":"http://link.springer.com/10.1007/978-81-322-2571-3_20","editor":[{"family":"Awasthi","given":"L. P."}],"author":[{"family":"Singh","given":"D. P."}],"accessed":{"date-parts":[["2025",6,25]]},"issued":{"date-parts":[["2015"]]}},"suppress-author":true}],"schema":"https://github.com/citation-style-language/schema/raw/master/csl-citation.json"} </w:instrText>
      </w:r>
      <w:r w:rsidR="00C35054" w:rsidRPr="005860FA">
        <w:rPr>
          <w:b w:val="0"/>
          <w:bCs/>
        </w:rPr>
        <w:fldChar w:fldCharType="separate"/>
      </w:r>
      <w:r w:rsidR="00C35054" w:rsidRPr="005860FA">
        <w:rPr>
          <w:b w:val="0"/>
          <w:bCs/>
        </w:rPr>
        <w:t>(2015)</w:t>
      </w:r>
      <w:r w:rsidR="00C35054" w:rsidRPr="005860FA">
        <w:rPr>
          <w:b w:val="0"/>
          <w:bCs/>
        </w:rPr>
        <w:fldChar w:fldCharType="end"/>
      </w:r>
      <w:r w:rsidRPr="005860FA">
        <w:rPr>
          <w:b w:val="0"/>
          <w:bCs/>
        </w:rPr>
        <w:t xml:space="preserve"> and Pandey </w:t>
      </w:r>
      <w:r w:rsidRPr="009F7865">
        <w:rPr>
          <w:b w:val="0"/>
          <w:bCs/>
          <w:i/>
          <w:iCs/>
        </w:rPr>
        <w:t>et al</w:t>
      </w:r>
      <w:r w:rsidRPr="005860FA">
        <w:rPr>
          <w:b w:val="0"/>
          <w:bCs/>
        </w:rPr>
        <w:t xml:space="preserve">. </w:t>
      </w:r>
      <w:bookmarkEnd w:id="241"/>
      <w:r w:rsidR="00F05FDC" w:rsidRPr="005860FA">
        <w:rPr>
          <w:b w:val="0"/>
          <w:bCs/>
        </w:rPr>
        <w:fldChar w:fldCharType="begin"/>
      </w:r>
      <w:r w:rsidR="00F05FDC" w:rsidRPr="005860FA">
        <w:rPr>
          <w:b w:val="0"/>
          <w:bCs/>
        </w:rPr>
        <w:instrText xml:space="preserve"> ADDIN ZOTERO_ITEM CSL_CITATION {"citationID":"2vOHCs13","properties":{"formattedCitation":"(2020)","plainCitation":"(2020)","noteIndex":0},"citationItems":[{"id":696,"uris":["http://zotero.org/users/15987830/items/8TF73DRC"],"itemData":{"id":696,"type":"article-journal","abstract":"Wheat (Triticum aestivum L.) is an important cereal crop that provides ample nutritious calories for humans and animals. The nutrient plays a vital role in the production of wheat. In this review, previous works were evaluated to investigate the role of nutrients, nutrient deficiency and toxicity in wheat. Both macro and micronutrients are necessary for wheat plants. Every nutrient has its own character and is involved in different metabolic processes of plant life. Nutrient deficiency and toxicity conditions inhibit normal plant growth and exhibit characteristic symptoms. For optimal growth, development, and production, plants need all the necessary nutrients in balance. A balanced application of the primary nutrients (N, P, K), secondary nutrient (S) and some other micronutrients (Zn, B) are needed to enhance wheat production. The soil tests and the demand for crop nutrients should be assessed to identify the quantity of fertilizer recommended for the crop. This study would be a valuable means to wheat growers and researchers for sustainable and higher wheat production.","container-title":"Tropical Agrobiodiversity","DOI":"10.26480/trab.01.2020.18.23","ISSN":"2716-7046","issue":"1","journalAbbreviation":"Trop.agr.bio.","language":"en","note":"publisher: Zibeline International Publishing","page":"18-23","source":"Crossref","title":"ROLE OF NUTRIENTS IN WHEAT: A REVIEW","title-short":"ROLE OF NUTRIENTS IN WHEAT","volume":"1","author":[{"family":"Pandey","given":"Meena"},{"family":"Shrestha","given":"Jiban"},{"family":"Subedi","given":"Subash"},{"family":"Shah","given":"Kabita Kumari"}],"issued":{"date-parts":[["2020",6,18]]}},"suppress-author":true}],"schema":"https://github.com/citation-style-language/schema/raw/master/csl-citation.json"} </w:instrText>
      </w:r>
      <w:r w:rsidR="00F05FDC" w:rsidRPr="005860FA">
        <w:rPr>
          <w:b w:val="0"/>
          <w:bCs/>
        </w:rPr>
        <w:fldChar w:fldCharType="separate"/>
      </w:r>
      <w:r w:rsidR="00F05FDC" w:rsidRPr="005860FA">
        <w:rPr>
          <w:b w:val="0"/>
          <w:bCs/>
        </w:rPr>
        <w:t>(2020)</w:t>
      </w:r>
      <w:r w:rsidR="00F05FDC" w:rsidRPr="005860FA">
        <w:rPr>
          <w:b w:val="0"/>
          <w:bCs/>
        </w:rPr>
        <w:fldChar w:fldCharType="end"/>
      </w:r>
      <w:r w:rsidRPr="005860FA">
        <w:rPr>
          <w:b w:val="0"/>
          <w:bCs/>
        </w:rPr>
        <w:t xml:space="preserve">. These nutrients </w:t>
      </w:r>
      <w:r w:rsidR="004C4735" w:rsidRPr="005860FA">
        <w:rPr>
          <w:b w:val="0"/>
          <w:bCs/>
        </w:rPr>
        <w:t>include Calcium</w:t>
      </w:r>
      <w:r w:rsidRPr="005860FA">
        <w:rPr>
          <w:b w:val="0"/>
          <w:bCs/>
        </w:rPr>
        <w:t xml:space="preserve"> (Ca), Magnesium (Mg), Sulphur (S), iron (Fe), boron (B), manganese (Mn), Zinc (Zn)</w:t>
      </w:r>
      <w:r w:rsidR="00140DD7" w:rsidRPr="005860FA">
        <w:rPr>
          <w:b w:val="0"/>
          <w:bCs/>
        </w:rPr>
        <w:t>,</w:t>
      </w:r>
      <w:r w:rsidRPr="005860FA">
        <w:rPr>
          <w:b w:val="0"/>
          <w:bCs/>
        </w:rPr>
        <w:t xml:space="preserve"> and molybdenum (Mo), either as a result of their deficiency, or nutrient imbalances resulting from antagonistic relations. For example, deficiencies of Mg, Ca, P, and K have been reported in Ferralsols from Western Kenya </w:t>
      </w:r>
      <w:r w:rsidR="00F05FDC" w:rsidRPr="005860FA">
        <w:rPr>
          <w:b w:val="0"/>
          <w:bCs/>
        </w:rPr>
        <w:fldChar w:fldCharType="begin"/>
      </w:r>
      <w:r w:rsidR="00F05FDC" w:rsidRPr="005860FA">
        <w:rPr>
          <w:b w:val="0"/>
          <w:bCs/>
        </w:rPr>
        <w:instrText xml:space="preserve"> ADDIN ZOTERO_ITEM CSL_CITATION {"citationID":"hRQQdjzl","properties":{"formattedCitation":"(Keino et al., 2015; Oketch et al., 2023)","plainCitation":"(Keino et al., 2015; Oketch et al., 2023)","noteIndex":0},"citationItems":[{"id":234,"uris":["http://zotero.org/users/15987830/items/I2ISUVBF"],"itemData":{"id":234,"type":"article-journal","abstract":"Low soybean yields in western Kenya have been attributed to low soil fertility despite much work done on nitrogen (N) and phosphorus (P) nutrition leading to suspicion of other nutrient limitations. To investigate this, a nutrient omission trial was set up in the greenhouse at the University of Eldoret-Kenya to diagnose the nutrients limiting soybean production in Acrisols from Masaba central and Butere sub-Counties, and Ferralsols from Kakamega (Shikhulu and Khwisero sub-locations) and Butula sub-Counties and to assess the effect of liming on soil pH and soybean growth. The experiment was laid out in a completely randomized design with ten treatments viz; positive control (complete), negative control (distilled water), complete with lime, complete with N, minus macronutrients P, potassium (K), calcium (Ca), magnesium (Mg) and sulphur (S) and with, micro-nutrients boron (B), molybdenum (Mo), manganese (Mn), copper (Cu) and zinc (Zn) omitted. Visual deficiency symptoms observed included interveinal leaf yellowing in Mg omission and N addition and dark green leaves in P omission. Nutrients omission resulted in their significantly low concentration in plant tissues than the complete treatment. Significantly (P≤ 0.05) lower shoot dry weights (SDWs) than the complete treatment were obtained in different treatments; omission of K and Mg in Masaba and Shikhulu, Mg in Khwisero, K in Butere and, P, Mg and K in Butula. Nitrogen significantly improved SDWs in soils from Kakamega and Butula. Liming significantly raised soil pH by 9, 13 and 11% from 4.65, 4.91 and 4.99 in soils from Masaba, Butere and Butula respectively and soybean SDWs in soils from Butere. The results show that, poor soybean growth was due to K, Mg and P limitation and low pH in some soils. The results also signify necessity of application of small quantities of N for initial soybean use.","container-title":"PLOS ONE","DOI":"10.1371/journal.pone.0145202","ISSN":"1932-6203","issue":"12","journalAbbreviation":"PLOS ONE","language":"en","note":"publisher: Public Library of Science","page":"e0145202","source":"PLoS Journals","title":"Nutrients Limiting Soybean (glycine max l) Growth in Acrisols and Ferralsols of Western Kenya","volume":"10","author":[{"family":"Keino","given":"Ludy"},{"family":"Baijukya","given":"Frederick"},{"family":"Ng’etich","given":"Wilson"},{"family":"Otinga","given":"Abigael N."},{"family":"Okalebo","given":"John R."},{"family":"Njoroge","given":"Ruth"},{"family":"Mukalama","given":"John"}],"issued":{"date-parts":[["2015",12,30]]}}},{"id":536,"uris":["http://zotero.org/users/15987830/items/QENJZS5Y"],"itemData":{"id":536,"type":"article-journal","abstract":"Aims: Potassium (K) is one of the nutrient elements taken up in large amounts by potatoes,\nyet there is little research output on K fertilization of the crop in Kenya, due to the assumption\nthat its natural soil reserves are sufficient for the production of most crops. The study objective\nwas to determine the influence of two K sources (muriate of potash – KCL and sulphate of potash –\nK2SO4) on K use efficiency and tuber yield components of potatoes in one agro-ecological zone\nof Kenya.\nPlace and Duration of Study: The experimental site was the University of Eldoret farm in Kenya,\nlocated at latitude 0o574942’ N and longitude 35o300772’ E, during the middle - second rains\nseason (S1) and middle rains season (S2) of 2020 and 2021 respectively.\nMethodology: Treatments were: 0 kg K ha-1 (control), 60,120,180 and 240 kg K ha-1 in S1 and 0,\n30, 60, 90, 120 and 180 kg K ha-1 in S2, supplied in the form of KCL and K2SO4. Treatments were\nlaid in a Randomized Complete Block Design in 2x5 and 2x6 factorial arrangements in S1 and S2\nrespectively. The potato variety planted was Destiny. Data collected included: Agronomic efficiency\nof K (AEK,), total tuber yield, two categories of seed yield (Size 1 tubers with diameters of 28- 45\nmm; Size 2 tubers with 46 - 60mm diameter), total seed yield and ware yield (tubers with diameters\nover 60mm).\nResults: During the drier S1, the application of 120 kg K ha-1 in the form of K2SO4 significantly (P &lt;\n.001) increased the yield of size 1 tubers, total seed yield and total tuber yield. The total tuber yield\nincrement from this K rate was only 12.6 % of the varietal potential yield, and its AEK was 0.042\ntonnes of tubers kg-1 K. Therefore its application may not be economically viable. During the\nmoisture-sufficient S2, all K fertilizer treatments in the form of KCl and 90 kg K ha-1 in the form of\nK2SO4, contributed a yield increase of 58.1 - 68.6% and slightly exceeded varietal yield potential.\nAdditionally, 30 kg K ha-1 of KCL gave the highest AEK of 0.5 tonnes of tubers kg-1 K and\nconsistently enhanced the yield of all potato sizes, except size 1.\nConclusion: Under similar ecological conditions as S2, potato farmers can achieve the highest\nAEK and potential tuber yield with the application of 30 kg K ha-1 of KCL. However, more trials on K\nnutrition in potatoes need to be done in diverse environments.","ISSN":"2456-9682","language":"en","license":"Attribution-NonCommercial-NoDerivs 3.0 United States","note":"Accepted: 2024-04-17T08:25:52Z\npublisher: Asian Journal of Soil Science and Plant Nutrition","source":"41.89.164.27","title":"Effects of Source and Rates of Potassium Fertilizer on Yield Traits and Potassium Use Efficiency of Potato in a Kenyan Ferralsol","URL":"http://41.89.164.27:8080/xmlui/handle/123456789/2129","author":[{"family":"Oketch","given":"Anthony O."},{"family":"Ngeno","given":"Jonah K"},{"family":"Ngode","given":"Lucas K"},{"family":"Chiveu","given":"Josiah C"},{"family":"Churu","given":"Harrison"}],"accessed":{"date-parts":[["2025",6,25]]},"issued":{"date-parts":[["2023",9]]}}}],"schema":"https://github.com/citation-style-language/schema/raw/master/csl-citation.json"} </w:instrText>
      </w:r>
      <w:r w:rsidR="00F05FDC" w:rsidRPr="005860FA">
        <w:rPr>
          <w:b w:val="0"/>
          <w:bCs/>
        </w:rPr>
        <w:fldChar w:fldCharType="separate"/>
      </w:r>
      <w:r w:rsidR="00F05FDC" w:rsidRPr="005860FA">
        <w:rPr>
          <w:b w:val="0"/>
          <w:bCs/>
        </w:rPr>
        <w:t xml:space="preserve">(Keino </w:t>
      </w:r>
      <w:r w:rsidR="00F05FDC" w:rsidRPr="00A51743">
        <w:rPr>
          <w:b w:val="0"/>
          <w:bCs/>
          <w:i/>
          <w:iCs/>
        </w:rPr>
        <w:t>et al.</w:t>
      </w:r>
      <w:r w:rsidR="00F05FDC" w:rsidRPr="005860FA">
        <w:rPr>
          <w:b w:val="0"/>
          <w:bCs/>
        </w:rPr>
        <w:t xml:space="preserve">, 2015; Oketch </w:t>
      </w:r>
      <w:r w:rsidR="00F05FDC" w:rsidRPr="00A51743">
        <w:rPr>
          <w:b w:val="0"/>
          <w:bCs/>
          <w:i/>
          <w:iCs/>
        </w:rPr>
        <w:t>et al</w:t>
      </w:r>
      <w:r w:rsidR="00F05FDC" w:rsidRPr="005860FA">
        <w:rPr>
          <w:b w:val="0"/>
          <w:bCs/>
        </w:rPr>
        <w:t>., 2023)</w:t>
      </w:r>
      <w:r w:rsidR="00F05FDC" w:rsidRPr="005860FA">
        <w:rPr>
          <w:b w:val="0"/>
          <w:bCs/>
        </w:rPr>
        <w:fldChar w:fldCharType="end"/>
      </w:r>
      <w:r w:rsidRPr="005860FA">
        <w:rPr>
          <w:b w:val="0"/>
          <w:bCs/>
        </w:rPr>
        <w:t xml:space="preserve">. In addition, several studies have reported antagonistic relations between Cu with Mo, Mn, Zn, and Fe </w:t>
      </w:r>
      <w:r w:rsidR="00F05FDC" w:rsidRPr="005860FA">
        <w:rPr>
          <w:b w:val="0"/>
          <w:bCs/>
        </w:rPr>
        <w:fldChar w:fldCharType="begin"/>
      </w:r>
      <w:r w:rsidR="00CE6962" w:rsidRPr="005860FA">
        <w:rPr>
          <w:b w:val="0"/>
          <w:bCs/>
        </w:rPr>
        <w:instrText xml:space="preserve"> ADDIN ZOTERO_ITEM CSL_CITATION {"citationID":"BSnKxVo8","properties":{"formattedCitation":"(Kumar et al., 2019; Pandey et al., 2020; D. P. Singh, 2015)","plainCitation":"(Kumar et al., 2019; Pandey et al., 2020; D. P. Singh, 2015)","dontUpdate":true,"noteIndex":0},"citationItems":[{"id":317,"uris":["http://zotero.org/users/15987830/items/CM3HWYVP"],"itemData":{"id":317,"type":"chapter","container-title":"Contaminants in Agriculture and Environment: Health Risks and Remediation","ISBN":"978-81-942017-0-0","language":"en","note":"DOI: 10.26832/AESA-2019-CAE-0161-04","page":"38-57","publisher":"Agro Environ Media - Agriculture and Ennvironmental Science Academy, Haridwar, India","source":"DOI.org (Crossref)","title":"Heavy metals accumulation in crop plants: Sources, response mechanisms, stress tolerance and their effects","title-short":"Heavy metals accumulation in crop plants","URL":"https://www.aesacademy.org/books/cae-vol-1/04.pdf","author":[{"family":"Kumar","given":"V"},{"family":"Singh","given":"J."},{"family":"Kumar","given":"P."}],"accessed":{"date-parts":[["2025",6,1]]},"issued":{"date-parts":[["2019"]]}}},{"id":696,"uris":["http://zotero.org/users/15987830/items/8TF73DRC"],"itemData":{"id":696,"type":"article-journal","abstract":"Wheat (Triticum aestivum L.) is an important cereal crop that provides ample nutritious calories for humans and animals. The nutrient plays a vital role in the production of wheat. In this review, previous works were evaluated to investigate the role of nutrients, nutrient deficiency and toxicity in wheat. Both macro and micronutrients are necessary for wheat plants. Every nutrient has its own character and is involved in different metabolic processes of plant life. Nutrient deficiency and toxicity conditions inhibit normal plant growth and exhibit characteristic symptoms. For optimal growth, development, and production, plants need all the necessary nutrients in balance. A balanced application of the primary nutrients (N, P, K), secondary nutrient (S) and some other micronutrients (Zn, B) are needed to enhance wheat production. The soil tests and the demand for crop nutrients should be assessed to identify the quantity of fertilizer recommended for the crop. This study would be a valuable means to wheat growers and researchers for sustainable and higher wheat production.","container-title":"Tropical Agrobiodiversity","DOI":"10.26480/trab.01.2020.18.23","ISSN":"2716-7046","issue":"1","journalAbbreviation":"Trop.agr.bio.","language":"en","note":"publisher: Zibeline International Publishing","page":"18-23","source":"Crossref","title":"ROLE OF NUTRIENTS IN WHEAT: A REVIEW","title-short":"ROLE OF NUTRIENTS IN WHEAT","volume":"1","author":[{"family":"Pandey","given":"Meena"},{"family":"Shrestha","given":"Jiban"},{"family":"Subedi","given":"Subash"},{"family":"Shah","given":"Kabita Kumari"}],"issued":{"date-parts":[["2020",6,18]]}}},{"id":519,"uris":["http://zotero.org/users/15987830/items/PHH9M7VZ"],"itemData":{"id":519,"type":"chapter","container-title":"Recent Advances in the Diagnosis and Management of Plant Diseases","event-place":"New Delhi","ISBN":"978-81-322-2570-6","language":"en","note":"DOI: 10.1007/978-81-322-2571-3_20","page":"273-284","publisher":"Springer India","publisher-place":"New Delhi","source":"DOI.org (Crossref)","title":"Plant Nutrition in the Management of Plant Diseases with Particular Reference to Wheat","URL":"http://link.springer.com/10.1007/978-81-322-2571-3_20","editor":[{"family":"Awasthi","given":"L. P."}],"author":[{"family":"Singh","given":"D. P."}],"accessed":{"date-parts":[["2025",6,25]]},"issued":{"date-parts":[["2015"]]}}}],"schema":"https://github.com/citation-style-language/schema/raw/master/csl-citation.json"} </w:instrText>
      </w:r>
      <w:r w:rsidR="00F05FDC" w:rsidRPr="005860FA">
        <w:rPr>
          <w:b w:val="0"/>
          <w:bCs/>
        </w:rPr>
        <w:fldChar w:fldCharType="separate"/>
      </w:r>
      <w:r w:rsidR="00F05FDC" w:rsidRPr="005860FA">
        <w:rPr>
          <w:b w:val="0"/>
          <w:bCs/>
        </w:rPr>
        <w:t xml:space="preserve">(Kumar </w:t>
      </w:r>
      <w:r w:rsidR="00F05FDC" w:rsidRPr="00A51743">
        <w:rPr>
          <w:b w:val="0"/>
          <w:bCs/>
          <w:i/>
          <w:iCs/>
        </w:rPr>
        <w:t>et al</w:t>
      </w:r>
      <w:r w:rsidR="00F05FDC" w:rsidRPr="005860FA">
        <w:rPr>
          <w:b w:val="0"/>
          <w:bCs/>
        </w:rPr>
        <w:t xml:space="preserve">., 2019; Pandey </w:t>
      </w:r>
      <w:r w:rsidR="00F05FDC" w:rsidRPr="00A51743">
        <w:rPr>
          <w:b w:val="0"/>
          <w:bCs/>
          <w:i/>
          <w:iCs/>
        </w:rPr>
        <w:t>et al.</w:t>
      </w:r>
      <w:r w:rsidR="00F05FDC" w:rsidRPr="005860FA">
        <w:rPr>
          <w:b w:val="0"/>
          <w:bCs/>
        </w:rPr>
        <w:t>, 2020; Singh, 2015)</w:t>
      </w:r>
      <w:r w:rsidR="00F05FDC" w:rsidRPr="005860FA">
        <w:rPr>
          <w:b w:val="0"/>
          <w:bCs/>
        </w:rPr>
        <w:fldChar w:fldCharType="end"/>
      </w:r>
      <w:r w:rsidRPr="005860FA">
        <w:rPr>
          <w:b w:val="0"/>
          <w:bCs/>
        </w:rPr>
        <w:t xml:space="preserve">. Given that Cu increased with Cu fertilization, such antagonisms are possible and hence could be contributing to yield losses in </w:t>
      </w:r>
      <w:r w:rsidR="00C2733C" w:rsidRPr="005860FA">
        <w:rPr>
          <w:b w:val="0"/>
          <w:bCs/>
        </w:rPr>
        <w:t>the</w:t>
      </w:r>
      <w:r w:rsidRPr="005860FA">
        <w:rPr>
          <w:b w:val="0"/>
          <w:bCs/>
        </w:rPr>
        <w:t xml:space="preserve"> study site. </w:t>
      </w:r>
    </w:p>
    <w:p w14:paraId="038864AD" w14:textId="77777777" w:rsidR="00256F27" w:rsidRPr="005860FA" w:rsidRDefault="00256F27" w:rsidP="005860FA">
      <w:pPr>
        <w:rPr>
          <w:b w:val="0"/>
          <w:bCs/>
        </w:rPr>
      </w:pPr>
      <w:r w:rsidRPr="005860FA">
        <w:rPr>
          <w:b w:val="0"/>
          <w:bCs/>
        </w:rPr>
        <w:t xml:space="preserve"> </w:t>
      </w:r>
    </w:p>
    <w:p w14:paraId="280BB56B" w14:textId="77777777" w:rsidR="00512B79" w:rsidRPr="005860FA" w:rsidRDefault="00512B79" w:rsidP="005860FA">
      <w:pPr>
        <w:rPr>
          <w:rFonts w:eastAsiaTheme="minorEastAsia"/>
          <w:b w:val="0"/>
          <w:bCs/>
        </w:rPr>
      </w:pPr>
      <w:bookmarkStart w:id="242" w:name="_Toc140502623"/>
      <w:bookmarkEnd w:id="238"/>
    </w:p>
    <w:p w14:paraId="5C1050CD" w14:textId="77777777" w:rsidR="00512B79" w:rsidRPr="005860FA" w:rsidRDefault="00512B79" w:rsidP="005860FA">
      <w:pPr>
        <w:rPr>
          <w:rFonts w:eastAsiaTheme="minorEastAsia"/>
          <w:b w:val="0"/>
          <w:bCs/>
        </w:rPr>
      </w:pPr>
    </w:p>
    <w:p w14:paraId="76D938D3" w14:textId="77777777" w:rsidR="00512B79" w:rsidRPr="005860FA" w:rsidRDefault="00512B79" w:rsidP="005860FA">
      <w:pPr>
        <w:rPr>
          <w:rFonts w:eastAsiaTheme="minorEastAsia"/>
          <w:b w:val="0"/>
          <w:bCs/>
        </w:rPr>
      </w:pPr>
    </w:p>
    <w:p w14:paraId="40715CB4" w14:textId="77777777" w:rsidR="00512B79" w:rsidRPr="005860FA" w:rsidRDefault="00512B79" w:rsidP="005860FA">
      <w:pPr>
        <w:rPr>
          <w:rFonts w:eastAsiaTheme="minorEastAsia"/>
          <w:b w:val="0"/>
          <w:bCs/>
        </w:rPr>
      </w:pPr>
    </w:p>
    <w:p w14:paraId="2DEBBE31" w14:textId="17C1622E" w:rsidR="00A74A8B" w:rsidRPr="00AC20A7" w:rsidRDefault="00C52E34" w:rsidP="00AC20A7">
      <w:pPr>
        <w:pStyle w:val="Heading1"/>
        <w:jc w:val="center"/>
        <w:rPr>
          <w:rFonts w:ascii="Times New Roman" w:hAnsi="Times New Roman" w:cs="Times New Roman"/>
          <w:color w:val="auto"/>
          <w:sz w:val="24"/>
          <w:szCs w:val="24"/>
        </w:rPr>
      </w:pPr>
      <w:r w:rsidRPr="005860FA">
        <w:br w:type="page"/>
      </w:r>
      <w:bookmarkStart w:id="243" w:name="_Toc211370698"/>
      <w:bookmarkStart w:id="244" w:name="_Toc211425281"/>
      <w:bookmarkStart w:id="245" w:name="_Toc213215620"/>
      <w:r w:rsidR="00A74A8B" w:rsidRPr="00AC20A7">
        <w:rPr>
          <w:rFonts w:ascii="Times New Roman" w:hAnsi="Times New Roman" w:cs="Times New Roman"/>
          <w:color w:val="auto"/>
          <w:sz w:val="24"/>
          <w:szCs w:val="24"/>
        </w:rPr>
        <w:lastRenderedPageBreak/>
        <w:t>CHAPTER SIX</w:t>
      </w:r>
      <w:bookmarkEnd w:id="242"/>
      <w:bookmarkEnd w:id="243"/>
      <w:bookmarkEnd w:id="244"/>
      <w:bookmarkEnd w:id="245"/>
    </w:p>
    <w:p w14:paraId="47EC1878" w14:textId="2A97D4E3" w:rsidR="00A74A8B" w:rsidRPr="00AC20A7" w:rsidRDefault="00FD7456" w:rsidP="00AC20A7">
      <w:pPr>
        <w:pStyle w:val="Heading1"/>
        <w:jc w:val="center"/>
        <w:rPr>
          <w:rFonts w:ascii="Times New Roman" w:hAnsi="Times New Roman" w:cs="Times New Roman"/>
          <w:color w:val="auto"/>
          <w:sz w:val="24"/>
          <w:szCs w:val="24"/>
        </w:rPr>
      </w:pPr>
      <w:bookmarkStart w:id="246" w:name="_Toc211370699"/>
      <w:bookmarkStart w:id="247" w:name="_Toc211425282"/>
      <w:bookmarkStart w:id="248" w:name="_Toc213215621"/>
      <w:r w:rsidRPr="00AC20A7">
        <w:rPr>
          <w:rFonts w:ascii="Times New Roman" w:hAnsi="Times New Roman" w:cs="Times New Roman"/>
          <w:color w:val="auto"/>
          <w:sz w:val="24"/>
          <w:szCs w:val="24"/>
        </w:rPr>
        <w:t>CONCLUSIONS AND RECOMMENDATIONS</w:t>
      </w:r>
      <w:bookmarkEnd w:id="246"/>
      <w:bookmarkEnd w:id="247"/>
      <w:bookmarkEnd w:id="248"/>
    </w:p>
    <w:p w14:paraId="1C555387" w14:textId="52D80C4D" w:rsidR="000B5A9A" w:rsidRPr="00AC20A7" w:rsidRDefault="00B63192" w:rsidP="00AC20A7">
      <w:pPr>
        <w:pStyle w:val="Heading2"/>
        <w:rPr>
          <w:rFonts w:ascii="Times New Roman" w:hAnsi="Times New Roman" w:cs="Times New Roman"/>
          <w:color w:val="auto"/>
          <w:sz w:val="24"/>
          <w:szCs w:val="24"/>
        </w:rPr>
      </w:pPr>
      <w:bookmarkStart w:id="249" w:name="_Toc140502625"/>
      <w:bookmarkStart w:id="250" w:name="_Toc199341725"/>
      <w:bookmarkStart w:id="251" w:name="_Toc211370700"/>
      <w:bookmarkStart w:id="252" w:name="_Toc211425283"/>
      <w:bookmarkStart w:id="253" w:name="_Toc213215622"/>
      <w:r w:rsidRPr="00AC20A7">
        <w:rPr>
          <w:rFonts w:ascii="Times New Roman" w:hAnsi="Times New Roman" w:cs="Times New Roman"/>
          <w:color w:val="auto"/>
          <w:sz w:val="24"/>
          <w:szCs w:val="24"/>
        </w:rPr>
        <w:t xml:space="preserve">6.1 </w:t>
      </w:r>
      <w:r w:rsidR="000B5A9A" w:rsidRPr="00AC20A7">
        <w:rPr>
          <w:rFonts w:ascii="Times New Roman" w:hAnsi="Times New Roman" w:cs="Times New Roman"/>
          <w:color w:val="auto"/>
          <w:sz w:val="24"/>
          <w:szCs w:val="24"/>
        </w:rPr>
        <w:t>Conclusion</w:t>
      </w:r>
      <w:bookmarkEnd w:id="249"/>
      <w:bookmarkEnd w:id="250"/>
      <w:bookmarkEnd w:id="251"/>
      <w:bookmarkEnd w:id="252"/>
      <w:bookmarkEnd w:id="253"/>
    </w:p>
    <w:p w14:paraId="04534734" w14:textId="6B1ECE42" w:rsidR="007B6C19" w:rsidRPr="005860FA" w:rsidRDefault="0041390F" w:rsidP="005860FA">
      <w:pPr>
        <w:rPr>
          <w:b w:val="0"/>
          <w:bCs/>
        </w:rPr>
      </w:pPr>
      <w:r w:rsidRPr="005860FA">
        <w:rPr>
          <w:b w:val="0"/>
          <w:bCs/>
        </w:rPr>
        <w:t>1</w:t>
      </w:r>
      <w:r w:rsidR="007A6421" w:rsidRPr="005860FA">
        <w:rPr>
          <w:b w:val="0"/>
          <w:bCs/>
        </w:rPr>
        <w:t xml:space="preserve">. </w:t>
      </w:r>
      <w:r w:rsidR="007B6C19" w:rsidRPr="005860FA">
        <w:rPr>
          <w:b w:val="0"/>
          <w:bCs/>
        </w:rPr>
        <w:t>Application of P, Cu, AMF, and their combinations increased soil P and Cu availability in Ferralsols</w:t>
      </w:r>
    </w:p>
    <w:p w14:paraId="51EC759D" w14:textId="46473CFA" w:rsidR="00626822" w:rsidRPr="005860FA" w:rsidRDefault="00626822" w:rsidP="005860FA">
      <w:pPr>
        <w:rPr>
          <w:rFonts w:eastAsiaTheme="minorEastAsia"/>
          <w:b w:val="0"/>
          <w:bCs/>
        </w:rPr>
      </w:pPr>
      <w:r w:rsidRPr="005860FA">
        <w:rPr>
          <w:rFonts w:eastAsiaTheme="minorEastAsia"/>
          <w:b w:val="0"/>
          <w:bCs/>
        </w:rPr>
        <w:t xml:space="preserve">2. Wheat </w:t>
      </w:r>
      <w:r w:rsidR="007A6421" w:rsidRPr="005860FA">
        <w:rPr>
          <w:rFonts w:eastAsiaTheme="minorEastAsia"/>
          <w:b w:val="0"/>
          <w:bCs/>
        </w:rPr>
        <w:t>responded well</w:t>
      </w:r>
      <w:r w:rsidRPr="005860FA">
        <w:rPr>
          <w:rFonts w:eastAsiaTheme="minorEastAsia"/>
          <w:b w:val="0"/>
          <w:bCs/>
        </w:rPr>
        <w:t xml:space="preserve"> </w:t>
      </w:r>
      <w:r w:rsidR="007A6421" w:rsidRPr="005860FA">
        <w:rPr>
          <w:rFonts w:eastAsiaTheme="minorEastAsia"/>
          <w:b w:val="0"/>
          <w:bCs/>
        </w:rPr>
        <w:t>to</w:t>
      </w:r>
      <w:r w:rsidRPr="005860FA">
        <w:rPr>
          <w:rFonts w:eastAsiaTheme="minorEastAsia"/>
          <w:b w:val="0"/>
          <w:bCs/>
        </w:rPr>
        <w:t xml:space="preserve"> increased nutrient uptake and improved use efficiency when P, Cu, and AMF </w:t>
      </w:r>
      <w:r w:rsidR="007A6421" w:rsidRPr="005860FA">
        <w:rPr>
          <w:rFonts w:eastAsiaTheme="minorEastAsia"/>
          <w:b w:val="0"/>
          <w:bCs/>
        </w:rPr>
        <w:t>were</w:t>
      </w:r>
      <w:r w:rsidRPr="005860FA">
        <w:rPr>
          <w:rFonts w:eastAsiaTheme="minorEastAsia"/>
          <w:b w:val="0"/>
          <w:bCs/>
        </w:rPr>
        <w:t xml:space="preserve"> applied in Ferralsols. The</w:t>
      </w:r>
      <w:r w:rsidR="007A6421" w:rsidRPr="005860FA">
        <w:rPr>
          <w:rFonts w:eastAsiaTheme="minorEastAsia"/>
          <w:b w:val="0"/>
          <w:bCs/>
        </w:rPr>
        <w:t xml:space="preserve"> wheat</w:t>
      </w:r>
      <w:r w:rsidRPr="005860FA">
        <w:rPr>
          <w:rFonts w:eastAsiaTheme="minorEastAsia"/>
          <w:b w:val="0"/>
          <w:bCs/>
        </w:rPr>
        <w:t xml:space="preserve"> plant utilize</w:t>
      </w:r>
      <w:r w:rsidR="007A6421" w:rsidRPr="005860FA">
        <w:rPr>
          <w:rFonts w:eastAsiaTheme="minorEastAsia"/>
          <w:b w:val="0"/>
          <w:bCs/>
        </w:rPr>
        <w:t>d the absorbed</w:t>
      </w:r>
      <w:r w:rsidRPr="005860FA">
        <w:rPr>
          <w:rFonts w:eastAsiaTheme="minorEastAsia"/>
          <w:b w:val="0"/>
          <w:bCs/>
        </w:rPr>
        <w:t xml:space="preserve"> nutrients from the soil</w:t>
      </w:r>
      <w:r w:rsidR="007A6421" w:rsidRPr="005860FA">
        <w:rPr>
          <w:rFonts w:eastAsiaTheme="minorEastAsia"/>
          <w:b w:val="0"/>
          <w:bCs/>
        </w:rPr>
        <w:t xml:space="preserve"> and from the applied fertilizers.</w:t>
      </w:r>
    </w:p>
    <w:p w14:paraId="22ACB9CD" w14:textId="4F3F83C5" w:rsidR="00626822" w:rsidRPr="005860FA" w:rsidRDefault="00626822" w:rsidP="005860FA">
      <w:pPr>
        <w:rPr>
          <w:rFonts w:eastAsiaTheme="minorEastAsia"/>
          <w:b w:val="0"/>
          <w:bCs/>
        </w:rPr>
      </w:pPr>
      <w:r w:rsidRPr="005860FA">
        <w:rPr>
          <w:rFonts w:eastAsiaTheme="minorEastAsia"/>
          <w:b w:val="0"/>
          <w:bCs/>
        </w:rPr>
        <w:t xml:space="preserve">3. </w:t>
      </w:r>
      <w:r w:rsidR="007A6421" w:rsidRPr="005860FA">
        <w:rPr>
          <w:rFonts w:eastAsiaTheme="minorEastAsia"/>
          <w:b w:val="0"/>
          <w:bCs/>
        </w:rPr>
        <w:t xml:space="preserve">Application </w:t>
      </w:r>
      <w:r w:rsidRPr="005860FA">
        <w:rPr>
          <w:rFonts w:eastAsiaTheme="minorEastAsia"/>
          <w:b w:val="0"/>
          <w:bCs/>
        </w:rPr>
        <w:t>of P, Cu,</w:t>
      </w:r>
      <w:r w:rsidR="007A6421" w:rsidRPr="005860FA">
        <w:rPr>
          <w:rFonts w:eastAsiaTheme="minorEastAsia"/>
          <w:b w:val="0"/>
          <w:bCs/>
        </w:rPr>
        <w:t xml:space="preserve"> </w:t>
      </w:r>
      <w:r w:rsidRPr="005860FA">
        <w:rPr>
          <w:rFonts w:eastAsiaTheme="minorEastAsia"/>
          <w:b w:val="0"/>
          <w:bCs/>
        </w:rPr>
        <w:t>AMF</w:t>
      </w:r>
      <w:r w:rsidR="007A6421" w:rsidRPr="005860FA">
        <w:rPr>
          <w:rFonts w:eastAsiaTheme="minorEastAsia"/>
          <w:b w:val="0"/>
          <w:bCs/>
        </w:rPr>
        <w:t>, and their combination</w:t>
      </w:r>
      <w:r w:rsidRPr="005860FA">
        <w:rPr>
          <w:rFonts w:eastAsiaTheme="minorEastAsia"/>
          <w:b w:val="0"/>
          <w:bCs/>
        </w:rPr>
        <w:t xml:space="preserve"> increased both grain and straw yield of wheat in Ferralsols soils.</w:t>
      </w:r>
    </w:p>
    <w:p w14:paraId="34C890E2" w14:textId="77777777" w:rsidR="00626822" w:rsidRPr="005860FA" w:rsidRDefault="00626822" w:rsidP="005860FA">
      <w:pPr>
        <w:rPr>
          <w:rFonts w:eastAsiaTheme="minorEastAsia"/>
          <w:b w:val="0"/>
          <w:bCs/>
        </w:rPr>
      </w:pPr>
    </w:p>
    <w:p w14:paraId="05AD7AFB" w14:textId="39A9114A" w:rsidR="000B5A9A" w:rsidRPr="00AC20A7" w:rsidRDefault="00F53CC8" w:rsidP="00AC20A7">
      <w:pPr>
        <w:pStyle w:val="Heading2"/>
        <w:rPr>
          <w:rFonts w:ascii="Times New Roman" w:hAnsi="Times New Roman" w:cs="Times New Roman"/>
          <w:color w:val="auto"/>
          <w:sz w:val="24"/>
          <w:szCs w:val="24"/>
        </w:rPr>
      </w:pPr>
      <w:bookmarkStart w:id="254" w:name="_Toc211370701"/>
      <w:bookmarkStart w:id="255" w:name="_Toc211425284"/>
      <w:bookmarkStart w:id="256" w:name="_Toc213215623"/>
      <w:r w:rsidRPr="00AC20A7">
        <w:rPr>
          <w:rFonts w:ascii="Times New Roman" w:hAnsi="Times New Roman" w:cs="Times New Roman"/>
          <w:color w:val="auto"/>
          <w:sz w:val="24"/>
          <w:szCs w:val="24"/>
        </w:rPr>
        <w:t>6.2 Recommendation</w:t>
      </w:r>
      <w:bookmarkEnd w:id="254"/>
      <w:bookmarkEnd w:id="255"/>
      <w:bookmarkEnd w:id="256"/>
    </w:p>
    <w:p w14:paraId="1FBFEE22" w14:textId="72DE0716" w:rsidR="0041390F" w:rsidRPr="005860FA" w:rsidRDefault="007B6C19" w:rsidP="005860FA">
      <w:pPr>
        <w:rPr>
          <w:b w:val="0"/>
          <w:bCs/>
        </w:rPr>
      </w:pPr>
      <w:r w:rsidRPr="005860FA">
        <w:rPr>
          <w:b w:val="0"/>
          <w:bCs/>
        </w:rPr>
        <w:t>1. To increase wheat production in Ferralsols</w:t>
      </w:r>
      <w:r w:rsidR="0041390F" w:rsidRPr="005860FA">
        <w:rPr>
          <w:b w:val="0"/>
          <w:bCs/>
        </w:rPr>
        <w:t xml:space="preserve"> co-application of 60 kg AMF ha-1 and 8.8 kg P ha-1 </w:t>
      </w:r>
      <w:r w:rsidRPr="005860FA">
        <w:rPr>
          <w:b w:val="0"/>
          <w:bCs/>
        </w:rPr>
        <w:t xml:space="preserve">should be used. This is as a result of their ability to improve </w:t>
      </w:r>
      <w:r w:rsidR="007A6421" w:rsidRPr="005860FA">
        <w:rPr>
          <w:b w:val="0"/>
          <w:bCs/>
        </w:rPr>
        <w:t>phosphorus</w:t>
      </w:r>
      <w:r w:rsidR="0041390F" w:rsidRPr="005860FA">
        <w:rPr>
          <w:b w:val="0"/>
          <w:bCs/>
        </w:rPr>
        <w:t xml:space="preserve"> nutrition</w:t>
      </w:r>
      <w:r w:rsidR="007A6421" w:rsidRPr="005860FA">
        <w:rPr>
          <w:b w:val="0"/>
          <w:bCs/>
        </w:rPr>
        <w:t xml:space="preserve"> in wheat.</w:t>
      </w:r>
    </w:p>
    <w:p w14:paraId="1DE25621" w14:textId="77777777" w:rsidR="007B6C19" w:rsidRPr="005860FA" w:rsidRDefault="007B6C19" w:rsidP="005860FA">
      <w:pPr>
        <w:rPr>
          <w:rFonts w:eastAsiaTheme="minorEastAsia"/>
          <w:b w:val="0"/>
          <w:bCs/>
        </w:rPr>
      </w:pPr>
    </w:p>
    <w:p w14:paraId="1E79BB00" w14:textId="715D904F" w:rsidR="0041390F" w:rsidRPr="00AC20A7" w:rsidRDefault="00EC4921" w:rsidP="00AC20A7">
      <w:pPr>
        <w:pStyle w:val="Heading2"/>
        <w:rPr>
          <w:rFonts w:ascii="Times New Roman" w:hAnsi="Times New Roman" w:cs="Times New Roman"/>
          <w:color w:val="auto"/>
          <w:sz w:val="24"/>
          <w:szCs w:val="24"/>
        </w:rPr>
      </w:pPr>
      <w:bookmarkStart w:id="257" w:name="_Toc213215624"/>
      <w:r w:rsidRPr="00AC20A7">
        <w:rPr>
          <w:rFonts w:ascii="Times New Roman" w:hAnsi="Times New Roman" w:cs="Times New Roman"/>
          <w:color w:val="auto"/>
          <w:sz w:val="24"/>
          <w:szCs w:val="24"/>
        </w:rPr>
        <w:t>6.3 Way Forward</w:t>
      </w:r>
      <w:bookmarkEnd w:id="257"/>
    </w:p>
    <w:p w14:paraId="44A0C333" w14:textId="4AC2D88B" w:rsidR="0041390F" w:rsidRPr="005860FA" w:rsidRDefault="007B6C19" w:rsidP="005860FA">
      <w:pPr>
        <w:rPr>
          <w:b w:val="0"/>
          <w:bCs/>
        </w:rPr>
      </w:pPr>
      <w:r w:rsidRPr="005860FA">
        <w:rPr>
          <w:b w:val="0"/>
          <w:bCs/>
        </w:rPr>
        <w:t xml:space="preserve">There is </w:t>
      </w:r>
      <w:r w:rsidR="007A6421" w:rsidRPr="005860FA">
        <w:rPr>
          <w:b w:val="0"/>
          <w:bCs/>
        </w:rPr>
        <w:t xml:space="preserve">a </w:t>
      </w:r>
      <w:r w:rsidRPr="005860FA">
        <w:rPr>
          <w:b w:val="0"/>
          <w:bCs/>
        </w:rPr>
        <w:t xml:space="preserve">need for </w:t>
      </w:r>
      <w:r w:rsidR="0041390F" w:rsidRPr="005860FA">
        <w:rPr>
          <w:b w:val="0"/>
          <w:bCs/>
        </w:rPr>
        <w:t>further studies to assess the interaction of varying rates of AMF with other nutrients, such as N and K, on wheat growth and yield to achieve optimal yields.</w:t>
      </w:r>
    </w:p>
    <w:p w14:paraId="346CADA4" w14:textId="77777777" w:rsidR="007B6C19" w:rsidRPr="005860FA" w:rsidRDefault="007B6C19" w:rsidP="005860FA">
      <w:pPr>
        <w:rPr>
          <w:rFonts w:eastAsiaTheme="minorHAnsi"/>
          <w:b w:val="0"/>
          <w:bCs/>
        </w:rPr>
      </w:pPr>
    </w:p>
    <w:p w14:paraId="3DF2AFFB" w14:textId="77777777" w:rsidR="0041390F" w:rsidRPr="005860FA" w:rsidRDefault="0041390F" w:rsidP="005860FA">
      <w:pPr>
        <w:rPr>
          <w:rFonts w:eastAsiaTheme="minorHAnsi"/>
          <w:b w:val="0"/>
          <w:bCs/>
        </w:rPr>
      </w:pPr>
    </w:p>
    <w:p w14:paraId="3D895924" w14:textId="7AE5B9EE" w:rsidR="009D2541" w:rsidRPr="00AC20A7" w:rsidRDefault="00A74A8B" w:rsidP="00AC20A7">
      <w:pPr>
        <w:pStyle w:val="Heading1"/>
        <w:jc w:val="center"/>
        <w:rPr>
          <w:rFonts w:ascii="Times New Roman" w:hAnsi="Times New Roman" w:cs="Times New Roman"/>
          <w:color w:val="auto"/>
          <w:sz w:val="24"/>
          <w:szCs w:val="24"/>
        </w:rPr>
      </w:pPr>
      <w:bookmarkStart w:id="258" w:name="_Toc211370702"/>
      <w:bookmarkStart w:id="259" w:name="_Toc211425285"/>
      <w:bookmarkStart w:id="260" w:name="_Toc213215625"/>
      <w:r w:rsidRPr="00AC20A7">
        <w:rPr>
          <w:rFonts w:ascii="Times New Roman" w:hAnsi="Times New Roman" w:cs="Times New Roman"/>
          <w:color w:val="auto"/>
          <w:sz w:val="24"/>
          <w:szCs w:val="24"/>
        </w:rPr>
        <w:lastRenderedPageBreak/>
        <w:t>REFERENCES</w:t>
      </w:r>
      <w:bookmarkEnd w:id="258"/>
      <w:bookmarkEnd w:id="259"/>
      <w:bookmarkEnd w:id="260"/>
    </w:p>
    <w:p w14:paraId="20A8B688" w14:textId="60FB92AE" w:rsidR="00312BCE" w:rsidRPr="005860FA" w:rsidRDefault="00312BCE" w:rsidP="005860FA">
      <w:pPr>
        <w:rPr>
          <w:b w:val="0"/>
          <w:bCs/>
        </w:rPr>
      </w:pPr>
      <w:r w:rsidRPr="005860FA">
        <w:rPr>
          <w:b w:val="0"/>
          <w:bCs/>
        </w:rPr>
        <w:t>Adnan, M., Hussain, M., Anjum, M. Z., Bilal, M., Toor, M. D., &amp; Ahmad, R. (2020).</w:t>
      </w:r>
      <w:r w:rsidR="00E15149" w:rsidRPr="005860FA">
        <w:rPr>
          <w:b w:val="0"/>
          <w:bCs/>
        </w:rPr>
        <w:t xml:space="preserve"> </w:t>
      </w:r>
      <w:r w:rsidR="006B2186" w:rsidRPr="005860FA">
        <w:rPr>
          <w:b w:val="0"/>
          <w:bCs/>
        </w:rPr>
        <w:tab/>
      </w:r>
      <w:r w:rsidRPr="005860FA">
        <w:rPr>
          <w:b w:val="0"/>
          <w:bCs/>
        </w:rPr>
        <w:t>Role</w:t>
      </w:r>
      <w:r w:rsidR="00850182" w:rsidRPr="005860FA">
        <w:rPr>
          <w:b w:val="0"/>
          <w:bCs/>
        </w:rPr>
        <w:t xml:space="preserve"> </w:t>
      </w:r>
      <w:r w:rsidR="00850182" w:rsidRPr="005860FA">
        <w:rPr>
          <w:b w:val="0"/>
          <w:bCs/>
        </w:rPr>
        <w:tab/>
      </w:r>
      <w:r w:rsidRPr="005860FA">
        <w:rPr>
          <w:b w:val="0"/>
          <w:bCs/>
        </w:rPr>
        <w:t>of Phosphorus in Wheat production: A review.</w:t>
      </w:r>
      <w:r w:rsidR="001844A3" w:rsidRPr="005860FA">
        <w:rPr>
          <w:b w:val="0"/>
          <w:bCs/>
        </w:rPr>
        <w:t xml:space="preserve"> Int. J. Agric. Sci. Res, 8, </w:t>
      </w:r>
      <w:r w:rsidR="006B2186" w:rsidRPr="005860FA">
        <w:rPr>
          <w:b w:val="0"/>
          <w:bCs/>
        </w:rPr>
        <w:tab/>
      </w:r>
      <w:r w:rsidR="001844A3" w:rsidRPr="005860FA">
        <w:rPr>
          <w:b w:val="0"/>
          <w:bCs/>
        </w:rPr>
        <w:t>10-15.</w:t>
      </w:r>
      <w:r w:rsidR="00C974AF" w:rsidRPr="005860FA">
        <w:rPr>
          <w:b w:val="0"/>
          <w:bCs/>
        </w:rPr>
        <w:t xml:space="preserve"> </w:t>
      </w:r>
      <w:r w:rsidR="00C974AF" w:rsidRPr="005860FA">
        <w:rPr>
          <w:b w:val="0"/>
          <w:bCs/>
        </w:rPr>
        <w:tab/>
      </w:r>
      <w:hyperlink r:id="rId19" w:history="1">
        <w:r w:rsidR="00C974AF" w:rsidRPr="005860FA">
          <w:rPr>
            <w:rStyle w:val="Hyperlink"/>
            <w:b w:val="0"/>
            <w:bCs/>
          </w:rPr>
          <w:t>http://academeresearchjournals.org/journal/ijasr</w:t>
        </w:r>
      </w:hyperlink>
      <w:r w:rsidR="00C974AF" w:rsidRPr="005860FA">
        <w:rPr>
          <w:b w:val="0"/>
          <w:bCs/>
        </w:rPr>
        <w:t xml:space="preserve"> </w:t>
      </w:r>
    </w:p>
    <w:p w14:paraId="067691D5" w14:textId="155CBF6D" w:rsidR="00C62F87" w:rsidRPr="005860FA" w:rsidRDefault="00C62F87" w:rsidP="005860FA">
      <w:pPr>
        <w:rPr>
          <w:b w:val="0"/>
          <w:bCs/>
        </w:rPr>
      </w:pPr>
      <w:proofErr w:type="spellStart"/>
      <w:r w:rsidRPr="005860FA">
        <w:rPr>
          <w:b w:val="0"/>
          <w:bCs/>
        </w:rPr>
        <w:t>Agegnehu</w:t>
      </w:r>
      <w:proofErr w:type="spellEnd"/>
      <w:r w:rsidRPr="005860FA">
        <w:rPr>
          <w:b w:val="0"/>
          <w:bCs/>
        </w:rPr>
        <w:t xml:space="preserve">, G., Nelson, P. N., Bird, M. I., &amp; </w:t>
      </w:r>
      <w:r w:rsidR="001844A3" w:rsidRPr="005860FA">
        <w:rPr>
          <w:b w:val="0"/>
          <w:bCs/>
        </w:rPr>
        <w:t>V</w:t>
      </w:r>
      <w:r w:rsidRPr="005860FA">
        <w:rPr>
          <w:b w:val="0"/>
          <w:bCs/>
        </w:rPr>
        <w:t xml:space="preserve">an Beek, C. (2015). Phosphorus Response </w:t>
      </w:r>
      <w:r w:rsidR="00E15149" w:rsidRPr="005860FA">
        <w:rPr>
          <w:b w:val="0"/>
          <w:bCs/>
        </w:rPr>
        <w:tab/>
      </w:r>
      <w:r w:rsidRPr="005860FA">
        <w:rPr>
          <w:b w:val="0"/>
          <w:bCs/>
        </w:rPr>
        <w:t xml:space="preserve">and Fertilizer Recommendations for Wheat Grown on Nitisols in the Central </w:t>
      </w:r>
      <w:r w:rsidR="00E15149" w:rsidRPr="005860FA">
        <w:rPr>
          <w:b w:val="0"/>
          <w:bCs/>
        </w:rPr>
        <w:tab/>
      </w:r>
      <w:r w:rsidRPr="005860FA">
        <w:rPr>
          <w:b w:val="0"/>
          <w:bCs/>
        </w:rPr>
        <w:t>Ethio</w:t>
      </w:r>
      <w:r w:rsidR="005665D2" w:rsidRPr="005860FA">
        <w:rPr>
          <w:b w:val="0"/>
          <w:bCs/>
        </w:rPr>
        <w:t xml:space="preserve">pian Highlands. Communications in Soil Science and Plant </w:t>
      </w:r>
      <w:proofErr w:type="gramStart"/>
      <w:r w:rsidR="005665D2" w:rsidRPr="005860FA">
        <w:rPr>
          <w:b w:val="0"/>
          <w:bCs/>
        </w:rPr>
        <w:t xml:space="preserve">Analysis, </w:t>
      </w:r>
      <w:r w:rsidR="00E15149" w:rsidRPr="005860FA">
        <w:rPr>
          <w:b w:val="0"/>
          <w:bCs/>
        </w:rPr>
        <w:t xml:space="preserve">  </w:t>
      </w:r>
      <w:proofErr w:type="gramEnd"/>
      <w:r w:rsidR="00E15149" w:rsidRPr="005860FA">
        <w:rPr>
          <w:b w:val="0"/>
          <w:bCs/>
        </w:rPr>
        <w:t xml:space="preserve">  </w:t>
      </w:r>
      <w:r w:rsidR="00E15149" w:rsidRPr="005860FA">
        <w:rPr>
          <w:b w:val="0"/>
          <w:bCs/>
        </w:rPr>
        <w:tab/>
      </w:r>
      <w:r w:rsidR="005665D2" w:rsidRPr="005860FA">
        <w:rPr>
          <w:b w:val="0"/>
          <w:bCs/>
        </w:rPr>
        <w:t xml:space="preserve">46(19),2411-2424. </w:t>
      </w:r>
      <w:hyperlink r:id="rId20" w:history="1">
        <w:r w:rsidR="005665D2" w:rsidRPr="005860FA">
          <w:rPr>
            <w:rStyle w:val="Hyperlink"/>
            <w:b w:val="0"/>
            <w:bCs/>
          </w:rPr>
          <w:t>https://doi.org/10.1080/00103624.2015.1081922</w:t>
        </w:r>
      </w:hyperlink>
    </w:p>
    <w:p w14:paraId="2C4F93FF" w14:textId="0F64E728" w:rsidR="005665D2" w:rsidRPr="005860FA" w:rsidRDefault="005665D2" w:rsidP="005860FA">
      <w:pPr>
        <w:rPr>
          <w:b w:val="0"/>
          <w:bCs/>
        </w:rPr>
      </w:pPr>
      <w:r w:rsidRPr="005860FA">
        <w:rPr>
          <w:b w:val="0"/>
          <w:bCs/>
        </w:rPr>
        <w:t>Ali, A., Asif, M.,</w:t>
      </w:r>
      <w:r w:rsidR="001844A3" w:rsidRPr="005860FA">
        <w:rPr>
          <w:b w:val="0"/>
          <w:bCs/>
        </w:rPr>
        <w:t xml:space="preserve"> </w:t>
      </w:r>
      <w:r w:rsidRPr="005860FA">
        <w:rPr>
          <w:b w:val="0"/>
          <w:bCs/>
        </w:rPr>
        <w:t xml:space="preserve">Adnan, M., Aziz, A., </w:t>
      </w:r>
      <w:proofErr w:type="spellStart"/>
      <w:r w:rsidRPr="005860FA">
        <w:rPr>
          <w:b w:val="0"/>
          <w:bCs/>
        </w:rPr>
        <w:t>Hayyat</w:t>
      </w:r>
      <w:proofErr w:type="spellEnd"/>
      <w:r w:rsidRPr="005860FA">
        <w:rPr>
          <w:b w:val="0"/>
          <w:bCs/>
        </w:rPr>
        <w:t xml:space="preserve">, M.S., Waqas, M., Hanif, </w:t>
      </w:r>
      <w:r w:rsidR="001844A3" w:rsidRPr="005860FA">
        <w:rPr>
          <w:b w:val="0"/>
          <w:bCs/>
        </w:rPr>
        <w:t>M.S.</w:t>
      </w:r>
      <w:r w:rsidRPr="005860FA">
        <w:rPr>
          <w:b w:val="0"/>
          <w:bCs/>
        </w:rPr>
        <w:t xml:space="preserve">, Javed, </w:t>
      </w:r>
      <w:r w:rsidR="006B2186" w:rsidRPr="005860FA">
        <w:rPr>
          <w:b w:val="0"/>
          <w:bCs/>
        </w:rPr>
        <w:tab/>
      </w:r>
      <w:r w:rsidRPr="005860FA">
        <w:rPr>
          <w:b w:val="0"/>
          <w:bCs/>
        </w:rPr>
        <w:t xml:space="preserve">M. </w:t>
      </w:r>
      <w:r w:rsidR="00E15149" w:rsidRPr="005860FA">
        <w:rPr>
          <w:b w:val="0"/>
          <w:bCs/>
        </w:rPr>
        <w:tab/>
      </w:r>
      <w:r w:rsidRPr="005860FA">
        <w:rPr>
          <w:b w:val="0"/>
          <w:bCs/>
        </w:rPr>
        <w:t xml:space="preserve">A., Hassan, W., &amp; Ali, S. M. (2020). </w:t>
      </w:r>
      <w:r w:rsidR="00E15149" w:rsidRPr="005860FA">
        <w:rPr>
          <w:b w:val="0"/>
          <w:bCs/>
        </w:rPr>
        <w:t xml:space="preserve">Effect of different levels of </w:t>
      </w:r>
      <w:r w:rsidR="006B2186" w:rsidRPr="005860FA">
        <w:rPr>
          <w:b w:val="0"/>
          <w:bCs/>
        </w:rPr>
        <w:tab/>
      </w:r>
      <w:r w:rsidR="00E15149" w:rsidRPr="005860FA">
        <w:rPr>
          <w:b w:val="0"/>
          <w:bCs/>
        </w:rPr>
        <w:t xml:space="preserve">phosphorus on </w:t>
      </w:r>
      <w:r w:rsidR="00E15149" w:rsidRPr="005860FA">
        <w:rPr>
          <w:b w:val="0"/>
          <w:bCs/>
        </w:rPr>
        <w:tab/>
        <w:t xml:space="preserve">growth, yield and quality of wheat (Triticum aestivum </w:t>
      </w:r>
      <w:r w:rsidR="006B2186" w:rsidRPr="005860FA">
        <w:rPr>
          <w:b w:val="0"/>
          <w:bCs/>
        </w:rPr>
        <w:tab/>
      </w:r>
      <w:r w:rsidR="00E15149" w:rsidRPr="005860FA">
        <w:rPr>
          <w:b w:val="0"/>
          <w:bCs/>
        </w:rPr>
        <w:t>L.)</w:t>
      </w:r>
      <w:r w:rsidR="001844A3" w:rsidRPr="005860FA">
        <w:rPr>
          <w:b w:val="0"/>
          <w:bCs/>
        </w:rPr>
        <w:t>. Int. J. Bot. Stud, 5, 64-</w:t>
      </w:r>
      <w:r w:rsidR="001844A3" w:rsidRPr="005860FA">
        <w:rPr>
          <w:b w:val="0"/>
          <w:bCs/>
        </w:rPr>
        <w:tab/>
        <w:t>68.</w:t>
      </w:r>
      <w:r w:rsidR="002C58CB" w:rsidRPr="005860FA">
        <w:rPr>
          <w:b w:val="0"/>
          <w:bCs/>
        </w:rPr>
        <w:t xml:space="preserve"> </w:t>
      </w:r>
      <w:hyperlink r:id="rId21" w:history="1">
        <w:r w:rsidR="002C58CB" w:rsidRPr="005860FA">
          <w:rPr>
            <w:rStyle w:val="Hyperlink"/>
            <w:b w:val="0"/>
            <w:bCs/>
          </w:rPr>
          <w:t>https://www.botanyjournals.com</w:t>
        </w:r>
      </w:hyperlink>
      <w:r w:rsidR="002C58CB" w:rsidRPr="005860FA">
        <w:rPr>
          <w:b w:val="0"/>
          <w:bCs/>
        </w:rPr>
        <w:t xml:space="preserve"> </w:t>
      </w:r>
    </w:p>
    <w:p w14:paraId="6E7F9B46" w14:textId="664313C4" w:rsidR="00850182" w:rsidRPr="005860FA" w:rsidRDefault="00E15149" w:rsidP="005860FA">
      <w:pPr>
        <w:rPr>
          <w:b w:val="0"/>
          <w:bCs/>
        </w:rPr>
      </w:pPr>
      <w:proofErr w:type="spellStart"/>
      <w:r w:rsidRPr="005860FA">
        <w:rPr>
          <w:b w:val="0"/>
          <w:bCs/>
        </w:rPr>
        <w:t>Alsunuse</w:t>
      </w:r>
      <w:proofErr w:type="spellEnd"/>
      <w:r w:rsidRPr="005860FA">
        <w:rPr>
          <w:b w:val="0"/>
          <w:bCs/>
        </w:rPr>
        <w:t>, B. T. B., Al-Ani,</w:t>
      </w:r>
      <w:bookmarkEnd w:id="0"/>
      <w:r w:rsidR="00850182" w:rsidRPr="005860FA">
        <w:rPr>
          <w:b w:val="0"/>
          <w:bCs/>
        </w:rPr>
        <w:t xml:space="preserve"> M.A. M., </w:t>
      </w:r>
      <w:proofErr w:type="spellStart"/>
      <w:r w:rsidR="00850182" w:rsidRPr="005860FA">
        <w:rPr>
          <w:b w:val="0"/>
          <w:bCs/>
        </w:rPr>
        <w:t>Faituri</w:t>
      </w:r>
      <w:proofErr w:type="spellEnd"/>
      <w:r w:rsidR="00850182" w:rsidRPr="005860FA">
        <w:rPr>
          <w:b w:val="0"/>
          <w:bCs/>
        </w:rPr>
        <w:t xml:space="preserve">, M. Y., </w:t>
      </w:r>
      <w:proofErr w:type="spellStart"/>
      <w:r w:rsidR="00850182" w:rsidRPr="005860FA">
        <w:rPr>
          <w:b w:val="0"/>
          <w:bCs/>
        </w:rPr>
        <w:t>Ashilenje</w:t>
      </w:r>
      <w:proofErr w:type="spellEnd"/>
      <w:r w:rsidR="00850182" w:rsidRPr="005860FA">
        <w:rPr>
          <w:b w:val="0"/>
          <w:bCs/>
        </w:rPr>
        <w:t xml:space="preserve">, D. S., </w:t>
      </w:r>
      <w:proofErr w:type="spellStart"/>
      <w:r w:rsidR="00850182" w:rsidRPr="005860FA">
        <w:rPr>
          <w:b w:val="0"/>
          <w:bCs/>
        </w:rPr>
        <w:t>Alawami</w:t>
      </w:r>
      <w:proofErr w:type="spellEnd"/>
      <w:r w:rsidR="00850182" w:rsidRPr="005860FA">
        <w:rPr>
          <w:b w:val="0"/>
          <w:bCs/>
        </w:rPr>
        <w:t xml:space="preserve">, A. A., </w:t>
      </w:r>
      <w:r w:rsidR="006B2186" w:rsidRPr="005860FA">
        <w:rPr>
          <w:b w:val="0"/>
          <w:bCs/>
        </w:rPr>
        <w:tab/>
      </w:r>
      <w:r w:rsidR="00850182" w:rsidRPr="005860FA">
        <w:rPr>
          <w:b w:val="0"/>
          <w:bCs/>
        </w:rPr>
        <w:t xml:space="preserve">&amp; </w:t>
      </w:r>
      <w:r w:rsidR="00850182" w:rsidRPr="005860FA">
        <w:rPr>
          <w:b w:val="0"/>
          <w:bCs/>
        </w:rPr>
        <w:tab/>
        <w:t xml:space="preserve">Stahl, P. D. (2021). Effects of arbuscular mycorrhizal fungi on growth </w:t>
      </w:r>
      <w:r w:rsidR="006B2186" w:rsidRPr="005860FA">
        <w:rPr>
          <w:b w:val="0"/>
          <w:bCs/>
        </w:rPr>
        <w:tab/>
      </w:r>
      <w:r w:rsidR="00850182" w:rsidRPr="005860FA">
        <w:rPr>
          <w:b w:val="0"/>
          <w:bCs/>
        </w:rPr>
        <w:t xml:space="preserve">and </w:t>
      </w:r>
      <w:r w:rsidR="00850182" w:rsidRPr="005860FA">
        <w:rPr>
          <w:b w:val="0"/>
          <w:bCs/>
        </w:rPr>
        <w:tab/>
        <w:t xml:space="preserve">phosphorus uptake of maize (Zea mays L.) at different levels of soil </w:t>
      </w:r>
      <w:r w:rsidR="006B2186" w:rsidRPr="005860FA">
        <w:rPr>
          <w:b w:val="0"/>
          <w:bCs/>
        </w:rPr>
        <w:tab/>
      </w:r>
      <w:proofErr w:type="spellStart"/>
      <w:r w:rsidR="00850182" w:rsidRPr="005860FA">
        <w:rPr>
          <w:b w:val="0"/>
          <w:bCs/>
        </w:rPr>
        <w:t>phophorus</w:t>
      </w:r>
      <w:proofErr w:type="spellEnd"/>
      <w:r w:rsidR="00850182" w:rsidRPr="005860FA">
        <w:rPr>
          <w:b w:val="0"/>
          <w:bCs/>
        </w:rPr>
        <w:t xml:space="preserve"> and </w:t>
      </w:r>
      <w:r w:rsidR="00850182" w:rsidRPr="005860FA">
        <w:rPr>
          <w:b w:val="0"/>
          <w:bCs/>
        </w:rPr>
        <w:tab/>
        <w:t>soil moisture. Journal of Dryland Agriculture, 7(3), 22-</w:t>
      </w:r>
      <w:r w:rsidR="006B2186" w:rsidRPr="005860FA">
        <w:rPr>
          <w:b w:val="0"/>
          <w:bCs/>
        </w:rPr>
        <w:tab/>
      </w:r>
      <w:r w:rsidR="00850182" w:rsidRPr="005860FA">
        <w:rPr>
          <w:b w:val="0"/>
          <w:bCs/>
        </w:rPr>
        <w:t xml:space="preserve">33. </w:t>
      </w:r>
      <w:r w:rsidR="00850182" w:rsidRPr="005860FA">
        <w:rPr>
          <w:b w:val="0"/>
          <w:bCs/>
        </w:rPr>
        <w:tab/>
      </w:r>
      <w:hyperlink r:id="rId22" w:history="1">
        <w:r w:rsidR="00850182" w:rsidRPr="005860FA">
          <w:rPr>
            <w:rStyle w:val="Hyperlink"/>
            <w:b w:val="0"/>
            <w:bCs/>
          </w:rPr>
          <w:t>https://doi.org/10.5897/JODA2020.0063</w:t>
        </w:r>
      </w:hyperlink>
    </w:p>
    <w:p w14:paraId="7D486C5F" w14:textId="7FAF016C" w:rsidR="00850182" w:rsidRPr="005860FA" w:rsidRDefault="00850182" w:rsidP="005860FA">
      <w:pPr>
        <w:rPr>
          <w:b w:val="0"/>
          <w:bCs/>
        </w:rPr>
      </w:pPr>
      <w:r w:rsidRPr="005860FA">
        <w:rPr>
          <w:b w:val="0"/>
          <w:bCs/>
        </w:rPr>
        <w:t xml:space="preserve">Amanullah, D., &amp; Khalid, S. </w:t>
      </w:r>
      <w:r w:rsidR="00564944" w:rsidRPr="005860FA">
        <w:rPr>
          <w:b w:val="0"/>
          <w:bCs/>
        </w:rPr>
        <w:t xml:space="preserve">(2020). Agronomy: Climate Change. </w:t>
      </w:r>
      <w:proofErr w:type="spellStart"/>
      <w:r w:rsidR="00564944" w:rsidRPr="005860FA">
        <w:rPr>
          <w:b w:val="0"/>
          <w:bCs/>
        </w:rPr>
        <w:t>BoD</w:t>
      </w:r>
      <w:proofErr w:type="spellEnd"/>
      <w:r w:rsidR="00564944" w:rsidRPr="005860FA">
        <w:rPr>
          <w:b w:val="0"/>
          <w:bCs/>
        </w:rPr>
        <w:t xml:space="preserve"> – Books on </w:t>
      </w:r>
      <w:r w:rsidR="00564944" w:rsidRPr="005860FA">
        <w:rPr>
          <w:b w:val="0"/>
          <w:bCs/>
        </w:rPr>
        <w:tab/>
        <w:t>Demand.</w:t>
      </w:r>
    </w:p>
    <w:p w14:paraId="61DDBFAF" w14:textId="76A37B52" w:rsidR="00564944" w:rsidRPr="005860FA" w:rsidRDefault="00564944" w:rsidP="005860FA">
      <w:pPr>
        <w:rPr>
          <w:b w:val="0"/>
          <w:bCs/>
        </w:rPr>
      </w:pPr>
      <w:r w:rsidRPr="005860FA">
        <w:rPr>
          <w:b w:val="0"/>
          <w:bCs/>
        </w:rPr>
        <w:t xml:space="preserve">Ampong, K., Penn, C. J., &amp; </w:t>
      </w:r>
      <w:proofErr w:type="spellStart"/>
      <w:r w:rsidRPr="005860FA">
        <w:rPr>
          <w:b w:val="0"/>
          <w:bCs/>
        </w:rPr>
        <w:t>Camberato</w:t>
      </w:r>
      <w:proofErr w:type="spellEnd"/>
      <w:r w:rsidRPr="005860FA">
        <w:rPr>
          <w:b w:val="0"/>
          <w:bCs/>
        </w:rPr>
        <w:t xml:space="preserve">, J. J. (2024). The </w:t>
      </w:r>
      <w:r w:rsidR="008C141C" w:rsidRPr="005860FA">
        <w:rPr>
          <w:b w:val="0"/>
          <w:bCs/>
        </w:rPr>
        <w:t>t</w:t>
      </w:r>
      <w:r w:rsidRPr="005860FA">
        <w:rPr>
          <w:b w:val="0"/>
          <w:bCs/>
        </w:rPr>
        <w:t xml:space="preserve">iming of </w:t>
      </w:r>
      <w:r w:rsidR="008C141C" w:rsidRPr="005860FA">
        <w:rPr>
          <w:b w:val="0"/>
          <w:bCs/>
        </w:rPr>
        <w:t>p</w:t>
      </w:r>
      <w:r w:rsidRPr="005860FA">
        <w:rPr>
          <w:b w:val="0"/>
          <w:bCs/>
        </w:rPr>
        <w:t xml:space="preserve">hosphorus </w:t>
      </w:r>
      <w:r w:rsidR="006B2186" w:rsidRPr="005860FA">
        <w:rPr>
          <w:b w:val="0"/>
          <w:bCs/>
        </w:rPr>
        <w:tab/>
      </w:r>
      <w:r w:rsidR="008C141C" w:rsidRPr="005860FA">
        <w:rPr>
          <w:b w:val="0"/>
          <w:bCs/>
        </w:rPr>
        <w:t>a</w:t>
      </w:r>
      <w:r w:rsidRPr="005860FA">
        <w:rPr>
          <w:b w:val="0"/>
          <w:bCs/>
        </w:rPr>
        <w:t xml:space="preserve">vailability </w:t>
      </w:r>
      <w:r w:rsidRPr="005860FA">
        <w:rPr>
          <w:b w:val="0"/>
          <w:bCs/>
        </w:rPr>
        <w:tab/>
        <w:t xml:space="preserve">to </w:t>
      </w:r>
      <w:r w:rsidR="008C141C" w:rsidRPr="005860FA">
        <w:rPr>
          <w:b w:val="0"/>
          <w:bCs/>
        </w:rPr>
        <w:t>c</w:t>
      </w:r>
      <w:r w:rsidRPr="005860FA">
        <w:rPr>
          <w:b w:val="0"/>
          <w:bCs/>
        </w:rPr>
        <w:t xml:space="preserve">orn: What </w:t>
      </w:r>
      <w:r w:rsidR="008C141C" w:rsidRPr="005860FA">
        <w:rPr>
          <w:b w:val="0"/>
          <w:bCs/>
        </w:rPr>
        <w:t>growth</w:t>
      </w:r>
      <w:r w:rsidRPr="005860FA">
        <w:rPr>
          <w:b w:val="0"/>
          <w:bCs/>
        </w:rPr>
        <w:t xml:space="preserve"> </w:t>
      </w:r>
      <w:r w:rsidR="008C141C" w:rsidRPr="005860FA">
        <w:rPr>
          <w:b w:val="0"/>
          <w:bCs/>
        </w:rPr>
        <w:t>s</w:t>
      </w:r>
      <w:r w:rsidRPr="005860FA">
        <w:rPr>
          <w:b w:val="0"/>
          <w:bCs/>
        </w:rPr>
        <w:t xml:space="preserve">tages are </w:t>
      </w:r>
      <w:r w:rsidR="008C141C" w:rsidRPr="005860FA">
        <w:rPr>
          <w:b w:val="0"/>
          <w:bCs/>
        </w:rPr>
        <w:t>m</w:t>
      </w:r>
      <w:r w:rsidRPr="005860FA">
        <w:rPr>
          <w:b w:val="0"/>
          <w:bCs/>
        </w:rPr>
        <w:t xml:space="preserve">ost </w:t>
      </w:r>
      <w:r w:rsidR="008C141C" w:rsidRPr="005860FA">
        <w:rPr>
          <w:b w:val="0"/>
          <w:bCs/>
        </w:rPr>
        <w:t>c</w:t>
      </w:r>
      <w:r w:rsidRPr="005860FA">
        <w:rPr>
          <w:b w:val="0"/>
          <w:bCs/>
        </w:rPr>
        <w:t xml:space="preserve">ritical for </w:t>
      </w:r>
      <w:r w:rsidR="008C141C" w:rsidRPr="005860FA">
        <w:rPr>
          <w:b w:val="0"/>
          <w:bCs/>
        </w:rPr>
        <w:t>m</w:t>
      </w:r>
      <w:r w:rsidRPr="005860FA">
        <w:rPr>
          <w:b w:val="0"/>
          <w:bCs/>
        </w:rPr>
        <w:t xml:space="preserve">aximizing </w:t>
      </w:r>
      <w:r w:rsidR="006B2186" w:rsidRPr="005860FA">
        <w:rPr>
          <w:b w:val="0"/>
          <w:bCs/>
        </w:rPr>
        <w:lastRenderedPageBreak/>
        <w:tab/>
      </w:r>
      <w:r w:rsidR="008C141C" w:rsidRPr="005860FA">
        <w:rPr>
          <w:b w:val="0"/>
          <w:bCs/>
        </w:rPr>
        <w:t>y</w:t>
      </w:r>
      <w:r w:rsidRPr="005860FA">
        <w:rPr>
          <w:b w:val="0"/>
          <w:bCs/>
        </w:rPr>
        <w:t xml:space="preserve">ield? Agronomy, </w:t>
      </w:r>
      <w:r w:rsidRPr="005860FA">
        <w:rPr>
          <w:b w:val="0"/>
          <w:bCs/>
        </w:rPr>
        <w:tab/>
        <w:t xml:space="preserve">14(11), </w:t>
      </w:r>
      <w:r w:rsidR="008C141C" w:rsidRPr="005860FA">
        <w:rPr>
          <w:b w:val="0"/>
          <w:bCs/>
        </w:rPr>
        <w:t>2731</w:t>
      </w:r>
      <w:r w:rsidRPr="005860FA">
        <w:rPr>
          <w:b w:val="0"/>
          <w:bCs/>
        </w:rPr>
        <w:t xml:space="preserve">. </w:t>
      </w:r>
      <w:r w:rsidR="006B2186" w:rsidRPr="005860FA">
        <w:rPr>
          <w:b w:val="0"/>
          <w:bCs/>
        </w:rPr>
        <w:tab/>
      </w:r>
      <w:hyperlink r:id="rId23" w:history="1">
        <w:r w:rsidR="006B2186" w:rsidRPr="005860FA">
          <w:rPr>
            <w:rStyle w:val="Hyperlink"/>
            <w:b w:val="0"/>
            <w:bCs/>
          </w:rPr>
          <w:t>https://doi.org/10.3390/agronomy14112731</w:t>
        </w:r>
      </w:hyperlink>
    </w:p>
    <w:p w14:paraId="5581117F" w14:textId="38AAE231" w:rsidR="00EA24D3" w:rsidRPr="005860FA" w:rsidRDefault="00564944" w:rsidP="005860FA">
      <w:pPr>
        <w:rPr>
          <w:b w:val="0"/>
          <w:bCs/>
        </w:rPr>
      </w:pPr>
      <w:r w:rsidRPr="005860FA">
        <w:rPr>
          <w:b w:val="0"/>
          <w:bCs/>
        </w:rPr>
        <w:t xml:space="preserve">Anderson, G., Chen, W., Bell, R., &amp; Brennan, R. (2013). Critical values for soil P, K, </w:t>
      </w:r>
      <w:r w:rsidR="006B2186" w:rsidRPr="005860FA">
        <w:rPr>
          <w:b w:val="0"/>
          <w:bCs/>
        </w:rPr>
        <w:tab/>
      </w:r>
      <w:r w:rsidRPr="005860FA">
        <w:rPr>
          <w:b w:val="0"/>
          <w:bCs/>
        </w:rPr>
        <w:t xml:space="preserve">and </w:t>
      </w:r>
      <w:r w:rsidR="00EA24D3" w:rsidRPr="005860FA">
        <w:rPr>
          <w:b w:val="0"/>
          <w:bCs/>
        </w:rPr>
        <w:tab/>
      </w:r>
      <w:r w:rsidRPr="005860FA">
        <w:rPr>
          <w:b w:val="0"/>
          <w:bCs/>
        </w:rPr>
        <w:t xml:space="preserve">S for near maximum wheat, canola, and lupin production in Western </w:t>
      </w:r>
      <w:r w:rsidR="006B2186" w:rsidRPr="005860FA">
        <w:rPr>
          <w:b w:val="0"/>
          <w:bCs/>
        </w:rPr>
        <w:tab/>
      </w:r>
      <w:r w:rsidRPr="005860FA">
        <w:rPr>
          <w:b w:val="0"/>
          <w:bCs/>
        </w:rPr>
        <w:t>Australia</w:t>
      </w:r>
      <w:r w:rsidR="008C141C" w:rsidRPr="005860FA">
        <w:rPr>
          <w:b w:val="0"/>
          <w:bCs/>
        </w:rPr>
        <w:t>. In</w:t>
      </w:r>
      <w:r w:rsidR="00EA24D3" w:rsidRPr="005860FA">
        <w:rPr>
          <w:b w:val="0"/>
          <w:bCs/>
        </w:rPr>
        <w:tab/>
      </w:r>
      <w:r w:rsidRPr="005860FA">
        <w:rPr>
          <w:b w:val="0"/>
          <w:bCs/>
        </w:rPr>
        <w:t>2013</w:t>
      </w:r>
      <w:r w:rsidR="00EA24D3" w:rsidRPr="005860FA">
        <w:rPr>
          <w:b w:val="0"/>
          <w:bCs/>
        </w:rPr>
        <w:t xml:space="preserve"> WA Agribusiness </w:t>
      </w:r>
      <w:r w:rsidR="008C141C" w:rsidRPr="005860FA">
        <w:rPr>
          <w:b w:val="0"/>
          <w:bCs/>
        </w:rPr>
        <w:t>Crop</w:t>
      </w:r>
      <w:r w:rsidR="00EA24D3" w:rsidRPr="005860FA">
        <w:rPr>
          <w:b w:val="0"/>
          <w:bCs/>
        </w:rPr>
        <w:t xml:space="preserve"> Updates.</w:t>
      </w:r>
      <w:r w:rsidR="0028708A" w:rsidRPr="005860FA">
        <w:rPr>
          <w:b w:val="0"/>
          <w:bCs/>
        </w:rPr>
        <w:t xml:space="preserve">                                               </w:t>
      </w:r>
      <w:r w:rsidR="0028708A" w:rsidRPr="005860FA">
        <w:rPr>
          <w:b w:val="0"/>
          <w:bCs/>
        </w:rPr>
        <w:tab/>
        <w:t xml:space="preserve"> </w:t>
      </w:r>
      <w:hyperlink r:id="rId24" w:history="1">
        <w:r w:rsidR="006B2186" w:rsidRPr="005860FA">
          <w:rPr>
            <w:rStyle w:val="Hyperlink"/>
            <w:b w:val="0"/>
            <w:bCs/>
          </w:rPr>
          <w:t>https://researchportal.Murdochy.edu.au/esploro/outputs/conferencePaper/Criti</w:t>
        </w:r>
        <w:r w:rsidR="006B2186" w:rsidRPr="00D9021A">
          <w:rPr>
            <w:rStyle w:val="Hyperlink"/>
            <w:b w:val="0"/>
            <w:bCs/>
            <w:u w:val="none"/>
          </w:rPr>
          <w:tab/>
        </w:r>
        <w:proofErr w:type="spellStart"/>
        <w:r w:rsidR="006B2186" w:rsidRPr="005860FA">
          <w:rPr>
            <w:rStyle w:val="Hyperlink"/>
            <w:b w:val="0"/>
            <w:bCs/>
          </w:rPr>
          <w:t>cal</w:t>
        </w:r>
        <w:proofErr w:type="spellEnd"/>
        <w:r w:rsidR="006B2186" w:rsidRPr="005860FA">
          <w:rPr>
            <w:rStyle w:val="Hyperlink"/>
            <w:b w:val="0"/>
            <w:bCs/>
          </w:rPr>
          <w:t>-</w:t>
        </w:r>
        <w:r w:rsidR="006B2186" w:rsidRPr="005860FA">
          <w:rPr>
            <w:rStyle w:val="Hyperlink"/>
            <w:b w:val="0"/>
            <w:bCs/>
          </w:rPr>
          <w:tab/>
          <w:t>values-for-soi-P-K/991005544589307891</w:t>
        </w:r>
      </w:hyperlink>
    </w:p>
    <w:p w14:paraId="6AB55F17" w14:textId="40ED9846" w:rsidR="00EA24D3" w:rsidRPr="005860FA" w:rsidRDefault="00EA24D3" w:rsidP="005860FA">
      <w:pPr>
        <w:rPr>
          <w:b w:val="0"/>
          <w:bCs/>
        </w:rPr>
      </w:pPr>
      <w:proofErr w:type="spellStart"/>
      <w:r w:rsidRPr="005860FA">
        <w:rPr>
          <w:b w:val="0"/>
          <w:bCs/>
        </w:rPr>
        <w:t>Andualem</w:t>
      </w:r>
      <w:proofErr w:type="spellEnd"/>
      <w:r w:rsidRPr="005860FA">
        <w:rPr>
          <w:b w:val="0"/>
          <w:bCs/>
        </w:rPr>
        <w:t xml:space="preserve">, A., Wato, T., Asfaw, A., &amp; </w:t>
      </w:r>
      <w:proofErr w:type="spellStart"/>
      <w:r w:rsidRPr="005860FA">
        <w:rPr>
          <w:b w:val="0"/>
          <w:bCs/>
        </w:rPr>
        <w:t>Urgi</w:t>
      </w:r>
      <w:proofErr w:type="spellEnd"/>
      <w:r w:rsidRPr="005860FA">
        <w:rPr>
          <w:b w:val="0"/>
          <w:bCs/>
        </w:rPr>
        <w:t xml:space="preserve">, G. (2024). Improving Primary Nutrients </w:t>
      </w:r>
      <w:r w:rsidRPr="005860FA">
        <w:rPr>
          <w:b w:val="0"/>
          <w:bCs/>
        </w:rPr>
        <w:tab/>
        <w:t xml:space="preserve">(NPK) Use Efficiency for the Sustainable Production and Productivity of Cereal </w:t>
      </w:r>
      <w:r w:rsidRPr="005860FA">
        <w:rPr>
          <w:b w:val="0"/>
          <w:bCs/>
        </w:rPr>
        <w:tab/>
        <w:t xml:space="preserve">Crops: A Compressive Review. Journal of Agriculture Sustainability and </w:t>
      </w:r>
      <w:r w:rsidRPr="005860FA">
        <w:rPr>
          <w:b w:val="0"/>
          <w:bCs/>
        </w:rPr>
        <w:tab/>
        <w:t xml:space="preserve">Environment, 3(1), 1-28. </w:t>
      </w:r>
      <w:hyperlink r:id="rId25" w:history="1">
        <w:r w:rsidRPr="005860FA">
          <w:rPr>
            <w:rStyle w:val="Hyperlink"/>
            <w:b w:val="0"/>
            <w:bCs/>
          </w:rPr>
          <w:t>https://doi.org/10.56556/jase.v3i1.833</w:t>
        </w:r>
      </w:hyperlink>
    </w:p>
    <w:p w14:paraId="0E3E379B" w14:textId="75CEE18F" w:rsidR="0081053E" w:rsidRPr="005860FA" w:rsidRDefault="00EA24D3" w:rsidP="005860FA">
      <w:pPr>
        <w:rPr>
          <w:b w:val="0"/>
          <w:bCs/>
        </w:rPr>
      </w:pPr>
      <w:r w:rsidRPr="005860FA">
        <w:rPr>
          <w:b w:val="0"/>
          <w:bCs/>
        </w:rPr>
        <w:t xml:space="preserve">Assefa, S., Haile, W., &amp; Tena, W. (2021). Effects of phosphorus and sulfur on yield </w:t>
      </w:r>
      <w:r w:rsidR="006B2186" w:rsidRPr="005860FA">
        <w:rPr>
          <w:b w:val="0"/>
          <w:bCs/>
        </w:rPr>
        <w:tab/>
      </w:r>
      <w:r w:rsidRPr="005860FA">
        <w:rPr>
          <w:b w:val="0"/>
          <w:bCs/>
        </w:rPr>
        <w:t xml:space="preserve">and </w:t>
      </w:r>
      <w:r w:rsidR="0081053E" w:rsidRPr="005860FA">
        <w:rPr>
          <w:b w:val="0"/>
          <w:bCs/>
        </w:rPr>
        <w:tab/>
      </w:r>
      <w:r w:rsidRPr="005860FA">
        <w:rPr>
          <w:b w:val="0"/>
          <w:bCs/>
        </w:rPr>
        <w:t xml:space="preserve">nutrient uptake of wheat (Triticum aestivum L.) on </w:t>
      </w:r>
      <w:proofErr w:type="spellStart"/>
      <w:r w:rsidRPr="005860FA">
        <w:rPr>
          <w:b w:val="0"/>
          <w:bCs/>
        </w:rPr>
        <w:t>vertisols</w:t>
      </w:r>
      <w:proofErr w:type="spellEnd"/>
      <w:r w:rsidRPr="005860FA">
        <w:rPr>
          <w:b w:val="0"/>
          <w:bCs/>
        </w:rPr>
        <w:t xml:space="preserve">, North </w:t>
      </w:r>
      <w:r w:rsidR="006B2186" w:rsidRPr="005860FA">
        <w:rPr>
          <w:b w:val="0"/>
          <w:bCs/>
        </w:rPr>
        <w:tab/>
      </w:r>
      <w:r w:rsidRPr="005860FA">
        <w:rPr>
          <w:b w:val="0"/>
          <w:bCs/>
        </w:rPr>
        <w:t xml:space="preserve">Central, </w:t>
      </w:r>
      <w:r w:rsidR="0081053E" w:rsidRPr="005860FA">
        <w:rPr>
          <w:b w:val="0"/>
          <w:bCs/>
        </w:rPr>
        <w:tab/>
      </w:r>
      <w:r w:rsidRPr="005860FA">
        <w:rPr>
          <w:b w:val="0"/>
          <w:bCs/>
        </w:rPr>
        <w:t xml:space="preserve">Ethiopia. </w:t>
      </w:r>
      <w:proofErr w:type="spellStart"/>
      <w:r w:rsidRPr="005860FA">
        <w:rPr>
          <w:b w:val="0"/>
          <w:bCs/>
        </w:rPr>
        <w:t>Heliyon</w:t>
      </w:r>
      <w:proofErr w:type="spellEnd"/>
      <w:r w:rsidRPr="005860FA">
        <w:rPr>
          <w:b w:val="0"/>
          <w:bCs/>
        </w:rPr>
        <w:t>, 7(3)</w:t>
      </w:r>
      <w:r w:rsidR="0081053E" w:rsidRPr="005860FA">
        <w:rPr>
          <w:b w:val="0"/>
          <w:bCs/>
        </w:rPr>
        <w:t xml:space="preserve">, e06614. </w:t>
      </w:r>
      <w:r w:rsidR="006B2186" w:rsidRPr="005860FA">
        <w:rPr>
          <w:b w:val="0"/>
          <w:bCs/>
        </w:rPr>
        <w:tab/>
      </w:r>
      <w:hyperlink r:id="rId26" w:history="1">
        <w:r w:rsidR="006B2186" w:rsidRPr="005860FA">
          <w:rPr>
            <w:rStyle w:val="Hyperlink"/>
            <w:b w:val="0"/>
            <w:bCs/>
          </w:rPr>
          <w:t>https://doi.org/10.1016/j.heliyon.2021.e06614</w:t>
        </w:r>
      </w:hyperlink>
    </w:p>
    <w:p w14:paraId="34801772" w14:textId="6F609A7E" w:rsidR="00F533DE" w:rsidRPr="005860FA" w:rsidRDefault="0081053E" w:rsidP="005860FA">
      <w:pPr>
        <w:rPr>
          <w:b w:val="0"/>
          <w:bCs/>
        </w:rPr>
      </w:pPr>
      <w:r w:rsidRPr="005860FA">
        <w:rPr>
          <w:b w:val="0"/>
          <w:bCs/>
        </w:rPr>
        <w:t>Assunção, A. G. L., Cakmak, I., Clemens, S., Gonz</w:t>
      </w:r>
      <w:r w:rsidR="00F533DE" w:rsidRPr="005860FA">
        <w:rPr>
          <w:b w:val="0"/>
          <w:bCs/>
        </w:rPr>
        <w:t>á</w:t>
      </w:r>
      <w:r w:rsidRPr="005860FA">
        <w:rPr>
          <w:b w:val="0"/>
          <w:bCs/>
        </w:rPr>
        <w:t xml:space="preserve">lez-Guerrero, M., Nawrocki, A., &amp; </w:t>
      </w:r>
      <w:r w:rsidR="00F533DE" w:rsidRPr="005860FA">
        <w:rPr>
          <w:b w:val="0"/>
          <w:bCs/>
        </w:rPr>
        <w:tab/>
      </w:r>
      <w:r w:rsidRPr="005860FA">
        <w:rPr>
          <w:b w:val="0"/>
          <w:bCs/>
        </w:rPr>
        <w:t>Thomine, S. (2022). Micronutrient homeostasis in plants for more sustainable</w:t>
      </w:r>
      <w:r w:rsidR="00F533DE" w:rsidRPr="005860FA">
        <w:rPr>
          <w:b w:val="0"/>
          <w:bCs/>
        </w:rPr>
        <w:t xml:space="preserve"> </w:t>
      </w:r>
      <w:r w:rsidR="00F533DE" w:rsidRPr="005860FA">
        <w:rPr>
          <w:b w:val="0"/>
          <w:bCs/>
        </w:rPr>
        <w:tab/>
      </w:r>
      <w:r w:rsidRPr="005860FA">
        <w:rPr>
          <w:b w:val="0"/>
          <w:bCs/>
        </w:rPr>
        <w:t xml:space="preserve">agriculture and healthier human nutrition. Journal of Experimental Botany, </w:t>
      </w:r>
      <w:r w:rsidR="006B2186" w:rsidRPr="005860FA">
        <w:rPr>
          <w:b w:val="0"/>
          <w:bCs/>
        </w:rPr>
        <w:tab/>
      </w:r>
      <w:r w:rsidRPr="005860FA">
        <w:rPr>
          <w:b w:val="0"/>
          <w:bCs/>
        </w:rPr>
        <w:t>73(6),</w:t>
      </w:r>
      <w:r w:rsidR="00F533DE" w:rsidRPr="005860FA">
        <w:rPr>
          <w:b w:val="0"/>
          <w:bCs/>
        </w:rPr>
        <w:t xml:space="preserve"> </w:t>
      </w:r>
      <w:r w:rsidR="00F533DE" w:rsidRPr="005860FA">
        <w:rPr>
          <w:b w:val="0"/>
          <w:bCs/>
        </w:rPr>
        <w:tab/>
        <w:t xml:space="preserve">1789-1799. </w:t>
      </w:r>
      <w:hyperlink r:id="rId27" w:history="1">
        <w:r w:rsidR="00F533DE" w:rsidRPr="005860FA">
          <w:rPr>
            <w:rStyle w:val="Hyperlink"/>
            <w:b w:val="0"/>
            <w:bCs/>
          </w:rPr>
          <w:t>https://doiy.org/10.1093/jxb/erac014</w:t>
        </w:r>
      </w:hyperlink>
    </w:p>
    <w:p w14:paraId="42B9E252" w14:textId="21D6A279" w:rsidR="00F533DE" w:rsidRPr="005860FA" w:rsidRDefault="00F533DE" w:rsidP="005860FA">
      <w:pPr>
        <w:rPr>
          <w:b w:val="0"/>
          <w:bCs/>
        </w:rPr>
      </w:pPr>
      <w:r w:rsidRPr="005860FA">
        <w:rPr>
          <w:b w:val="0"/>
          <w:bCs/>
        </w:rPr>
        <w:t xml:space="preserve">Azeez, M. O., </w:t>
      </w:r>
      <w:proofErr w:type="spellStart"/>
      <w:r w:rsidRPr="005860FA">
        <w:rPr>
          <w:b w:val="0"/>
          <w:bCs/>
        </w:rPr>
        <w:t>Adesanwo</w:t>
      </w:r>
      <w:proofErr w:type="spellEnd"/>
      <w:r w:rsidRPr="005860FA">
        <w:rPr>
          <w:b w:val="0"/>
          <w:bCs/>
        </w:rPr>
        <w:t xml:space="preserve">, O. O., &amp; Adepetu, J. A. (2015). Effect of Copper (Cu) </w:t>
      </w:r>
      <w:r w:rsidR="00435F98" w:rsidRPr="005860FA">
        <w:rPr>
          <w:b w:val="0"/>
          <w:bCs/>
        </w:rPr>
        <w:tab/>
      </w:r>
      <w:r w:rsidRPr="005860FA">
        <w:rPr>
          <w:b w:val="0"/>
          <w:bCs/>
        </w:rPr>
        <w:t xml:space="preserve">application </w:t>
      </w:r>
      <w:r w:rsidR="004733BD" w:rsidRPr="005860FA">
        <w:rPr>
          <w:b w:val="0"/>
          <w:bCs/>
        </w:rPr>
        <w:tab/>
      </w:r>
      <w:r w:rsidRPr="005860FA">
        <w:rPr>
          <w:b w:val="0"/>
          <w:bCs/>
        </w:rPr>
        <w:t xml:space="preserve">on soil available nutrients and uptake, African Journal of </w:t>
      </w:r>
      <w:r w:rsidR="00435F98" w:rsidRPr="005860FA">
        <w:rPr>
          <w:b w:val="0"/>
          <w:bCs/>
        </w:rPr>
        <w:tab/>
      </w:r>
      <w:r w:rsidRPr="005860FA">
        <w:rPr>
          <w:b w:val="0"/>
          <w:bCs/>
        </w:rPr>
        <w:t xml:space="preserve">Agricultural Research, </w:t>
      </w:r>
      <w:r w:rsidR="004733BD" w:rsidRPr="005860FA">
        <w:rPr>
          <w:b w:val="0"/>
          <w:bCs/>
        </w:rPr>
        <w:tab/>
      </w:r>
      <w:r w:rsidRPr="005860FA">
        <w:rPr>
          <w:b w:val="0"/>
          <w:bCs/>
        </w:rPr>
        <w:t xml:space="preserve">10(5), 359-364. </w:t>
      </w:r>
      <w:r w:rsidR="00435F98" w:rsidRPr="005860FA">
        <w:rPr>
          <w:b w:val="0"/>
          <w:bCs/>
        </w:rPr>
        <w:tab/>
      </w:r>
      <w:hyperlink r:id="rId28" w:history="1">
        <w:r w:rsidR="00435F98" w:rsidRPr="005860FA">
          <w:rPr>
            <w:rStyle w:val="Hyperlink"/>
            <w:b w:val="0"/>
            <w:bCs/>
          </w:rPr>
          <w:t>https://doi.org/10.5897/AJAR2014.9010</w:t>
        </w:r>
      </w:hyperlink>
    </w:p>
    <w:p w14:paraId="3B480F2C" w14:textId="26D1AD38" w:rsidR="008C141C" w:rsidRPr="005860FA" w:rsidRDefault="008C141C" w:rsidP="005860FA">
      <w:pPr>
        <w:rPr>
          <w:b w:val="0"/>
          <w:bCs/>
        </w:rPr>
      </w:pPr>
      <w:r w:rsidRPr="005860FA">
        <w:rPr>
          <w:b w:val="0"/>
          <w:bCs/>
        </w:rPr>
        <w:lastRenderedPageBreak/>
        <w:t xml:space="preserve">Bagyaraj, D. J., Sharma, M. P., &amp; Maiti, D. (2015). Phosphorus nutrition of crops </w:t>
      </w:r>
      <w:r w:rsidR="006B2186" w:rsidRPr="005860FA">
        <w:rPr>
          <w:b w:val="0"/>
          <w:bCs/>
        </w:rPr>
        <w:tab/>
      </w:r>
      <w:r w:rsidRPr="005860FA">
        <w:rPr>
          <w:b w:val="0"/>
          <w:bCs/>
        </w:rPr>
        <w:t xml:space="preserve">through </w:t>
      </w:r>
      <w:r w:rsidR="004733BD" w:rsidRPr="005860FA">
        <w:rPr>
          <w:b w:val="0"/>
          <w:bCs/>
        </w:rPr>
        <w:tab/>
      </w:r>
      <w:r w:rsidRPr="005860FA">
        <w:rPr>
          <w:b w:val="0"/>
          <w:bCs/>
        </w:rPr>
        <w:t>arbuscular mycorrhizal fungi. Current Science, 108(7), 1288-</w:t>
      </w:r>
      <w:r w:rsidR="006B2186" w:rsidRPr="005860FA">
        <w:rPr>
          <w:b w:val="0"/>
          <w:bCs/>
        </w:rPr>
        <w:tab/>
      </w:r>
      <w:r w:rsidRPr="005860FA">
        <w:rPr>
          <w:b w:val="0"/>
          <w:bCs/>
        </w:rPr>
        <w:t>1293</w:t>
      </w:r>
    </w:p>
    <w:p w14:paraId="7F44578A" w14:textId="043EB20D" w:rsidR="004733BD" w:rsidRPr="005860FA" w:rsidRDefault="004733BD" w:rsidP="005860FA">
      <w:pPr>
        <w:rPr>
          <w:b w:val="0"/>
          <w:bCs/>
        </w:rPr>
      </w:pPr>
      <w:r w:rsidRPr="005860FA">
        <w:rPr>
          <w:b w:val="0"/>
          <w:bCs/>
        </w:rPr>
        <w:t xml:space="preserve">Ballabio, C., Panagos, P., </w:t>
      </w:r>
      <w:proofErr w:type="spellStart"/>
      <w:r w:rsidRPr="005860FA">
        <w:rPr>
          <w:b w:val="0"/>
          <w:bCs/>
        </w:rPr>
        <w:t>Lugato</w:t>
      </w:r>
      <w:proofErr w:type="spellEnd"/>
      <w:r w:rsidRPr="005860FA">
        <w:rPr>
          <w:b w:val="0"/>
          <w:bCs/>
        </w:rPr>
        <w:t xml:space="preserve">, E., Huang, J. H., </w:t>
      </w:r>
      <w:proofErr w:type="spellStart"/>
      <w:r w:rsidRPr="005860FA">
        <w:rPr>
          <w:b w:val="0"/>
          <w:bCs/>
        </w:rPr>
        <w:t>Orgiazzi</w:t>
      </w:r>
      <w:proofErr w:type="spellEnd"/>
      <w:r w:rsidRPr="005860FA">
        <w:rPr>
          <w:b w:val="0"/>
          <w:bCs/>
        </w:rPr>
        <w:t>, A., Jones, A., Fern</w:t>
      </w:r>
      <w:r w:rsidR="00F822AE" w:rsidRPr="005860FA">
        <w:rPr>
          <w:b w:val="0"/>
          <w:bCs/>
        </w:rPr>
        <w:t>á</w:t>
      </w:r>
      <w:r w:rsidRPr="005860FA">
        <w:rPr>
          <w:b w:val="0"/>
          <w:bCs/>
        </w:rPr>
        <w:t>ndez-</w:t>
      </w:r>
      <w:r w:rsidRPr="005860FA">
        <w:rPr>
          <w:b w:val="0"/>
          <w:bCs/>
        </w:rPr>
        <w:tab/>
        <w:t xml:space="preserve">Ugalde, O., Borrelli, P., &amp; </w:t>
      </w:r>
      <w:proofErr w:type="spellStart"/>
      <w:r w:rsidRPr="005860FA">
        <w:rPr>
          <w:b w:val="0"/>
          <w:bCs/>
        </w:rPr>
        <w:t>Montanarella</w:t>
      </w:r>
      <w:proofErr w:type="spellEnd"/>
      <w:r w:rsidRPr="005860FA">
        <w:rPr>
          <w:b w:val="0"/>
          <w:bCs/>
        </w:rPr>
        <w:t xml:space="preserve">, L. (2018). Copper distribution in </w:t>
      </w:r>
      <w:r w:rsidRPr="005860FA">
        <w:rPr>
          <w:b w:val="0"/>
          <w:bCs/>
        </w:rPr>
        <w:tab/>
        <w:t xml:space="preserve">European </w:t>
      </w:r>
      <w:proofErr w:type="spellStart"/>
      <w:r w:rsidRPr="005860FA">
        <w:rPr>
          <w:b w:val="0"/>
          <w:bCs/>
        </w:rPr>
        <w:t>topsoils</w:t>
      </w:r>
      <w:proofErr w:type="spellEnd"/>
      <w:r w:rsidRPr="005860FA">
        <w:rPr>
          <w:b w:val="0"/>
          <w:bCs/>
        </w:rPr>
        <w:t xml:space="preserve">: An assessment based on LUCAS soil survey. Science of the </w:t>
      </w:r>
      <w:r w:rsidRPr="005860FA">
        <w:rPr>
          <w:b w:val="0"/>
          <w:bCs/>
        </w:rPr>
        <w:tab/>
        <w:t xml:space="preserve">Total Environment, 636, 282-298. </w:t>
      </w:r>
      <w:r w:rsidR="006B2186" w:rsidRPr="005860FA">
        <w:rPr>
          <w:b w:val="0"/>
          <w:bCs/>
        </w:rPr>
        <w:tab/>
      </w:r>
      <w:hyperlink r:id="rId29" w:history="1">
        <w:r w:rsidR="006B2186" w:rsidRPr="005860FA">
          <w:rPr>
            <w:rStyle w:val="Hyperlink"/>
            <w:b w:val="0"/>
            <w:bCs/>
          </w:rPr>
          <w:t>https://doi.org/10.1016/j.scitotenv.2018.04.268</w:t>
        </w:r>
      </w:hyperlink>
    </w:p>
    <w:p w14:paraId="28DF1484" w14:textId="773CDCB4" w:rsidR="004733BD" w:rsidRPr="005860FA" w:rsidRDefault="004733BD" w:rsidP="005860FA">
      <w:pPr>
        <w:rPr>
          <w:b w:val="0"/>
          <w:bCs/>
        </w:rPr>
      </w:pPr>
      <w:proofErr w:type="spellStart"/>
      <w:r w:rsidRPr="005860FA">
        <w:rPr>
          <w:b w:val="0"/>
          <w:bCs/>
        </w:rPr>
        <w:t>Basera</w:t>
      </w:r>
      <w:proofErr w:type="spellEnd"/>
      <w:r w:rsidRPr="005860FA">
        <w:rPr>
          <w:b w:val="0"/>
          <w:bCs/>
        </w:rPr>
        <w:t xml:space="preserve">, J., &amp; Soko, T. (2019) Wheat Production: A gentle production guide – Seed Co </w:t>
      </w:r>
      <w:r w:rsidR="00DC4F1B" w:rsidRPr="005860FA">
        <w:rPr>
          <w:b w:val="0"/>
          <w:bCs/>
        </w:rPr>
        <w:tab/>
      </w:r>
      <w:r w:rsidRPr="005860FA">
        <w:rPr>
          <w:b w:val="0"/>
          <w:bCs/>
        </w:rPr>
        <w:t>Group.</w:t>
      </w:r>
      <w:r w:rsidR="0028708A" w:rsidRPr="005860FA">
        <w:rPr>
          <w:b w:val="0"/>
          <w:bCs/>
        </w:rPr>
        <w:t xml:space="preserve"> </w:t>
      </w:r>
      <w:hyperlink r:id="rId30" w:history="1">
        <w:r w:rsidR="006B2186" w:rsidRPr="005860FA">
          <w:rPr>
            <w:rStyle w:val="Hyperlink"/>
            <w:b w:val="0"/>
            <w:bCs/>
          </w:rPr>
          <w:t>https://seedcogroup.com/insights/wheat-production-a-agentle-</w:t>
        </w:r>
        <w:r w:rsidR="006B2186" w:rsidRPr="00D9021A">
          <w:rPr>
            <w:rStyle w:val="Hyperlink"/>
            <w:b w:val="0"/>
            <w:bCs/>
            <w:u w:val="none"/>
          </w:rPr>
          <w:tab/>
        </w:r>
        <w:r w:rsidR="006B2186" w:rsidRPr="005860FA">
          <w:rPr>
            <w:rStyle w:val="Hyperlink"/>
            <w:b w:val="0"/>
            <w:bCs/>
          </w:rPr>
          <w:t>production-</w:t>
        </w:r>
        <w:r w:rsidR="006B2186" w:rsidRPr="005860FA">
          <w:rPr>
            <w:rStyle w:val="Hyperlink"/>
            <w:b w:val="0"/>
            <w:bCs/>
          </w:rPr>
          <w:tab/>
          <w:t>guide/</w:t>
        </w:r>
      </w:hyperlink>
    </w:p>
    <w:p w14:paraId="425C5D86" w14:textId="299B5C3C" w:rsidR="00F822AE" w:rsidRPr="005860FA" w:rsidRDefault="00F822AE" w:rsidP="005860FA">
      <w:pPr>
        <w:rPr>
          <w:b w:val="0"/>
          <w:bCs/>
        </w:rPr>
      </w:pPr>
      <w:r w:rsidRPr="005860FA">
        <w:rPr>
          <w:b w:val="0"/>
          <w:bCs/>
        </w:rPr>
        <w:t xml:space="preserve">Bates, D., </w:t>
      </w:r>
      <w:proofErr w:type="spellStart"/>
      <w:r w:rsidRPr="005860FA">
        <w:rPr>
          <w:b w:val="0"/>
          <w:bCs/>
        </w:rPr>
        <w:t>Mächler</w:t>
      </w:r>
      <w:proofErr w:type="spellEnd"/>
      <w:r w:rsidRPr="005860FA">
        <w:rPr>
          <w:b w:val="0"/>
          <w:bCs/>
        </w:rPr>
        <w:t xml:space="preserve">, M., Bolker, B., &amp; Walker, S. (2015). </w:t>
      </w:r>
      <w:r w:rsidR="00DC4F1B" w:rsidRPr="005860FA">
        <w:rPr>
          <w:b w:val="0"/>
          <w:bCs/>
        </w:rPr>
        <w:tab/>
      </w:r>
      <w:r w:rsidRPr="005860FA">
        <w:rPr>
          <w:b w:val="0"/>
          <w:bCs/>
        </w:rPr>
        <w:t xml:space="preserve">Journal of Statistical </w:t>
      </w:r>
      <w:r w:rsidR="00DC4F1B" w:rsidRPr="005860FA">
        <w:rPr>
          <w:b w:val="0"/>
          <w:bCs/>
        </w:rPr>
        <w:tab/>
      </w:r>
      <w:r w:rsidRPr="005860FA">
        <w:rPr>
          <w:b w:val="0"/>
          <w:bCs/>
        </w:rPr>
        <w:t xml:space="preserve">Software, 67, 1-48. </w:t>
      </w:r>
      <w:hyperlink r:id="rId31" w:history="1">
        <w:r w:rsidRPr="005860FA">
          <w:rPr>
            <w:rStyle w:val="Hyperlink"/>
            <w:b w:val="0"/>
            <w:bCs/>
          </w:rPr>
          <w:t>https://doi.org/10.18637/jss.v067.i01</w:t>
        </w:r>
      </w:hyperlink>
    </w:p>
    <w:p w14:paraId="04B6BF65" w14:textId="61CAC978" w:rsidR="00DC4F1B" w:rsidRPr="005860FA" w:rsidRDefault="00DC4F1B" w:rsidP="005860FA">
      <w:pPr>
        <w:rPr>
          <w:b w:val="0"/>
          <w:bCs/>
        </w:rPr>
      </w:pPr>
      <w:r w:rsidRPr="005860FA">
        <w:rPr>
          <w:b w:val="0"/>
          <w:bCs/>
        </w:rPr>
        <w:t xml:space="preserve">Begum, N., Qin, C., </w:t>
      </w:r>
      <w:proofErr w:type="spellStart"/>
      <w:r w:rsidRPr="005860FA">
        <w:rPr>
          <w:b w:val="0"/>
          <w:bCs/>
        </w:rPr>
        <w:t>Ahanger</w:t>
      </w:r>
      <w:proofErr w:type="spellEnd"/>
      <w:r w:rsidRPr="005860FA">
        <w:rPr>
          <w:b w:val="0"/>
          <w:bCs/>
        </w:rPr>
        <w:t xml:space="preserve">, M. A., Raza, S., Khan, M. I., Ashraf, M., Ahmed, N., &amp; </w:t>
      </w:r>
      <w:r w:rsidRPr="005860FA">
        <w:rPr>
          <w:b w:val="0"/>
          <w:bCs/>
        </w:rPr>
        <w:tab/>
        <w:t xml:space="preserve">Zhang, L. (2019). Role of arbuscular mycorrhizal fungi in plant growth </w:t>
      </w:r>
      <w:r w:rsidRPr="005860FA">
        <w:rPr>
          <w:b w:val="0"/>
          <w:bCs/>
        </w:rPr>
        <w:tab/>
        <w:t xml:space="preserve">regulation: implications in abiotic stress tolerance. Frontiers in Plant Science, </w:t>
      </w:r>
      <w:r w:rsidR="006B2186" w:rsidRPr="005860FA">
        <w:rPr>
          <w:b w:val="0"/>
          <w:bCs/>
        </w:rPr>
        <w:tab/>
      </w:r>
      <w:r w:rsidRPr="005860FA">
        <w:rPr>
          <w:b w:val="0"/>
          <w:bCs/>
        </w:rPr>
        <w:t>10.</w:t>
      </w:r>
      <w:r w:rsidRPr="005860FA">
        <w:rPr>
          <w:b w:val="0"/>
          <w:bCs/>
        </w:rPr>
        <w:tab/>
      </w:r>
      <w:hyperlink r:id="rId32" w:history="1">
        <w:r w:rsidRPr="005860FA">
          <w:rPr>
            <w:rStyle w:val="Hyperlink"/>
            <w:b w:val="0"/>
            <w:bCs/>
          </w:rPr>
          <w:t>https://doi.org/10.3389/fpls.2019.01068</w:t>
        </w:r>
      </w:hyperlink>
    </w:p>
    <w:p w14:paraId="626F90C2" w14:textId="7D2186E9" w:rsidR="00DC4F1B" w:rsidRPr="005860FA" w:rsidRDefault="00DC4F1B" w:rsidP="005860FA">
      <w:pPr>
        <w:rPr>
          <w:b w:val="0"/>
          <w:bCs/>
        </w:rPr>
      </w:pPr>
      <w:proofErr w:type="spellStart"/>
      <w:r w:rsidRPr="005860FA">
        <w:rPr>
          <w:b w:val="0"/>
          <w:bCs/>
        </w:rPr>
        <w:t>Berruti</w:t>
      </w:r>
      <w:proofErr w:type="spellEnd"/>
      <w:r w:rsidRPr="005860FA">
        <w:rPr>
          <w:b w:val="0"/>
          <w:bCs/>
        </w:rPr>
        <w:t xml:space="preserve">, A., </w:t>
      </w:r>
      <w:proofErr w:type="spellStart"/>
      <w:r w:rsidRPr="005860FA">
        <w:rPr>
          <w:b w:val="0"/>
          <w:bCs/>
        </w:rPr>
        <w:t>Lumini</w:t>
      </w:r>
      <w:proofErr w:type="spellEnd"/>
      <w:r w:rsidRPr="005860FA">
        <w:rPr>
          <w:b w:val="0"/>
          <w:bCs/>
        </w:rPr>
        <w:t xml:space="preserve">, E., Balestrini, R., &amp; </w:t>
      </w:r>
      <w:proofErr w:type="spellStart"/>
      <w:r w:rsidRPr="005860FA">
        <w:rPr>
          <w:b w:val="0"/>
          <w:bCs/>
        </w:rPr>
        <w:t>Bianciotto</w:t>
      </w:r>
      <w:proofErr w:type="spellEnd"/>
      <w:r w:rsidRPr="005860FA">
        <w:rPr>
          <w:b w:val="0"/>
          <w:bCs/>
        </w:rPr>
        <w:t xml:space="preserve">, V. (2016). Arbuscular mycorrhizal </w:t>
      </w:r>
      <w:r w:rsidR="009A1803" w:rsidRPr="005860FA">
        <w:rPr>
          <w:b w:val="0"/>
          <w:bCs/>
        </w:rPr>
        <w:tab/>
      </w:r>
      <w:r w:rsidRPr="005860FA">
        <w:rPr>
          <w:b w:val="0"/>
          <w:bCs/>
        </w:rPr>
        <w:t xml:space="preserve">fungi as natural biofertilizers: let’s benefit from past successes. Frontiers in </w:t>
      </w:r>
      <w:r w:rsidR="009A1803" w:rsidRPr="005860FA">
        <w:rPr>
          <w:b w:val="0"/>
          <w:bCs/>
        </w:rPr>
        <w:tab/>
      </w:r>
      <w:r w:rsidRPr="005860FA">
        <w:rPr>
          <w:b w:val="0"/>
          <w:bCs/>
        </w:rPr>
        <w:t xml:space="preserve">microbiology, 6. </w:t>
      </w:r>
      <w:hyperlink r:id="rId33" w:history="1">
        <w:r w:rsidR="009A1803" w:rsidRPr="005860FA">
          <w:rPr>
            <w:rStyle w:val="Hyperlink"/>
            <w:b w:val="0"/>
            <w:bCs/>
          </w:rPr>
          <w:t>https://doi.org/10.3389/fmicb.2015.01559</w:t>
        </w:r>
      </w:hyperlink>
    </w:p>
    <w:p w14:paraId="27627BF2" w14:textId="5780B8C0" w:rsidR="009A1803" w:rsidRPr="005860FA" w:rsidRDefault="009A1803" w:rsidP="005860FA">
      <w:pPr>
        <w:rPr>
          <w:b w:val="0"/>
          <w:bCs/>
        </w:rPr>
      </w:pPr>
      <w:proofErr w:type="spellStart"/>
      <w:r w:rsidRPr="005860FA">
        <w:rPr>
          <w:b w:val="0"/>
          <w:bCs/>
        </w:rPr>
        <w:t>Beslemes</w:t>
      </w:r>
      <w:proofErr w:type="spellEnd"/>
      <w:r w:rsidRPr="005860FA">
        <w:rPr>
          <w:b w:val="0"/>
          <w:bCs/>
        </w:rPr>
        <w:t xml:space="preserve">, D., </w:t>
      </w:r>
      <w:proofErr w:type="spellStart"/>
      <w:r w:rsidRPr="005860FA">
        <w:rPr>
          <w:b w:val="0"/>
          <w:bCs/>
        </w:rPr>
        <w:t>Tigka</w:t>
      </w:r>
      <w:proofErr w:type="spellEnd"/>
      <w:r w:rsidRPr="005860FA">
        <w:rPr>
          <w:b w:val="0"/>
          <w:bCs/>
        </w:rPr>
        <w:t xml:space="preserve">, E., </w:t>
      </w:r>
      <w:proofErr w:type="spellStart"/>
      <w:r w:rsidRPr="005860FA">
        <w:rPr>
          <w:b w:val="0"/>
          <w:bCs/>
        </w:rPr>
        <w:t>Roussis</w:t>
      </w:r>
      <w:proofErr w:type="spellEnd"/>
      <w:r w:rsidRPr="005860FA">
        <w:rPr>
          <w:b w:val="0"/>
          <w:bCs/>
        </w:rPr>
        <w:t xml:space="preserve">, I., </w:t>
      </w:r>
      <w:proofErr w:type="spellStart"/>
      <w:r w:rsidRPr="005860FA">
        <w:rPr>
          <w:b w:val="0"/>
          <w:bCs/>
        </w:rPr>
        <w:t>Kakabouki</w:t>
      </w:r>
      <w:proofErr w:type="spellEnd"/>
      <w:r w:rsidRPr="005860FA">
        <w:rPr>
          <w:b w:val="0"/>
          <w:bCs/>
        </w:rPr>
        <w:t xml:space="preserve">, I., </w:t>
      </w:r>
      <w:proofErr w:type="spellStart"/>
      <w:r w:rsidRPr="005860FA">
        <w:rPr>
          <w:b w:val="0"/>
          <w:bCs/>
        </w:rPr>
        <w:t>Mavroeidis</w:t>
      </w:r>
      <w:proofErr w:type="spellEnd"/>
      <w:r w:rsidRPr="005860FA">
        <w:rPr>
          <w:b w:val="0"/>
          <w:bCs/>
        </w:rPr>
        <w:t xml:space="preserve">, A., &amp; </w:t>
      </w:r>
      <w:proofErr w:type="spellStart"/>
      <w:r w:rsidRPr="005860FA">
        <w:rPr>
          <w:b w:val="0"/>
          <w:bCs/>
        </w:rPr>
        <w:t>Vlachostergios</w:t>
      </w:r>
      <w:proofErr w:type="spellEnd"/>
      <w:r w:rsidRPr="005860FA">
        <w:rPr>
          <w:b w:val="0"/>
          <w:bCs/>
        </w:rPr>
        <w:t xml:space="preserve">, </w:t>
      </w:r>
      <w:r w:rsidR="006B2186" w:rsidRPr="005860FA">
        <w:rPr>
          <w:b w:val="0"/>
          <w:bCs/>
        </w:rPr>
        <w:tab/>
      </w:r>
      <w:r w:rsidRPr="005860FA">
        <w:rPr>
          <w:b w:val="0"/>
          <w:bCs/>
        </w:rPr>
        <w:t xml:space="preserve">D. </w:t>
      </w:r>
      <w:r w:rsidRPr="005860FA">
        <w:rPr>
          <w:b w:val="0"/>
          <w:bCs/>
        </w:rPr>
        <w:tab/>
        <w:t xml:space="preserve">(2023). Effect of arbuscular mycorrhizal fungi on nitrogen and </w:t>
      </w:r>
      <w:r w:rsidR="006B2186" w:rsidRPr="005860FA">
        <w:rPr>
          <w:b w:val="0"/>
          <w:bCs/>
        </w:rPr>
        <w:tab/>
      </w:r>
      <w:r w:rsidRPr="005860FA">
        <w:rPr>
          <w:b w:val="0"/>
          <w:bCs/>
        </w:rPr>
        <w:t xml:space="preserve">phosphorus uptake </w:t>
      </w:r>
      <w:r w:rsidRPr="005860FA">
        <w:rPr>
          <w:b w:val="0"/>
          <w:bCs/>
        </w:rPr>
        <w:tab/>
        <w:t xml:space="preserve">efficiency and crop productivity of two-rowed barley </w:t>
      </w:r>
      <w:r w:rsidR="006B2186" w:rsidRPr="005860FA">
        <w:rPr>
          <w:b w:val="0"/>
          <w:bCs/>
        </w:rPr>
        <w:lastRenderedPageBreak/>
        <w:tab/>
      </w:r>
      <w:r w:rsidRPr="005860FA">
        <w:rPr>
          <w:b w:val="0"/>
          <w:bCs/>
        </w:rPr>
        <w:t xml:space="preserve">under different crop </w:t>
      </w:r>
      <w:r w:rsidRPr="005860FA">
        <w:rPr>
          <w:b w:val="0"/>
          <w:bCs/>
        </w:rPr>
        <w:tab/>
        <w:t>production systems. Plants, 12(9).</w:t>
      </w:r>
      <w:r w:rsidR="0028708A" w:rsidRPr="005860FA">
        <w:rPr>
          <w:b w:val="0"/>
          <w:bCs/>
        </w:rPr>
        <w:t xml:space="preserve"> </w:t>
      </w:r>
      <w:r w:rsidR="006B2186" w:rsidRPr="005860FA">
        <w:rPr>
          <w:b w:val="0"/>
          <w:bCs/>
        </w:rPr>
        <w:tab/>
      </w:r>
      <w:r w:rsidRPr="005860FA">
        <w:rPr>
          <w:b w:val="0"/>
          <w:bCs/>
        </w:rPr>
        <w:t>https://doi.org/</w:t>
      </w:r>
      <w:hyperlink r:id="rId34" w:tgtFrame="_blank" w:history="1">
        <w:r w:rsidR="002C58CB" w:rsidRPr="005860FA">
          <w:rPr>
            <w:rStyle w:val="Hyperlink"/>
            <w:b w:val="0"/>
            <w:bCs/>
          </w:rPr>
          <w:t>10.3390/plants12091908</w:t>
        </w:r>
      </w:hyperlink>
    </w:p>
    <w:p w14:paraId="3FFAC7DF" w14:textId="51EDF5D1" w:rsidR="00843ECE" w:rsidRPr="005860FA" w:rsidRDefault="009A1803" w:rsidP="005860FA">
      <w:pPr>
        <w:rPr>
          <w:b w:val="0"/>
          <w:bCs/>
        </w:rPr>
      </w:pPr>
      <w:r w:rsidRPr="005860FA">
        <w:rPr>
          <w:b w:val="0"/>
          <w:bCs/>
        </w:rPr>
        <w:t xml:space="preserve">Brennan, R. F., &amp; Bolland, M. D. A. (2006). Comparing soil and tissue testing of copper </w:t>
      </w:r>
      <w:r w:rsidR="006E7531" w:rsidRPr="005860FA">
        <w:rPr>
          <w:b w:val="0"/>
          <w:bCs/>
        </w:rPr>
        <w:tab/>
      </w:r>
      <w:r w:rsidRPr="005860FA">
        <w:rPr>
          <w:b w:val="0"/>
          <w:bCs/>
        </w:rPr>
        <w:t xml:space="preserve">for early growth of wheat. Communications in soil science and plant </w:t>
      </w:r>
      <w:r w:rsidR="00435F98" w:rsidRPr="005860FA">
        <w:rPr>
          <w:b w:val="0"/>
          <w:bCs/>
        </w:rPr>
        <w:tab/>
      </w:r>
      <w:r w:rsidRPr="005860FA">
        <w:rPr>
          <w:b w:val="0"/>
          <w:bCs/>
        </w:rPr>
        <w:t>analysis, 37(9-</w:t>
      </w:r>
      <w:r w:rsidR="006E7531" w:rsidRPr="005860FA">
        <w:rPr>
          <w:b w:val="0"/>
          <w:bCs/>
        </w:rPr>
        <w:tab/>
      </w:r>
      <w:r w:rsidRPr="005860FA">
        <w:rPr>
          <w:b w:val="0"/>
          <w:bCs/>
        </w:rPr>
        <w:t xml:space="preserve">10), 1451-1470. </w:t>
      </w:r>
      <w:hyperlink r:id="rId35" w:history="1">
        <w:r w:rsidR="00843ECE" w:rsidRPr="005860FA">
          <w:rPr>
            <w:rStyle w:val="Hyperlink"/>
            <w:b w:val="0"/>
            <w:bCs/>
          </w:rPr>
          <w:t>https://doi.org/10.1080/00103620600629027</w:t>
        </w:r>
      </w:hyperlink>
    </w:p>
    <w:p w14:paraId="62B66F64" w14:textId="003C85C1" w:rsidR="006E7531" w:rsidRPr="005860FA" w:rsidRDefault="006E7531" w:rsidP="005860FA">
      <w:pPr>
        <w:rPr>
          <w:b w:val="0"/>
          <w:bCs/>
        </w:rPr>
      </w:pPr>
      <w:r w:rsidRPr="005860FA">
        <w:rPr>
          <w:b w:val="0"/>
          <w:bCs/>
        </w:rPr>
        <w:t xml:space="preserve">Brodowska, M. S., Wyszkowski, M., &amp; Grzesik, R. (2024). New fertilizers with </w:t>
      </w:r>
      <w:r w:rsidR="006B2186" w:rsidRPr="005860FA">
        <w:rPr>
          <w:b w:val="0"/>
          <w:bCs/>
        </w:rPr>
        <w:tab/>
      </w:r>
      <w:r w:rsidRPr="005860FA">
        <w:rPr>
          <w:b w:val="0"/>
          <w:bCs/>
        </w:rPr>
        <w:t xml:space="preserve">innovative </w:t>
      </w:r>
      <w:r w:rsidRPr="005860FA">
        <w:rPr>
          <w:b w:val="0"/>
          <w:bCs/>
        </w:rPr>
        <w:tab/>
        <w:t xml:space="preserve">chelates in wheat cultivation. Agronomy, 14(8). </w:t>
      </w:r>
      <w:r w:rsidR="00435F98" w:rsidRPr="005860FA">
        <w:rPr>
          <w:b w:val="0"/>
          <w:bCs/>
        </w:rPr>
        <w:tab/>
      </w:r>
      <w:r w:rsidR="00435F98" w:rsidRPr="005860FA">
        <w:rPr>
          <w:b w:val="0"/>
          <w:bCs/>
        </w:rPr>
        <w:tab/>
      </w:r>
      <w:r w:rsidR="00435F98" w:rsidRPr="005860FA">
        <w:rPr>
          <w:b w:val="0"/>
          <w:bCs/>
        </w:rPr>
        <w:tab/>
      </w:r>
      <w:r w:rsidRPr="005860FA">
        <w:rPr>
          <w:b w:val="0"/>
          <w:bCs/>
        </w:rPr>
        <w:tab/>
      </w:r>
      <w:hyperlink r:id="rId36" w:history="1">
        <w:r w:rsidRPr="005860FA">
          <w:rPr>
            <w:rStyle w:val="Hyperlink"/>
            <w:b w:val="0"/>
            <w:bCs/>
          </w:rPr>
          <w:t>https://doi.org/10.3390/agronomy14081832</w:t>
        </w:r>
      </w:hyperlink>
      <w:r w:rsidRPr="005860FA">
        <w:rPr>
          <w:b w:val="0"/>
          <w:bCs/>
        </w:rPr>
        <w:t>.</w:t>
      </w:r>
    </w:p>
    <w:p w14:paraId="1E639350" w14:textId="2C43C64E" w:rsidR="006E7531" w:rsidRPr="005860FA" w:rsidRDefault="006E7531" w:rsidP="005860FA">
      <w:pPr>
        <w:rPr>
          <w:b w:val="0"/>
          <w:bCs/>
        </w:rPr>
      </w:pPr>
      <w:r w:rsidRPr="005860FA">
        <w:rPr>
          <w:b w:val="0"/>
          <w:bCs/>
        </w:rPr>
        <w:t xml:space="preserve">Busso, M., &amp; Busso, M. (2022). Arbuscular mycorrhizal fungi and common </w:t>
      </w:r>
      <w:r w:rsidR="006B2186" w:rsidRPr="005860FA">
        <w:rPr>
          <w:b w:val="0"/>
          <w:bCs/>
        </w:rPr>
        <w:tab/>
      </w:r>
      <w:r w:rsidRPr="005860FA">
        <w:rPr>
          <w:b w:val="0"/>
          <w:bCs/>
        </w:rPr>
        <w:t xml:space="preserve">mycorrhizal </w:t>
      </w:r>
      <w:r w:rsidRPr="005860FA">
        <w:rPr>
          <w:b w:val="0"/>
          <w:bCs/>
        </w:rPr>
        <w:tab/>
        <w:t xml:space="preserve">networks benefit plants through morphological, physiological, </w:t>
      </w:r>
      <w:r w:rsidR="006B2186" w:rsidRPr="005860FA">
        <w:rPr>
          <w:b w:val="0"/>
          <w:bCs/>
        </w:rPr>
        <w:tab/>
      </w:r>
      <w:r w:rsidRPr="005860FA">
        <w:rPr>
          <w:b w:val="0"/>
          <w:bCs/>
        </w:rPr>
        <w:t xml:space="preserve">and productive </w:t>
      </w:r>
      <w:r w:rsidR="00435F98" w:rsidRPr="005860FA">
        <w:rPr>
          <w:b w:val="0"/>
          <w:bCs/>
        </w:rPr>
        <w:tab/>
      </w:r>
      <w:r w:rsidRPr="005860FA">
        <w:rPr>
          <w:b w:val="0"/>
          <w:bCs/>
        </w:rPr>
        <w:t xml:space="preserve">traits </w:t>
      </w:r>
      <w:r w:rsidRPr="005860FA">
        <w:rPr>
          <w:b w:val="0"/>
          <w:bCs/>
        </w:rPr>
        <w:tab/>
        <w:t xml:space="preserve">and soil quality. Lilloa, 59(2), 301-317. </w:t>
      </w:r>
      <w:r w:rsidRPr="005860FA">
        <w:rPr>
          <w:b w:val="0"/>
          <w:bCs/>
        </w:rPr>
        <w:tab/>
      </w:r>
      <w:hyperlink r:id="rId37" w:history="1">
        <w:r w:rsidRPr="005860FA">
          <w:rPr>
            <w:rStyle w:val="Hyperlink"/>
            <w:b w:val="0"/>
            <w:bCs/>
          </w:rPr>
          <w:t>https://doi.org/10.30550/j.lil/2022.59.2/2022.12.02</w:t>
        </w:r>
      </w:hyperlink>
    </w:p>
    <w:p w14:paraId="70A9D7EA" w14:textId="3F1B6884" w:rsidR="0098614C" w:rsidRPr="005860FA" w:rsidRDefault="006E7531" w:rsidP="005860FA">
      <w:pPr>
        <w:rPr>
          <w:b w:val="0"/>
          <w:bCs/>
        </w:rPr>
      </w:pPr>
      <w:r w:rsidRPr="005860FA">
        <w:rPr>
          <w:b w:val="0"/>
          <w:bCs/>
        </w:rPr>
        <w:t xml:space="preserve">Campos, P., Borie, F., Cornejo, P., López-Ráez, J. A., López-García, Á., &amp; </w:t>
      </w:r>
      <w:proofErr w:type="spellStart"/>
      <w:r w:rsidRPr="005860FA">
        <w:rPr>
          <w:b w:val="0"/>
          <w:bCs/>
        </w:rPr>
        <w:t>Seguel</w:t>
      </w:r>
      <w:proofErr w:type="spellEnd"/>
      <w:r w:rsidRPr="005860FA">
        <w:rPr>
          <w:b w:val="0"/>
          <w:bCs/>
        </w:rPr>
        <w:t xml:space="preserve">, A. </w:t>
      </w:r>
      <w:r w:rsidR="0028708A" w:rsidRPr="005860FA">
        <w:rPr>
          <w:b w:val="0"/>
          <w:bCs/>
        </w:rPr>
        <w:tab/>
      </w:r>
      <w:r w:rsidRPr="005860FA">
        <w:rPr>
          <w:b w:val="0"/>
          <w:bCs/>
        </w:rPr>
        <w:t xml:space="preserve">(2018). Phosphorus acquisition efficiency related to root traits: is mycorrhizal </w:t>
      </w:r>
      <w:r w:rsidR="0028708A" w:rsidRPr="005860FA">
        <w:rPr>
          <w:b w:val="0"/>
          <w:bCs/>
        </w:rPr>
        <w:tab/>
      </w:r>
      <w:r w:rsidRPr="005860FA">
        <w:rPr>
          <w:b w:val="0"/>
          <w:bCs/>
        </w:rPr>
        <w:t xml:space="preserve">symbiosis a key factor to wheat and barley cropping? Frontiers in Plant </w:t>
      </w:r>
      <w:r w:rsidR="006B2186" w:rsidRPr="005860FA">
        <w:rPr>
          <w:b w:val="0"/>
          <w:bCs/>
        </w:rPr>
        <w:tab/>
      </w:r>
      <w:r w:rsidRPr="005860FA">
        <w:rPr>
          <w:b w:val="0"/>
          <w:bCs/>
        </w:rPr>
        <w:t xml:space="preserve">Science, 9, </w:t>
      </w:r>
      <w:r w:rsidR="0028708A" w:rsidRPr="005860FA">
        <w:rPr>
          <w:b w:val="0"/>
          <w:bCs/>
        </w:rPr>
        <w:tab/>
      </w:r>
      <w:r w:rsidRPr="005860FA">
        <w:rPr>
          <w:b w:val="0"/>
          <w:bCs/>
        </w:rPr>
        <w:t>752.</w:t>
      </w:r>
      <w:r w:rsidR="00EA3862" w:rsidRPr="005860FA">
        <w:rPr>
          <w:b w:val="0"/>
          <w:bCs/>
        </w:rPr>
        <w:t xml:space="preserve"> </w:t>
      </w:r>
      <w:r w:rsidR="00435F98" w:rsidRPr="005860FA">
        <w:rPr>
          <w:b w:val="0"/>
          <w:bCs/>
        </w:rPr>
        <w:tab/>
      </w:r>
      <w:hyperlink r:id="rId38" w:history="1">
        <w:r w:rsidR="00435F98" w:rsidRPr="005860FA">
          <w:rPr>
            <w:rStyle w:val="Hyperlink"/>
            <w:b w:val="0"/>
            <w:bCs/>
          </w:rPr>
          <w:t>https://www.frontiersin.org/journals/plantscience/articles/10.3389/fpls.2018.0</w:t>
        </w:r>
        <w:r w:rsidR="00435F98" w:rsidRPr="005860FA">
          <w:rPr>
            <w:rStyle w:val="Hyperlink"/>
            <w:b w:val="0"/>
            <w:bCs/>
          </w:rPr>
          <w:tab/>
          <w:t>0752/full</w:t>
        </w:r>
      </w:hyperlink>
    </w:p>
    <w:p w14:paraId="22BEEB2A" w14:textId="6773FB94" w:rsidR="0098614C" w:rsidRPr="005860FA" w:rsidRDefault="0098614C" w:rsidP="005860FA">
      <w:pPr>
        <w:rPr>
          <w:b w:val="0"/>
          <w:bCs/>
        </w:rPr>
      </w:pPr>
      <w:r w:rsidRPr="005860FA">
        <w:rPr>
          <w:b w:val="0"/>
          <w:bCs/>
        </w:rPr>
        <w:t xml:space="preserve">Chakraborty, T., &amp; Akhtar, N. (2021). Biofertilizers: prospects and challenges for </w:t>
      </w:r>
      <w:r w:rsidRPr="005860FA">
        <w:rPr>
          <w:b w:val="0"/>
          <w:bCs/>
        </w:rPr>
        <w:tab/>
        <w:t xml:space="preserve">future. Biofertilizers: study and impact, 575-590. </w:t>
      </w:r>
      <w:r w:rsidRPr="005860FA">
        <w:rPr>
          <w:b w:val="0"/>
          <w:bCs/>
        </w:rPr>
        <w:tab/>
      </w:r>
      <w:hyperlink r:id="rId39" w:history="1">
        <w:r w:rsidRPr="005860FA">
          <w:rPr>
            <w:rStyle w:val="Hyperlink"/>
            <w:b w:val="0"/>
            <w:bCs/>
          </w:rPr>
          <w:t>https://doi.org/10.1002/9781119724995.ch20</w:t>
        </w:r>
      </w:hyperlink>
    </w:p>
    <w:p w14:paraId="56DDE12A" w14:textId="0CFCB6A1" w:rsidR="0098614C" w:rsidRPr="005860FA" w:rsidRDefault="0098614C" w:rsidP="005860FA">
      <w:pPr>
        <w:rPr>
          <w:b w:val="0"/>
          <w:bCs/>
        </w:rPr>
      </w:pPr>
      <w:r w:rsidRPr="005860FA">
        <w:rPr>
          <w:b w:val="0"/>
          <w:bCs/>
        </w:rPr>
        <w:t xml:space="preserve">Chen, A., Gu, M., Wang, S., Chen, J., &amp; Xu, G. (2018). Transport properties and </w:t>
      </w:r>
      <w:r w:rsidR="00D9021A">
        <w:rPr>
          <w:b w:val="0"/>
          <w:bCs/>
        </w:rPr>
        <w:tab/>
      </w:r>
      <w:r w:rsidRPr="005860FA">
        <w:rPr>
          <w:b w:val="0"/>
          <w:bCs/>
        </w:rPr>
        <w:t xml:space="preserve">regulatory roles of nitrogen in arbuscular mycorrhizal symbiosis. In Seminars </w:t>
      </w:r>
      <w:r w:rsidR="00D9021A">
        <w:rPr>
          <w:b w:val="0"/>
          <w:bCs/>
        </w:rPr>
        <w:lastRenderedPageBreak/>
        <w:tab/>
      </w:r>
      <w:r w:rsidRPr="005860FA">
        <w:rPr>
          <w:b w:val="0"/>
          <w:bCs/>
        </w:rPr>
        <w:t xml:space="preserve">in Cell &amp; Developmental Biology, 74, 80–88. </w:t>
      </w:r>
      <w:r w:rsidR="00D9021A">
        <w:rPr>
          <w:b w:val="0"/>
          <w:bCs/>
        </w:rPr>
        <w:tab/>
      </w:r>
      <w:hyperlink r:id="rId40" w:history="1">
        <w:r w:rsidR="00D9021A" w:rsidRPr="00504155">
          <w:rPr>
            <w:rStyle w:val="Hyperlink"/>
            <w:b w:val="0"/>
            <w:bCs/>
          </w:rPr>
          <w:t>https://doi.org/10.1016/j.semcdb.2017.06.015</w:t>
        </w:r>
      </w:hyperlink>
      <w:r w:rsidRPr="005860FA">
        <w:rPr>
          <w:b w:val="0"/>
          <w:bCs/>
        </w:rPr>
        <w:t>,</w:t>
      </w:r>
    </w:p>
    <w:p w14:paraId="6E7912E2" w14:textId="1985630D" w:rsidR="0098614C" w:rsidRPr="005860FA" w:rsidRDefault="0098614C" w:rsidP="005860FA">
      <w:pPr>
        <w:rPr>
          <w:b w:val="0"/>
          <w:bCs/>
        </w:rPr>
      </w:pPr>
      <w:r w:rsidRPr="005860FA">
        <w:rPr>
          <w:b w:val="0"/>
          <w:bCs/>
        </w:rPr>
        <w:t xml:space="preserve">Chen, G., Li, J., Han, H., Du, R., &amp; Wang, X. (2022). Physiological and molecular </w:t>
      </w:r>
      <w:r w:rsidR="002B1B2F" w:rsidRPr="005860FA">
        <w:rPr>
          <w:b w:val="0"/>
          <w:bCs/>
        </w:rPr>
        <w:tab/>
      </w:r>
      <w:r w:rsidRPr="005860FA">
        <w:rPr>
          <w:b w:val="0"/>
          <w:bCs/>
        </w:rPr>
        <w:t>mechanism</w:t>
      </w:r>
      <w:r w:rsidR="002B1B2F" w:rsidRPr="005860FA">
        <w:rPr>
          <w:b w:val="0"/>
          <w:bCs/>
        </w:rPr>
        <w:t xml:space="preserve">s of plant responses to copper stress. International journal of </w:t>
      </w:r>
      <w:r w:rsidR="006B2186" w:rsidRPr="005860FA">
        <w:rPr>
          <w:b w:val="0"/>
          <w:bCs/>
        </w:rPr>
        <w:tab/>
      </w:r>
      <w:r w:rsidR="002B1B2F" w:rsidRPr="005860FA">
        <w:rPr>
          <w:b w:val="0"/>
          <w:bCs/>
        </w:rPr>
        <w:t xml:space="preserve">molecular </w:t>
      </w:r>
      <w:r w:rsidR="002B1B2F" w:rsidRPr="005860FA">
        <w:rPr>
          <w:b w:val="0"/>
          <w:bCs/>
        </w:rPr>
        <w:tab/>
        <w:t xml:space="preserve">sciences 23(21), 12950. </w:t>
      </w:r>
      <w:hyperlink r:id="rId41" w:history="1">
        <w:r w:rsidR="002B1B2F" w:rsidRPr="005860FA">
          <w:rPr>
            <w:rStyle w:val="Hyperlink"/>
            <w:b w:val="0"/>
            <w:bCs/>
          </w:rPr>
          <w:t>https://doi.org/10.3390/ijms232112950</w:t>
        </w:r>
      </w:hyperlink>
    </w:p>
    <w:p w14:paraId="2BE332EA" w14:textId="7624A35E" w:rsidR="002B1B2F" w:rsidRPr="005860FA" w:rsidRDefault="002B1B2F" w:rsidP="005860FA">
      <w:pPr>
        <w:rPr>
          <w:b w:val="0"/>
          <w:bCs/>
        </w:rPr>
      </w:pPr>
      <w:proofErr w:type="spellStart"/>
      <w:r w:rsidRPr="005860FA">
        <w:rPr>
          <w:b w:val="0"/>
          <w:bCs/>
        </w:rPr>
        <w:t>Chourasiya</w:t>
      </w:r>
      <w:proofErr w:type="spellEnd"/>
      <w:r w:rsidRPr="005860FA">
        <w:rPr>
          <w:b w:val="0"/>
          <w:bCs/>
        </w:rPr>
        <w:t xml:space="preserve">, D., </w:t>
      </w:r>
      <w:proofErr w:type="spellStart"/>
      <w:r w:rsidRPr="005860FA">
        <w:rPr>
          <w:b w:val="0"/>
          <w:bCs/>
        </w:rPr>
        <w:t>Gajghate</w:t>
      </w:r>
      <w:proofErr w:type="spellEnd"/>
      <w:r w:rsidRPr="005860FA">
        <w:rPr>
          <w:b w:val="0"/>
          <w:bCs/>
        </w:rPr>
        <w:t xml:space="preserve">, R., Bharti, A., Prakash, A., &amp; Sharma, M. P. (2022). </w:t>
      </w:r>
      <w:r w:rsidR="006B2186" w:rsidRPr="005860FA">
        <w:rPr>
          <w:b w:val="0"/>
          <w:bCs/>
        </w:rPr>
        <w:tab/>
      </w:r>
      <w:r w:rsidRPr="005860FA">
        <w:rPr>
          <w:b w:val="0"/>
          <w:bCs/>
        </w:rPr>
        <w:t xml:space="preserve">Deciphering </w:t>
      </w:r>
      <w:r w:rsidRPr="005860FA">
        <w:rPr>
          <w:b w:val="0"/>
          <w:bCs/>
        </w:rPr>
        <w:tab/>
        <w:t xml:space="preserve">the role of phytohormones in the regulation of arbuscular </w:t>
      </w:r>
      <w:r w:rsidR="006B2186" w:rsidRPr="005860FA">
        <w:rPr>
          <w:b w:val="0"/>
          <w:bCs/>
        </w:rPr>
        <w:tab/>
      </w:r>
      <w:r w:rsidRPr="005860FA">
        <w:rPr>
          <w:b w:val="0"/>
          <w:bCs/>
        </w:rPr>
        <w:t xml:space="preserve">mycorrhizal fungal </w:t>
      </w:r>
      <w:r w:rsidRPr="005860FA">
        <w:rPr>
          <w:b w:val="0"/>
          <w:bCs/>
        </w:rPr>
        <w:tab/>
        <w:t xml:space="preserve">symbiosis and mechanisms involved. In New and Future </w:t>
      </w:r>
      <w:r w:rsidR="006B2186" w:rsidRPr="005860FA">
        <w:rPr>
          <w:b w:val="0"/>
          <w:bCs/>
        </w:rPr>
        <w:tab/>
      </w:r>
      <w:r w:rsidRPr="005860FA">
        <w:rPr>
          <w:b w:val="0"/>
          <w:bCs/>
        </w:rPr>
        <w:t xml:space="preserve">Developments in </w:t>
      </w:r>
      <w:r w:rsidRPr="005860FA">
        <w:rPr>
          <w:b w:val="0"/>
          <w:bCs/>
        </w:rPr>
        <w:tab/>
        <w:t>Microbial Biotechnology and Bioengineering (pp. 427-</w:t>
      </w:r>
      <w:r w:rsidR="006B2186" w:rsidRPr="005860FA">
        <w:rPr>
          <w:b w:val="0"/>
          <w:bCs/>
        </w:rPr>
        <w:tab/>
      </w:r>
      <w:r w:rsidRPr="005860FA">
        <w:rPr>
          <w:b w:val="0"/>
          <w:bCs/>
        </w:rPr>
        <w:t xml:space="preserve">447). Elsevier. </w:t>
      </w:r>
      <w:r w:rsidRPr="005860FA">
        <w:rPr>
          <w:b w:val="0"/>
          <w:bCs/>
        </w:rPr>
        <w:tab/>
      </w:r>
      <w:hyperlink r:id="rId42" w:history="1">
        <w:r w:rsidRPr="005860FA">
          <w:rPr>
            <w:rStyle w:val="Hyperlink"/>
            <w:b w:val="0"/>
            <w:bCs/>
          </w:rPr>
          <w:t>https://doi.org/10.1016/b978-o-323-85581-5.00022-7</w:t>
        </w:r>
      </w:hyperlink>
    </w:p>
    <w:p w14:paraId="7971CAFA" w14:textId="769C3419" w:rsidR="002B1B2F" w:rsidRPr="005860FA" w:rsidRDefault="002B1B2F" w:rsidP="005860FA">
      <w:pPr>
        <w:rPr>
          <w:b w:val="0"/>
          <w:bCs/>
        </w:rPr>
      </w:pPr>
      <w:proofErr w:type="spellStart"/>
      <w:r w:rsidRPr="005860FA">
        <w:rPr>
          <w:b w:val="0"/>
          <w:bCs/>
        </w:rPr>
        <w:t>Dhalaria</w:t>
      </w:r>
      <w:proofErr w:type="spellEnd"/>
      <w:r w:rsidRPr="005860FA">
        <w:rPr>
          <w:b w:val="0"/>
          <w:bCs/>
        </w:rPr>
        <w:t xml:space="preserve">, R., Kumar, D., Kumar, H., </w:t>
      </w:r>
      <w:proofErr w:type="spellStart"/>
      <w:r w:rsidRPr="005860FA">
        <w:rPr>
          <w:b w:val="0"/>
          <w:bCs/>
        </w:rPr>
        <w:t>Nepoyimova</w:t>
      </w:r>
      <w:proofErr w:type="spellEnd"/>
      <w:r w:rsidRPr="005860FA">
        <w:rPr>
          <w:b w:val="0"/>
          <w:bCs/>
        </w:rPr>
        <w:t xml:space="preserve">, E., Kuca, K., </w:t>
      </w:r>
      <w:proofErr w:type="spellStart"/>
      <w:r w:rsidRPr="005860FA">
        <w:rPr>
          <w:b w:val="0"/>
          <w:bCs/>
        </w:rPr>
        <w:t>Torequal</w:t>
      </w:r>
      <w:proofErr w:type="spellEnd"/>
      <w:r w:rsidRPr="005860FA">
        <w:rPr>
          <w:b w:val="0"/>
          <w:bCs/>
        </w:rPr>
        <w:t xml:space="preserve"> Islam, M., &amp; </w:t>
      </w:r>
      <w:r w:rsidR="00D02311" w:rsidRPr="005860FA">
        <w:rPr>
          <w:b w:val="0"/>
          <w:bCs/>
        </w:rPr>
        <w:tab/>
      </w:r>
      <w:r w:rsidRPr="005860FA">
        <w:rPr>
          <w:b w:val="0"/>
          <w:bCs/>
        </w:rPr>
        <w:t xml:space="preserve">Verma, R. (2020). Arbuscular mycorrhizal fungi as potential agents in </w:t>
      </w:r>
      <w:r w:rsidR="006B2186" w:rsidRPr="005860FA">
        <w:rPr>
          <w:b w:val="0"/>
          <w:bCs/>
        </w:rPr>
        <w:tab/>
      </w:r>
      <w:r w:rsidRPr="005860FA">
        <w:rPr>
          <w:b w:val="0"/>
          <w:bCs/>
        </w:rPr>
        <w:t xml:space="preserve">ameliorating </w:t>
      </w:r>
      <w:r w:rsidR="00D02311" w:rsidRPr="005860FA">
        <w:rPr>
          <w:b w:val="0"/>
          <w:bCs/>
        </w:rPr>
        <w:tab/>
      </w:r>
      <w:r w:rsidRPr="005860FA">
        <w:rPr>
          <w:b w:val="0"/>
          <w:bCs/>
        </w:rPr>
        <w:t>heavy metal stress in plants. Agronomy, 10(6), 815</w:t>
      </w:r>
      <w:r w:rsidR="00D02311" w:rsidRPr="005860FA">
        <w:rPr>
          <w:b w:val="0"/>
          <w:bCs/>
        </w:rPr>
        <w:t xml:space="preserve">. </w:t>
      </w:r>
      <w:r w:rsidR="00D02311" w:rsidRPr="005860FA">
        <w:rPr>
          <w:b w:val="0"/>
          <w:bCs/>
        </w:rPr>
        <w:tab/>
      </w:r>
      <w:hyperlink r:id="rId43" w:history="1">
        <w:r w:rsidR="00D02311" w:rsidRPr="005860FA">
          <w:rPr>
            <w:rStyle w:val="Hyperlink"/>
            <w:b w:val="0"/>
            <w:bCs/>
          </w:rPr>
          <w:t>https://doi.org/10.3390/agronomy10060815</w:t>
        </w:r>
      </w:hyperlink>
    </w:p>
    <w:p w14:paraId="7A896A82" w14:textId="61879319" w:rsidR="00D02311" w:rsidRPr="005860FA" w:rsidRDefault="00D02311" w:rsidP="005860FA">
      <w:pPr>
        <w:rPr>
          <w:b w:val="0"/>
          <w:bCs/>
        </w:rPr>
      </w:pPr>
      <w:r w:rsidRPr="005860FA">
        <w:rPr>
          <w:b w:val="0"/>
          <w:bCs/>
        </w:rPr>
        <w:t xml:space="preserve">Duan, H. X., Luo, C. L., Li, J. Y., Wang, B. Z., Naseer, M., &amp; Xiong, Y. C. (2021). </w:t>
      </w:r>
      <w:r w:rsidR="003D151A" w:rsidRPr="005860FA">
        <w:rPr>
          <w:b w:val="0"/>
          <w:bCs/>
        </w:rPr>
        <w:tab/>
      </w:r>
      <w:r w:rsidRPr="005860FA">
        <w:rPr>
          <w:b w:val="0"/>
          <w:bCs/>
        </w:rPr>
        <w:t xml:space="preserve">Improvement of wheat productivity and soil quality by arbuscular mycorrhizal </w:t>
      </w:r>
      <w:r w:rsidR="003D151A" w:rsidRPr="005860FA">
        <w:rPr>
          <w:b w:val="0"/>
          <w:bCs/>
        </w:rPr>
        <w:tab/>
      </w:r>
      <w:r w:rsidRPr="005860FA">
        <w:rPr>
          <w:b w:val="0"/>
          <w:bCs/>
        </w:rPr>
        <w:t xml:space="preserve">fungi is density-and moisture-dependent. Agronomy for Sustainable </w:t>
      </w:r>
      <w:r w:rsidR="006B2186" w:rsidRPr="005860FA">
        <w:rPr>
          <w:b w:val="0"/>
          <w:bCs/>
        </w:rPr>
        <w:tab/>
      </w:r>
      <w:r w:rsidRPr="005860FA">
        <w:rPr>
          <w:b w:val="0"/>
          <w:bCs/>
        </w:rPr>
        <w:t xml:space="preserve">development, </w:t>
      </w:r>
      <w:r w:rsidR="003D151A" w:rsidRPr="005860FA">
        <w:rPr>
          <w:b w:val="0"/>
          <w:bCs/>
        </w:rPr>
        <w:tab/>
      </w:r>
      <w:r w:rsidRPr="005860FA">
        <w:rPr>
          <w:b w:val="0"/>
          <w:bCs/>
        </w:rPr>
        <w:t>41(1),3.</w:t>
      </w:r>
      <w:r w:rsidR="003D151A" w:rsidRPr="005860FA">
        <w:rPr>
          <w:b w:val="0"/>
          <w:bCs/>
        </w:rPr>
        <w:t xml:space="preserve"> </w:t>
      </w:r>
      <w:hyperlink r:id="rId44" w:history="1">
        <w:r w:rsidR="003D151A" w:rsidRPr="005860FA">
          <w:rPr>
            <w:rStyle w:val="Hyperlink"/>
            <w:b w:val="0"/>
            <w:bCs/>
          </w:rPr>
          <w:t>https://doi.org/10.1007/s13593-020-00659-8</w:t>
        </w:r>
      </w:hyperlink>
    </w:p>
    <w:p w14:paraId="6C7A8C20" w14:textId="74A0777F" w:rsidR="003D151A" w:rsidRPr="005860FA" w:rsidRDefault="003D151A" w:rsidP="005860FA">
      <w:pPr>
        <w:rPr>
          <w:b w:val="0"/>
          <w:bCs/>
        </w:rPr>
      </w:pPr>
      <w:r w:rsidRPr="005860FA">
        <w:rPr>
          <w:b w:val="0"/>
          <w:bCs/>
        </w:rPr>
        <w:t xml:space="preserve">Ebbisa, A. (2022). Arbuscular mycorrhizal fungi (AMF) in optimizing nutrient </w:t>
      </w:r>
      <w:r w:rsidRPr="005860FA">
        <w:rPr>
          <w:b w:val="0"/>
          <w:bCs/>
        </w:rPr>
        <w:tab/>
        <w:t xml:space="preserve">bioavailability and reducing agrochemicals for maintaining sustainable </w:t>
      </w:r>
      <w:r w:rsidRPr="005860FA">
        <w:rPr>
          <w:b w:val="0"/>
          <w:bCs/>
        </w:rPr>
        <w:tab/>
        <w:t xml:space="preserve">agroecosystems. In Arbuscular mycorrhizal fungi in agriculture-new insights. </w:t>
      </w:r>
      <w:r w:rsidRPr="005860FA">
        <w:rPr>
          <w:b w:val="0"/>
          <w:bCs/>
        </w:rPr>
        <w:tab/>
      </w:r>
      <w:proofErr w:type="spellStart"/>
      <w:r w:rsidRPr="005860FA">
        <w:rPr>
          <w:b w:val="0"/>
          <w:bCs/>
        </w:rPr>
        <w:t>IntechOpen</w:t>
      </w:r>
      <w:proofErr w:type="spellEnd"/>
      <w:r w:rsidRPr="005860FA">
        <w:rPr>
          <w:b w:val="0"/>
          <w:bCs/>
        </w:rPr>
        <w:t xml:space="preserve">. </w:t>
      </w:r>
      <w:hyperlink r:id="rId45" w:history="1">
        <w:r w:rsidRPr="005860FA">
          <w:rPr>
            <w:rStyle w:val="Hyperlink"/>
            <w:b w:val="0"/>
            <w:bCs/>
          </w:rPr>
          <w:t>https://doi.org/10.5772/intechopen.106995</w:t>
        </w:r>
      </w:hyperlink>
    </w:p>
    <w:p w14:paraId="1585B4A1" w14:textId="4112BD21" w:rsidR="003D151A" w:rsidRPr="005860FA" w:rsidRDefault="003D151A" w:rsidP="005860FA">
      <w:pPr>
        <w:rPr>
          <w:b w:val="0"/>
          <w:bCs/>
        </w:rPr>
      </w:pPr>
      <w:proofErr w:type="spellStart"/>
      <w:r w:rsidRPr="005860FA">
        <w:rPr>
          <w:b w:val="0"/>
          <w:bCs/>
        </w:rPr>
        <w:lastRenderedPageBreak/>
        <w:t>Etesami</w:t>
      </w:r>
      <w:proofErr w:type="spellEnd"/>
      <w:r w:rsidRPr="005860FA">
        <w:rPr>
          <w:b w:val="0"/>
          <w:bCs/>
        </w:rPr>
        <w:t xml:space="preserve">, H., Jeong, B. R., &amp; Glick, B. R. (2021). Contribution of arbuscular </w:t>
      </w:r>
      <w:r w:rsidR="006B2186" w:rsidRPr="005860FA">
        <w:rPr>
          <w:b w:val="0"/>
          <w:bCs/>
        </w:rPr>
        <w:tab/>
      </w:r>
      <w:r w:rsidRPr="005860FA">
        <w:rPr>
          <w:b w:val="0"/>
          <w:bCs/>
        </w:rPr>
        <w:t xml:space="preserve">mycorrhizal </w:t>
      </w:r>
      <w:r w:rsidRPr="005860FA">
        <w:rPr>
          <w:b w:val="0"/>
          <w:bCs/>
        </w:rPr>
        <w:tab/>
        <w:t xml:space="preserve">fungi, phosphate–solubilizing bacteria, and silicon to P uptake </w:t>
      </w:r>
      <w:r w:rsidR="006B2186" w:rsidRPr="005860FA">
        <w:rPr>
          <w:b w:val="0"/>
          <w:bCs/>
        </w:rPr>
        <w:tab/>
      </w:r>
      <w:r w:rsidRPr="005860FA">
        <w:rPr>
          <w:b w:val="0"/>
          <w:bCs/>
        </w:rPr>
        <w:t xml:space="preserve">by plant. Frontiers </w:t>
      </w:r>
      <w:r w:rsidRPr="005860FA">
        <w:rPr>
          <w:b w:val="0"/>
          <w:bCs/>
        </w:rPr>
        <w:tab/>
        <w:t xml:space="preserve">in plant science, 12, 699618. </w:t>
      </w:r>
      <w:r w:rsidR="006B2186" w:rsidRPr="005860FA">
        <w:rPr>
          <w:b w:val="0"/>
          <w:bCs/>
        </w:rPr>
        <w:tab/>
      </w:r>
      <w:hyperlink r:id="rId46" w:history="1">
        <w:r w:rsidR="006B2186" w:rsidRPr="005860FA">
          <w:rPr>
            <w:rStyle w:val="Hyperlink"/>
            <w:b w:val="0"/>
            <w:bCs/>
          </w:rPr>
          <w:t>https://doi.org/10.3389/fpls.2021.699618</w:t>
        </w:r>
      </w:hyperlink>
    </w:p>
    <w:p w14:paraId="63088193" w14:textId="2C762557" w:rsidR="00C06892" w:rsidRPr="005860FA" w:rsidRDefault="00C06892" w:rsidP="005860FA">
      <w:pPr>
        <w:rPr>
          <w:b w:val="0"/>
          <w:bCs/>
        </w:rPr>
      </w:pPr>
      <w:proofErr w:type="spellStart"/>
      <w:r w:rsidRPr="005860FA">
        <w:rPr>
          <w:b w:val="0"/>
          <w:bCs/>
        </w:rPr>
        <w:t>Fageria</w:t>
      </w:r>
      <w:proofErr w:type="spellEnd"/>
      <w:r w:rsidRPr="005860FA">
        <w:rPr>
          <w:b w:val="0"/>
          <w:bCs/>
        </w:rPr>
        <w:t xml:space="preserve">, N. K., </w:t>
      </w:r>
      <w:proofErr w:type="spellStart"/>
      <w:r w:rsidRPr="005860FA">
        <w:rPr>
          <w:b w:val="0"/>
          <w:bCs/>
        </w:rPr>
        <w:t>Baligar</w:t>
      </w:r>
      <w:proofErr w:type="spellEnd"/>
      <w:r w:rsidRPr="005860FA">
        <w:rPr>
          <w:b w:val="0"/>
          <w:bCs/>
        </w:rPr>
        <w:t xml:space="preserve">, V. C., &amp; Jones, C. A. (1997). Growth and Mineral Nutrition of </w:t>
      </w:r>
      <w:r w:rsidRPr="005860FA">
        <w:rPr>
          <w:b w:val="0"/>
          <w:bCs/>
        </w:rPr>
        <w:tab/>
        <w:t>Field Crops, Third Edition. CRC Press.</w:t>
      </w:r>
    </w:p>
    <w:p w14:paraId="7FEF6BCD" w14:textId="7CF445EC" w:rsidR="00E56736" w:rsidRPr="005860FA" w:rsidRDefault="003D151A" w:rsidP="005860FA">
      <w:pPr>
        <w:rPr>
          <w:b w:val="0"/>
          <w:bCs/>
        </w:rPr>
      </w:pPr>
      <w:proofErr w:type="spellStart"/>
      <w:r w:rsidRPr="005860FA">
        <w:rPr>
          <w:b w:val="0"/>
          <w:bCs/>
        </w:rPr>
        <w:t>Fageria</w:t>
      </w:r>
      <w:proofErr w:type="spellEnd"/>
      <w:r w:rsidRPr="005860FA">
        <w:rPr>
          <w:b w:val="0"/>
          <w:bCs/>
        </w:rPr>
        <w:t xml:space="preserve">, N. K., Stone, L. F., &amp; Melo, L. C. (2015). Copper -use-efficiency in dry bean </w:t>
      </w:r>
      <w:r w:rsidR="00BD527A" w:rsidRPr="005860FA">
        <w:rPr>
          <w:b w:val="0"/>
          <w:bCs/>
        </w:rPr>
        <w:tab/>
      </w:r>
      <w:r w:rsidRPr="005860FA">
        <w:rPr>
          <w:b w:val="0"/>
          <w:bCs/>
        </w:rPr>
        <w:t xml:space="preserve">genotypes. Communications in Soil Science and Plant Analysis, 46(8), 979-990. </w:t>
      </w:r>
      <w:r w:rsidR="00BD527A" w:rsidRPr="005860FA">
        <w:rPr>
          <w:b w:val="0"/>
          <w:bCs/>
        </w:rPr>
        <w:tab/>
      </w:r>
      <w:hyperlink r:id="rId47" w:history="1">
        <w:r w:rsidR="00BD527A" w:rsidRPr="005860FA">
          <w:rPr>
            <w:rStyle w:val="Hyperlink"/>
            <w:b w:val="0"/>
            <w:bCs/>
          </w:rPr>
          <w:t>https://doi.org/10.1080/00103624.2015.1018524</w:t>
        </w:r>
      </w:hyperlink>
    </w:p>
    <w:p w14:paraId="4FEB147E" w14:textId="58408012" w:rsidR="00BD527A" w:rsidRPr="005860FA" w:rsidRDefault="00BD527A" w:rsidP="005860FA">
      <w:pPr>
        <w:rPr>
          <w:b w:val="0"/>
          <w:bCs/>
        </w:rPr>
      </w:pPr>
      <w:r w:rsidRPr="005860FA">
        <w:rPr>
          <w:b w:val="0"/>
          <w:bCs/>
        </w:rPr>
        <w:t xml:space="preserve">Fall, A. F., </w:t>
      </w:r>
      <w:proofErr w:type="spellStart"/>
      <w:r w:rsidRPr="005860FA">
        <w:rPr>
          <w:b w:val="0"/>
          <w:bCs/>
        </w:rPr>
        <w:t>Nakabonge</w:t>
      </w:r>
      <w:proofErr w:type="spellEnd"/>
      <w:r w:rsidRPr="005860FA">
        <w:rPr>
          <w:b w:val="0"/>
          <w:bCs/>
        </w:rPr>
        <w:t xml:space="preserve">, G., </w:t>
      </w:r>
      <w:proofErr w:type="spellStart"/>
      <w:r w:rsidRPr="005860FA">
        <w:rPr>
          <w:b w:val="0"/>
          <w:bCs/>
        </w:rPr>
        <w:t>Ssekandi</w:t>
      </w:r>
      <w:proofErr w:type="spellEnd"/>
      <w:r w:rsidRPr="005860FA">
        <w:rPr>
          <w:b w:val="0"/>
          <w:bCs/>
        </w:rPr>
        <w:t xml:space="preserve">, J., </w:t>
      </w:r>
      <w:proofErr w:type="spellStart"/>
      <w:r w:rsidRPr="005860FA">
        <w:rPr>
          <w:b w:val="0"/>
          <w:bCs/>
        </w:rPr>
        <w:t>Founoune</w:t>
      </w:r>
      <w:proofErr w:type="spellEnd"/>
      <w:r w:rsidRPr="005860FA">
        <w:rPr>
          <w:b w:val="0"/>
          <w:bCs/>
        </w:rPr>
        <w:t xml:space="preserve">-Mboup, H., </w:t>
      </w:r>
      <w:proofErr w:type="spellStart"/>
      <w:r w:rsidRPr="005860FA">
        <w:rPr>
          <w:b w:val="0"/>
          <w:bCs/>
        </w:rPr>
        <w:t>Apori</w:t>
      </w:r>
      <w:proofErr w:type="spellEnd"/>
      <w:r w:rsidRPr="005860FA">
        <w:rPr>
          <w:b w:val="0"/>
          <w:bCs/>
        </w:rPr>
        <w:t xml:space="preserve">, S. O., Ndiaye, </w:t>
      </w:r>
      <w:r w:rsidR="006B2186" w:rsidRPr="005860FA">
        <w:rPr>
          <w:b w:val="0"/>
          <w:bCs/>
        </w:rPr>
        <w:tab/>
      </w:r>
      <w:r w:rsidRPr="005860FA">
        <w:rPr>
          <w:b w:val="0"/>
          <w:bCs/>
        </w:rPr>
        <w:t xml:space="preserve">A., </w:t>
      </w:r>
      <w:r w:rsidRPr="005860FA">
        <w:rPr>
          <w:b w:val="0"/>
          <w:bCs/>
        </w:rPr>
        <w:tab/>
        <w:t xml:space="preserve">Badji, A., &amp; Ngom, K. (2022). Roles of arbuscular mycorrhizal fungi on </w:t>
      </w:r>
      <w:r w:rsidR="006B2186" w:rsidRPr="005860FA">
        <w:rPr>
          <w:b w:val="0"/>
          <w:bCs/>
        </w:rPr>
        <w:tab/>
      </w:r>
      <w:r w:rsidRPr="005860FA">
        <w:rPr>
          <w:b w:val="0"/>
          <w:bCs/>
        </w:rPr>
        <w:t xml:space="preserve">soil </w:t>
      </w:r>
      <w:r w:rsidRPr="005860FA">
        <w:rPr>
          <w:b w:val="0"/>
          <w:bCs/>
        </w:rPr>
        <w:tab/>
        <w:t xml:space="preserve">fertility: contribution in the improvement of physical, chemical, and </w:t>
      </w:r>
      <w:r w:rsidR="006B2186" w:rsidRPr="005860FA">
        <w:rPr>
          <w:b w:val="0"/>
          <w:bCs/>
        </w:rPr>
        <w:tab/>
      </w:r>
      <w:r w:rsidRPr="005860FA">
        <w:rPr>
          <w:b w:val="0"/>
          <w:bCs/>
        </w:rPr>
        <w:t xml:space="preserve">biological </w:t>
      </w:r>
      <w:r w:rsidRPr="005860FA">
        <w:rPr>
          <w:b w:val="0"/>
          <w:bCs/>
        </w:rPr>
        <w:tab/>
        <w:t xml:space="preserve">properties of the soil. Frontiers in fungal biology, 3, 723892. </w:t>
      </w:r>
      <w:r w:rsidRPr="005860FA">
        <w:rPr>
          <w:b w:val="0"/>
          <w:bCs/>
        </w:rPr>
        <w:tab/>
      </w:r>
      <w:hyperlink r:id="rId48" w:history="1">
        <w:r w:rsidRPr="005860FA">
          <w:rPr>
            <w:rStyle w:val="Hyperlink"/>
            <w:b w:val="0"/>
            <w:bCs/>
          </w:rPr>
          <w:t>https://doi.org/10.3389/ffunb.2022.723892</w:t>
        </w:r>
      </w:hyperlink>
    </w:p>
    <w:p w14:paraId="074F70B0" w14:textId="75E38D92" w:rsidR="00BD527A" w:rsidRPr="005860FA" w:rsidRDefault="00BD527A" w:rsidP="005860FA">
      <w:pPr>
        <w:rPr>
          <w:b w:val="0"/>
          <w:bCs/>
        </w:rPr>
      </w:pPr>
      <w:r w:rsidRPr="005860FA">
        <w:rPr>
          <w:b w:val="0"/>
          <w:bCs/>
        </w:rPr>
        <w:t xml:space="preserve">Fall, A. F., </w:t>
      </w:r>
      <w:proofErr w:type="spellStart"/>
      <w:r w:rsidRPr="005860FA">
        <w:rPr>
          <w:b w:val="0"/>
          <w:bCs/>
        </w:rPr>
        <w:t>Nakabonge</w:t>
      </w:r>
      <w:proofErr w:type="spellEnd"/>
      <w:r w:rsidRPr="005860FA">
        <w:rPr>
          <w:b w:val="0"/>
          <w:bCs/>
        </w:rPr>
        <w:t xml:space="preserve">, G., </w:t>
      </w:r>
      <w:proofErr w:type="spellStart"/>
      <w:r w:rsidRPr="005860FA">
        <w:rPr>
          <w:b w:val="0"/>
          <w:bCs/>
        </w:rPr>
        <w:t>Ssekandi</w:t>
      </w:r>
      <w:proofErr w:type="spellEnd"/>
      <w:r w:rsidRPr="005860FA">
        <w:rPr>
          <w:b w:val="0"/>
          <w:bCs/>
        </w:rPr>
        <w:t xml:space="preserve">, J., </w:t>
      </w:r>
      <w:proofErr w:type="spellStart"/>
      <w:r w:rsidRPr="005860FA">
        <w:rPr>
          <w:b w:val="0"/>
          <w:bCs/>
        </w:rPr>
        <w:t>Founoune</w:t>
      </w:r>
      <w:proofErr w:type="spellEnd"/>
      <w:r w:rsidRPr="005860FA">
        <w:rPr>
          <w:b w:val="0"/>
          <w:bCs/>
        </w:rPr>
        <w:t xml:space="preserve">-Mboup, H., Badji, A., Ndiaye, A., </w:t>
      </w:r>
      <w:r w:rsidRPr="005860FA">
        <w:rPr>
          <w:b w:val="0"/>
          <w:bCs/>
        </w:rPr>
        <w:tab/>
        <w:t xml:space="preserve">Ndiaye, M., Kyakuwa, P., </w:t>
      </w:r>
      <w:proofErr w:type="spellStart"/>
      <w:r w:rsidRPr="005860FA">
        <w:rPr>
          <w:b w:val="0"/>
          <w:bCs/>
        </w:rPr>
        <w:t>Anyoni</w:t>
      </w:r>
      <w:proofErr w:type="spellEnd"/>
      <w:r w:rsidRPr="005860FA">
        <w:rPr>
          <w:b w:val="0"/>
          <w:bCs/>
        </w:rPr>
        <w:t xml:space="preserve">, O. G., </w:t>
      </w:r>
      <w:proofErr w:type="spellStart"/>
      <w:r w:rsidRPr="005860FA">
        <w:rPr>
          <w:b w:val="0"/>
          <w:bCs/>
        </w:rPr>
        <w:t>Kabaseke</w:t>
      </w:r>
      <w:proofErr w:type="spellEnd"/>
      <w:r w:rsidRPr="005860FA">
        <w:rPr>
          <w:b w:val="0"/>
          <w:bCs/>
        </w:rPr>
        <w:t xml:space="preserve">, C., Ronoh, A. K., &amp; </w:t>
      </w:r>
      <w:r w:rsidR="006B2186" w:rsidRPr="005860FA">
        <w:rPr>
          <w:b w:val="0"/>
          <w:bCs/>
        </w:rPr>
        <w:tab/>
      </w:r>
      <w:proofErr w:type="spellStart"/>
      <w:r w:rsidRPr="005860FA">
        <w:rPr>
          <w:b w:val="0"/>
          <w:bCs/>
        </w:rPr>
        <w:t>Ekwangu</w:t>
      </w:r>
      <w:proofErr w:type="spellEnd"/>
      <w:r w:rsidRPr="005860FA">
        <w:rPr>
          <w:b w:val="0"/>
          <w:bCs/>
        </w:rPr>
        <w:t xml:space="preserve">, </w:t>
      </w:r>
      <w:r w:rsidRPr="005860FA">
        <w:rPr>
          <w:b w:val="0"/>
          <w:bCs/>
        </w:rPr>
        <w:tab/>
        <w:t xml:space="preserve">J. (2023). Combined effects of indigenous arbuscular </w:t>
      </w:r>
      <w:r w:rsidR="006B2186" w:rsidRPr="005860FA">
        <w:rPr>
          <w:b w:val="0"/>
          <w:bCs/>
        </w:rPr>
        <w:tab/>
      </w:r>
      <w:r w:rsidRPr="005860FA">
        <w:rPr>
          <w:b w:val="0"/>
          <w:bCs/>
        </w:rPr>
        <w:t xml:space="preserve">mycorrhizal fungi (AMF) </w:t>
      </w:r>
      <w:r w:rsidR="00435F98" w:rsidRPr="005860FA">
        <w:rPr>
          <w:b w:val="0"/>
          <w:bCs/>
        </w:rPr>
        <w:tab/>
      </w:r>
      <w:r w:rsidRPr="005860FA">
        <w:rPr>
          <w:b w:val="0"/>
          <w:bCs/>
        </w:rPr>
        <w:t xml:space="preserve">and </w:t>
      </w:r>
      <w:r w:rsidRPr="005860FA">
        <w:rPr>
          <w:b w:val="0"/>
          <w:bCs/>
        </w:rPr>
        <w:tab/>
        <w:t xml:space="preserve">NPK fertilizer on growth and yields of </w:t>
      </w:r>
      <w:r w:rsidR="006B2186" w:rsidRPr="005860FA">
        <w:rPr>
          <w:b w:val="0"/>
          <w:bCs/>
        </w:rPr>
        <w:tab/>
      </w:r>
      <w:r w:rsidRPr="005860FA">
        <w:rPr>
          <w:b w:val="0"/>
          <w:bCs/>
        </w:rPr>
        <w:t xml:space="preserve">maize and soil nutrient </w:t>
      </w:r>
      <w:r w:rsidRPr="005860FA">
        <w:rPr>
          <w:b w:val="0"/>
          <w:bCs/>
        </w:rPr>
        <w:tab/>
        <w:t xml:space="preserve">availability. Sustainability, 15(3), 2243. </w:t>
      </w:r>
      <w:r w:rsidR="006B2186" w:rsidRPr="005860FA">
        <w:rPr>
          <w:b w:val="0"/>
          <w:bCs/>
        </w:rPr>
        <w:tab/>
      </w:r>
      <w:hyperlink r:id="rId49" w:history="1">
        <w:r w:rsidR="006B2186" w:rsidRPr="005860FA">
          <w:rPr>
            <w:rStyle w:val="Hyperlink"/>
            <w:b w:val="0"/>
            <w:bCs/>
          </w:rPr>
          <w:t>https://doi.org/10.3390/su15032243</w:t>
        </w:r>
      </w:hyperlink>
    </w:p>
    <w:p w14:paraId="73622260" w14:textId="037343B0" w:rsidR="000E2755" w:rsidRPr="005860FA" w:rsidRDefault="00BD527A" w:rsidP="005860FA">
      <w:pPr>
        <w:rPr>
          <w:b w:val="0"/>
          <w:bCs/>
        </w:rPr>
      </w:pPr>
      <w:r w:rsidRPr="005860FA">
        <w:rPr>
          <w:b w:val="0"/>
          <w:bCs/>
        </w:rPr>
        <w:t xml:space="preserve">Fang, X., Yang, D., Deng, L., Zhang, Y., Lin, Z., Zhou, J., ... &amp; Ma, L. (2024). </w:t>
      </w:r>
      <w:r w:rsidR="006B2186" w:rsidRPr="005860FA">
        <w:rPr>
          <w:b w:val="0"/>
          <w:bCs/>
        </w:rPr>
        <w:tab/>
      </w:r>
      <w:r w:rsidRPr="005860FA">
        <w:rPr>
          <w:b w:val="0"/>
          <w:bCs/>
        </w:rPr>
        <w:t xml:space="preserve">Phosphorus </w:t>
      </w:r>
      <w:r w:rsidRPr="005860FA">
        <w:rPr>
          <w:b w:val="0"/>
          <w:bCs/>
        </w:rPr>
        <w:tab/>
        <w:t xml:space="preserve">uptake, transport, and signaling in woody and model </w:t>
      </w:r>
      <w:r w:rsidR="006B2186" w:rsidRPr="005860FA">
        <w:rPr>
          <w:b w:val="0"/>
          <w:bCs/>
        </w:rPr>
        <w:tab/>
      </w:r>
      <w:r w:rsidRPr="005860FA">
        <w:rPr>
          <w:b w:val="0"/>
          <w:bCs/>
        </w:rPr>
        <w:t xml:space="preserve">plants. Forestry Research, 4, </w:t>
      </w:r>
      <w:r w:rsidRPr="005860FA">
        <w:rPr>
          <w:b w:val="0"/>
          <w:bCs/>
        </w:rPr>
        <w:tab/>
        <w:t xml:space="preserve">e017. </w:t>
      </w:r>
      <w:hyperlink r:id="rId50" w:history="1">
        <w:r w:rsidR="000E2755" w:rsidRPr="005860FA">
          <w:rPr>
            <w:rStyle w:val="Hyperlink"/>
            <w:b w:val="0"/>
            <w:bCs/>
          </w:rPr>
          <w:t>https://doi.org/10.48130/forre-0024-0014</w:t>
        </w:r>
      </w:hyperlink>
    </w:p>
    <w:p w14:paraId="2E5B8E9F" w14:textId="3A9220B2" w:rsidR="003835E6" w:rsidRPr="005860FA" w:rsidRDefault="003835E6" w:rsidP="005860FA">
      <w:pPr>
        <w:rPr>
          <w:b w:val="0"/>
          <w:bCs/>
        </w:rPr>
      </w:pPr>
      <w:r w:rsidRPr="005860FA">
        <w:rPr>
          <w:b w:val="0"/>
          <w:bCs/>
        </w:rPr>
        <w:lastRenderedPageBreak/>
        <w:t xml:space="preserve">FAOSTAT. (2024). </w:t>
      </w:r>
      <w:hyperlink r:id="rId51" w:anchor="home" w:history="1">
        <w:r w:rsidRPr="005860FA">
          <w:rPr>
            <w:rStyle w:val="Hyperlink"/>
            <w:b w:val="0"/>
            <w:bCs/>
          </w:rPr>
          <w:t>https://www.fao.org/faostat/en/#home</w:t>
        </w:r>
      </w:hyperlink>
    </w:p>
    <w:p w14:paraId="5CCCC9BC" w14:textId="58A74C50" w:rsidR="00EA41A5" w:rsidRPr="005860FA" w:rsidRDefault="000E2755" w:rsidP="005860FA">
      <w:pPr>
        <w:rPr>
          <w:b w:val="0"/>
          <w:bCs/>
        </w:rPr>
      </w:pPr>
      <w:r w:rsidRPr="005860FA">
        <w:rPr>
          <w:b w:val="0"/>
          <w:bCs/>
        </w:rPr>
        <w:t>Gabardi, S. E</w:t>
      </w:r>
      <w:r w:rsidR="00475829" w:rsidRPr="005860FA">
        <w:rPr>
          <w:b w:val="0"/>
          <w:bCs/>
        </w:rPr>
        <w:t xml:space="preserve">., </w:t>
      </w:r>
      <w:proofErr w:type="spellStart"/>
      <w:r w:rsidR="00475829" w:rsidRPr="005860FA">
        <w:rPr>
          <w:b w:val="0"/>
          <w:bCs/>
        </w:rPr>
        <w:t>Mouden</w:t>
      </w:r>
      <w:proofErr w:type="spellEnd"/>
      <w:r w:rsidR="00475829" w:rsidRPr="005860FA">
        <w:rPr>
          <w:b w:val="0"/>
          <w:bCs/>
        </w:rPr>
        <w:t xml:space="preserve">, N., </w:t>
      </w:r>
      <w:proofErr w:type="spellStart"/>
      <w:r w:rsidR="00475829" w:rsidRPr="005860FA">
        <w:rPr>
          <w:b w:val="0"/>
          <w:bCs/>
        </w:rPr>
        <w:t>Chliyeh</w:t>
      </w:r>
      <w:proofErr w:type="spellEnd"/>
      <w:r w:rsidR="00475829" w:rsidRPr="005860FA">
        <w:rPr>
          <w:b w:val="0"/>
          <w:bCs/>
        </w:rPr>
        <w:t xml:space="preserve">, M., Selmaoni, K., Touhami, A. O., &amp; </w:t>
      </w:r>
      <w:proofErr w:type="spellStart"/>
      <w:r w:rsidR="00475829" w:rsidRPr="005860FA">
        <w:rPr>
          <w:b w:val="0"/>
          <w:bCs/>
        </w:rPr>
        <w:t>Douira</w:t>
      </w:r>
      <w:proofErr w:type="spellEnd"/>
      <w:r w:rsidR="00475829" w:rsidRPr="005860FA">
        <w:rPr>
          <w:b w:val="0"/>
          <w:bCs/>
        </w:rPr>
        <w:t xml:space="preserve">, A. </w:t>
      </w:r>
      <w:r w:rsidR="00843ECE" w:rsidRPr="005860FA">
        <w:rPr>
          <w:b w:val="0"/>
          <w:bCs/>
        </w:rPr>
        <w:tab/>
      </w:r>
      <w:r w:rsidR="00475829" w:rsidRPr="005860FA">
        <w:rPr>
          <w:b w:val="0"/>
          <w:bCs/>
        </w:rPr>
        <w:t xml:space="preserve">(2022). Mycorrhizae: Diversity and roles in plant ecosystems. Moroccan </w:t>
      </w:r>
      <w:r w:rsidR="006B2186" w:rsidRPr="005860FA">
        <w:rPr>
          <w:b w:val="0"/>
          <w:bCs/>
        </w:rPr>
        <w:tab/>
      </w:r>
      <w:r w:rsidR="00475829" w:rsidRPr="005860FA">
        <w:rPr>
          <w:b w:val="0"/>
          <w:bCs/>
        </w:rPr>
        <w:t xml:space="preserve">Journal </w:t>
      </w:r>
      <w:r w:rsidR="003835E6" w:rsidRPr="005860FA">
        <w:rPr>
          <w:b w:val="0"/>
          <w:bCs/>
        </w:rPr>
        <w:tab/>
      </w:r>
      <w:r w:rsidR="00475829" w:rsidRPr="005860FA">
        <w:rPr>
          <w:b w:val="0"/>
          <w:bCs/>
        </w:rPr>
        <w:t xml:space="preserve">of </w:t>
      </w:r>
      <w:r w:rsidR="00843ECE" w:rsidRPr="005860FA">
        <w:rPr>
          <w:b w:val="0"/>
          <w:bCs/>
        </w:rPr>
        <w:tab/>
      </w:r>
      <w:r w:rsidR="00475829" w:rsidRPr="005860FA">
        <w:rPr>
          <w:b w:val="0"/>
          <w:bCs/>
        </w:rPr>
        <w:t xml:space="preserve">Agricultural Sciences, 3(4). </w:t>
      </w:r>
      <w:r w:rsidR="006B2186" w:rsidRPr="005860FA">
        <w:rPr>
          <w:b w:val="0"/>
          <w:bCs/>
        </w:rPr>
        <w:tab/>
      </w:r>
      <w:hyperlink r:id="rId52" w:history="1">
        <w:r w:rsidR="006B2186" w:rsidRPr="005860FA">
          <w:rPr>
            <w:rStyle w:val="Hyperlink"/>
            <w:b w:val="0"/>
            <w:bCs/>
          </w:rPr>
          <w:t>https://doi.org/10.5281/zenodo.8025221</w:t>
        </w:r>
      </w:hyperlink>
      <w:r w:rsidR="00475829" w:rsidRPr="005860FA">
        <w:rPr>
          <w:b w:val="0"/>
          <w:bCs/>
        </w:rPr>
        <w:t xml:space="preserve"> </w:t>
      </w:r>
    </w:p>
    <w:p w14:paraId="0727B56D" w14:textId="302322D5" w:rsidR="00843ECE" w:rsidRPr="005860FA" w:rsidRDefault="002F3924" w:rsidP="005860FA">
      <w:pPr>
        <w:rPr>
          <w:b w:val="0"/>
          <w:bCs/>
        </w:rPr>
      </w:pPr>
      <w:proofErr w:type="spellStart"/>
      <w:r w:rsidRPr="005860FA">
        <w:rPr>
          <w:b w:val="0"/>
          <w:bCs/>
        </w:rPr>
        <w:t>Gedamu</w:t>
      </w:r>
      <w:proofErr w:type="spellEnd"/>
      <w:r w:rsidRPr="005860FA">
        <w:rPr>
          <w:b w:val="0"/>
          <w:bCs/>
        </w:rPr>
        <w:t xml:space="preserve">, S. A., </w:t>
      </w:r>
      <w:proofErr w:type="spellStart"/>
      <w:r w:rsidRPr="005860FA">
        <w:rPr>
          <w:b w:val="0"/>
          <w:bCs/>
        </w:rPr>
        <w:t>Abushe</w:t>
      </w:r>
      <w:proofErr w:type="spellEnd"/>
      <w:r w:rsidRPr="005860FA">
        <w:rPr>
          <w:b w:val="0"/>
          <w:bCs/>
        </w:rPr>
        <w:t xml:space="preserve">, H. T., Asfaw, A. G., &amp; Hailu, T. (2022). (PDF) Refining </w:t>
      </w:r>
      <w:r w:rsidR="00D9021A">
        <w:rPr>
          <w:b w:val="0"/>
          <w:bCs/>
        </w:rPr>
        <w:tab/>
      </w:r>
      <w:r w:rsidRPr="005860FA">
        <w:rPr>
          <w:b w:val="0"/>
          <w:bCs/>
        </w:rPr>
        <w:t xml:space="preserve">fertilizer recommendations for bread wheat production in South Wollo of </w:t>
      </w:r>
      <w:r w:rsidR="00D9021A">
        <w:rPr>
          <w:b w:val="0"/>
          <w:bCs/>
        </w:rPr>
        <w:tab/>
      </w:r>
      <w:r w:rsidRPr="005860FA">
        <w:rPr>
          <w:b w:val="0"/>
          <w:bCs/>
        </w:rPr>
        <w:t xml:space="preserve">Amhara Region. </w:t>
      </w:r>
      <w:hyperlink r:id="rId53" w:history="1">
        <w:r w:rsidR="00843ECE" w:rsidRPr="005860FA">
          <w:rPr>
            <w:rStyle w:val="Hyperlink"/>
            <w:b w:val="0"/>
            <w:bCs/>
          </w:rPr>
          <w:t>https://www.researchgate.net/publication/362060755_</w:t>
        </w:r>
      </w:hyperlink>
    </w:p>
    <w:p w14:paraId="36B8EDEB" w14:textId="01CDB1D5" w:rsidR="001E7A3A" w:rsidRPr="005860FA" w:rsidRDefault="00EA41A5" w:rsidP="005860FA">
      <w:pPr>
        <w:rPr>
          <w:b w:val="0"/>
          <w:bCs/>
        </w:rPr>
      </w:pPr>
      <w:proofErr w:type="spellStart"/>
      <w:r w:rsidRPr="005860FA">
        <w:rPr>
          <w:b w:val="0"/>
          <w:bCs/>
        </w:rPr>
        <w:t>Gemada</w:t>
      </w:r>
      <w:proofErr w:type="spellEnd"/>
      <w:r w:rsidRPr="005860FA">
        <w:rPr>
          <w:b w:val="0"/>
          <w:bCs/>
        </w:rPr>
        <w:t xml:space="preserve">, A. R. (2021). Soil acidity challenges to crop production in Ethiopian </w:t>
      </w:r>
      <w:r w:rsidR="00D9021A">
        <w:rPr>
          <w:b w:val="0"/>
          <w:bCs/>
        </w:rPr>
        <w:tab/>
      </w:r>
      <w:r w:rsidRPr="005860FA">
        <w:rPr>
          <w:b w:val="0"/>
          <w:bCs/>
        </w:rPr>
        <w:t xml:space="preserve">Highlands and management strategic options for mitigating soil acidity for </w:t>
      </w:r>
      <w:r w:rsidR="00D9021A">
        <w:rPr>
          <w:b w:val="0"/>
          <w:bCs/>
        </w:rPr>
        <w:tab/>
      </w:r>
      <w:r w:rsidRPr="005860FA">
        <w:rPr>
          <w:b w:val="0"/>
          <w:bCs/>
        </w:rPr>
        <w:t>enhancing crop productivity. Agriculture, Forestry and Fisheries, 10(6), 245-</w:t>
      </w:r>
      <w:r w:rsidR="00D9021A">
        <w:rPr>
          <w:b w:val="0"/>
          <w:bCs/>
        </w:rPr>
        <w:tab/>
      </w:r>
      <w:r w:rsidRPr="005860FA">
        <w:rPr>
          <w:b w:val="0"/>
          <w:bCs/>
        </w:rPr>
        <w:t>261.</w:t>
      </w:r>
      <w:r w:rsidR="00EA3862" w:rsidRPr="005860FA">
        <w:rPr>
          <w:b w:val="0"/>
          <w:bCs/>
        </w:rPr>
        <w:t xml:space="preserve"> </w:t>
      </w:r>
      <w:r w:rsidR="001E7A3A" w:rsidRPr="005860FA">
        <w:rPr>
          <w:b w:val="0"/>
          <w:bCs/>
        </w:rPr>
        <w:t>https://doi.org/</w:t>
      </w:r>
      <w:hyperlink r:id="rId54" w:tgtFrame="_blank" w:history="1">
        <w:r w:rsidR="001E7A3A" w:rsidRPr="005860FA">
          <w:rPr>
            <w:rStyle w:val="Hyperlink"/>
            <w:b w:val="0"/>
            <w:bCs/>
          </w:rPr>
          <w:t>10.11648/j.aff.20211006.15</w:t>
        </w:r>
      </w:hyperlink>
    </w:p>
    <w:p w14:paraId="4E1196A7" w14:textId="74F43F26" w:rsidR="001E7A3A" w:rsidRPr="005860FA" w:rsidRDefault="00EA41A5" w:rsidP="005860FA">
      <w:pPr>
        <w:rPr>
          <w:b w:val="0"/>
          <w:bCs/>
        </w:rPr>
      </w:pPr>
      <w:r w:rsidRPr="005860FA">
        <w:rPr>
          <w:b w:val="0"/>
          <w:bCs/>
        </w:rPr>
        <w:t xml:space="preserve"> </w:t>
      </w:r>
      <w:proofErr w:type="spellStart"/>
      <w:r w:rsidR="002F3924" w:rsidRPr="005860FA">
        <w:rPr>
          <w:b w:val="0"/>
          <w:bCs/>
        </w:rPr>
        <w:t>Gichangi</w:t>
      </w:r>
      <w:proofErr w:type="spellEnd"/>
      <w:r w:rsidR="002F3924" w:rsidRPr="005860FA">
        <w:rPr>
          <w:b w:val="0"/>
          <w:bCs/>
        </w:rPr>
        <w:t xml:space="preserve">, A., Koskei, Z., Okwaro, H., </w:t>
      </w:r>
      <w:proofErr w:type="spellStart"/>
      <w:r w:rsidR="002F3924" w:rsidRPr="005860FA">
        <w:rPr>
          <w:b w:val="0"/>
          <w:bCs/>
        </w:rPr>
        <w:t>Otukho</w:t>
      </w:r>
      <w:proofErr w:type="spellEnd"/>
      <w:r w:rsidR="002F3924" w:rsidRPr="005860FA">
        <w:rPr>
          <w:b w:val="0"/>
          <w:bCs/>
        </w:rPr>
        <w:t xml:space="preserve">, B., &amp; </w:t>
      </w:r>
      <w:proofErr w:type="spellStart"/>
      <w:r w:rsidR="002F3924" w:rsidRPr="005860FA">
        <w:rPr>
          <w:b w:val="0"/>
          <w:bCs/>
        </w:rPr>
        <w:t>Ndaiga</w:t>
      </w:r>
      <w:proofErr w:type="spellEnd"/>
      <w:r w:rsidR="002F3924" w:rsidRPr="005860FA">
        <w:rPr>
          <w:b w:val="0"/>
          <w:bCs/>
        </w:rPr>
        <w:t xml:space="preserve">, S. (2024). The </w:t>
      </w:r>
      <w:r w:rsidR="006B2186" w:rsidRPr="005860FA">
        <w:rPr>
          <w:b w:val="0"/>
          <w:bCs/>
        </w:rPr>
        <w:tab/>
      </w:r>
      <w:r w:rsidR="002F3924" w:rsidRPr="005860FA">
        <w:rPr>
          <w:b w:val="0"/>
          <w:bCs/>
        </w:rPr>
        <w:t xml:space="preserve">determinants </w:t>
      </w:r>
      <w:r w:rsidR="002F3924" w:rsidRPr="005860FA">
        <w:rPr>
          <w:b w:val="0"/>
          <w:bCs/>
        </w:rPr>
        <w:tab/>
        <w:t xml:space="preserve">of low wheat productivity in Kenya. International Journal of </w:t>
      </w:r>
      <w:r w:rsidR="006B2186" w:rsidRPr="005860FA">
        <w:rPr>
          <w:b w:val="0"/>
          <w:bCs/>
        </w:rPr>
        <w:tab/>
      </w:r>
      <w:r w:rsidR="002F3924" w:rsidRPr="005860FA">
        <w:rPr>
          <w:b w:val="0"/>
          <w:bCs/>
        </w:rPr>
        <w:t xml:space="preserve">Innovative Science </w:t>
      </w:r>
      <w:r w:rsidR="002F3924" w:rsidRPr="005860FA">
        <w:rPr>
          <w:b w:val="0"/>
          <w:bCs/>
        </w:rPr>
        <w:tab/>
        <w:t xml:space="preserve">and Research Technology (IJISRT), 9(2), 2011-2015. </w:t>
      </w:r>
      <w:r w:rsidR="002F3924" w:rsidRPr="005860FA">
        <w:rPr>
          <w:b w:val="0"/>
          <w:bCs/>
        </w:rPr>
        <w:tab/>
      </w:r>
      <w:hyperlink r:id="rId55" w:history="1">
        <w:r w:rsidR="001E7A3A" w:rsidRPr="005860FA">
          <w:rPr>
            <w:rStyle w:val="Hyperlink"/>
            <w:b w:val="0"/>
            <w:bCs/>
          </w:rPr>
          <w:t>https://doi.org/10.38124/ijisrt24feb1490</w:t>
        </w:r>
      </w:hyperlink>
    </w:p>
    <w:p w14:paraId="5C004491" w14:textId="44D33D7B" w:rsidR="006050E8" w:rsidRPr="005860FA" w:rsidRDefault="001E7A3A" w:rsidP="005860FA">
      <w:pPr>
        <w:rPr>
          <w:b w:val="0"/>
          <w:bCs/>
        </w:rPr>
      </w:pPr>
      <w:r w:rsidRPr="005860FA">
        <w:rPr>
          <w:b w:val="0"/>
          <w:bCs/>
        </w:rPr>
        <w:t xml:space="preserve">Gitonga, H. W., </w:t>
      </w:r>
      <w:proofErr w:type="spellStart"/>
      <w:r w:rsidRPr="005860FA">
        <w:rPr>
          <w:b w:val="0"/>
          <w:bCs/>
        </w:rPr>
        <w:t>Onjwang</w:t>
      </w:r>
      <w:proofErr w:type="spellEnd"/>
      <w:r w:rsidRPr="005860FA">
        <w:rPr>
          <w:b w:val="0"/>
          <w:bCs/>
        </w:rPr>
        <w:t>, P. P. O., Macharia, G. K., &amp; Njau, P. N. (2016)</w:t>
      </w:r>
      <w:r w:rsidR="006050E8" w:rsidRPr="005860FA">
        <w:rPr>
          <w:b w:val="0"/>
          <w:bCs/>
        </w:rPr>
        <w:t>.</w:t>
      </w:r>
      <w:r w:rsidRPr="005860FA">
        <w:rPr>
          <w:b w:val="0"/>
          <w:bCs/>
        </w:rPr>
        <w:t xml:space="preserve"> Evaluation </w:t>
      </w:r>
      <w:r w:rsidR="006B2186" w:rsidRPr="005860FA">
        <w:rPr>
          <w:b w:val="0"/>
          <w:bCs/>
        </w:rPr>
        <w:tab/>
      </w:r>
      <w:r w:rsidRPr="005860FA">
        <w:rPr>
          <w:b w:val="0"/>
          <w:bCs/>
        </w:rPr>
        <w:t xml:space="preserve">of </w:t>
      </w:r>
      <w:r w:rsidR="006050E8" w:rsidRPr="005860FA">
        <w:rPr>
          <w:b w:val="0"/>
          <w:bCs/>
        </w:rPr>
        <w:tab/>
      </w:r>
      <w:r w:rsidRPr="005860FA">
        <w:rPr>
          <w:b w:val="0"/>
          <w:bCs/>
        </w:rPr>
        <w:t xml:space="preserve">advanced bread wheat genotypes for resistance to stem rust and yield </w:t>
      </w:r>
      <w:r w:rsidR="006B2186" w:rsidRPr="005860FA">
        <w:rPr>
          <w:b w:val="0"/>
          <w:bCs/>
        </w:rPr>
        <w:tab/>
      </w:r>
      <w:r w:rsidRPr="005860FA">
        <w:rPr>
          <w:b w:val="0"/>
          <w:bCs/>
        </w:rPr>
        <w:t xml:space="preserve">stability. </w:t>
      </w:r>
      <w:r w:rsidR="006050E8" w:rsidRPr="005860FA">
        <w:rPr>
          <w:b w:val="0"/>
          <w:bCs/>
        </w:rPr>
        <w:tab/>
        <w:t>African Journal of Plant Science, 10(6), 111-120.</w:t>
      </w:r>
      <w:r w:rsidR="00DA3BA4" w:rsidRPr="005860FA">
        <w:rPr>
          <w:b w:val="0"/>
          <w:bCs/>
        </w:rPr>
        <w:t xml:space="preserve"> </w:t>
      </w:r>
      <w:r w:rsidR="00DA3BA4" w:rsidRPr="005860FA">
        <w:rPr>
          <w:b w:val="0"/>
          <w:bCs/>
        </w:rPr>
        <w:tab/>
      </w:r>
      <w:hyperlink r:id="rId56" w:history="1">
        <w:r w:rsidR="00DA3BA4" w:rsidRPr="005860FA">
          <w:rPr>
            <w:rStyle w:val="Hyperlink"/>
            <w:b w:val="0"/>
            <w:bCs/>
          </w:rPr>
          <w:t>https://doi.org/10.5897/AJPS2016.1398</w:t>
        </w:r>
      </w:hyperlink>
    </w:p>
    <w:p w14:paraId="16366961" w14:textId="102758CB" w:rsidR="006050E8" w:rsidRPr="005860FA" w:rsidRDefault="006050E8" w:rsidP="005860FA">
      <w:pPr>
        <w:rPr>
          <w:b w:val="0"/>
          <w:bCs/>
        </w:rPr>
      </w:pPr>
      <w:r w:rsidRPr="005860FA">
        <w:rPr>
          <w:b w:val="0"/>
          <w:bCs/>
        </w:rPr>
        <w:t>González-Fontes, A., Navarro-</w:t>
      </w:r>
      <w:proofErr w:type="spellStart"/>
      <w:r w:rsidRPr="005860FA">
        <w:rPr>
          <w:b w:val="0"/>
          <w:bCs/>
        </w:rPr>
        <w:t>Gochicoa</w:t>
      </w:r>
      <w:proofErr w:type="spellEnd"/>
      <w:r w:rsidRPr="005860FA">
        <w:rPr>
          <w:b w:val="0"/>
          <w:bCs/>
        </w:rPr>
        <w:t xml:space="preserve">, M. T., </w:t>
      </w:r>
      <w:proofErr w:type="spellStart"/>
      <w:r w:rsidRPr="005860FA">
        <w:rPr>
          <w:b w:val="0"/>
          <w:bCs/>
        </w:rPr>
        <w:t>Ceacero</w:t>
      </w:r>
      <w:proofErr w:type="spellEnd"/>
      <w:r w:rsidRPr="005860FA">
        <w:rPr>
          <w:b w:val="0"/>
          <w:bCs/>
        </w:rPr>
        <w:t>, C. J., Herrera-</w:t>
      </w:r>
      <w:r w:rsidR="0028708A" w:rsidRPr="005860FA">
        <w:rPr>
          <w:b w:val="0"/>
          <w:bCs/>
        </w:rPr>
        <w:t xml:space="preserve">Rodríguez, </w:t>
      </w:r>
      <w:r w:rsidR="0028708A" w:rsidRPr="005860FA">
        <w:rPr>
          <w:b w:val="0"/>
          <w:bCs/>
        </w:rPr>
        <w:tab/>
      </w:r>
      <w:r w:rsidRPr="005860FA">
        <w:rPr>
          <w:b w:val="0"/>
          <w:bCs/>
        </w:rPr>
        <w:t xml:space="preserve">M. B., Camacho-Cristóbal, J. J., &amp; Rexach, J. (2017). Understanding calcium </w:t>
      </w:r>
      <w:r w:rsidRPr="005860FA">
        <w:rPr>
          <w:b w:val="0"/>
          <w:bCs/>
        </w:rPr>
        <w:tab/>
        <w:t xml:space="preserve">transport and signaling, and its use efficiency in vascular plants. In Plant </w:t>
      </w:r>
      <w:r w:rsidRPr="005860FA">
        <w:rPr>
          <w:b w:val="0"/>
          <w:bCs/>
        </w:rPr>
        <w:lastRenderedPageBreak/>
        <w:tab/>
        <w:t xml:space="preserve">macronutrient use efficiency (pp. 165-180). </w:t>
      </w:r>
      <w:r w:rsidR="0028708A" w:rsidRPr="005860FA">
        <w:rPr>
          <w:b w:val="0"/>
          <w:bCs/>
        </w:rPr>
        <w:t xml:space="preserve">        </w:t>
      </w:r>
      <w:hyperlink r:id="rId57" w:history="1">
        <w:r w:rsidR="006B2186" w:rsidRPr="005860FA">
          <w:rPr>
            <w:rStyle w:val="Hyperlink"/>
            <w:b w:val="0"/>
            <w:bCs/>
          </w:rPr>
          <w:t>https://doi.org/10.1016/B978-</w:t>
        </w:r>
        <w:r w:rsidR="006B2186" w:rsidRPr="00D9021A">
          <w:rPr>
            <w:rStyle w:val="Hyperlink"/>
            <w:b w:val="0"/>
            <w:bCs/>
            <w:u w:val="none"/>
          </w:rPr>
          <w:tab/>
        </w:r>
        <w:r w:rsidR="006B2186" w:rsidRPr="005860FA">
          <w:rPr>
            <w:rStyle w:val="Hyperlink"/>
            <w:b w:val="0"/>
            <w:bCs/>
          </w:rPr>
          <w:t>0-</w:t>
        </w:r>
        <w:r w:rsidR="006B2186" w:rsidRPr="005860FA">
          <w:rPr>
            <w:rStyle w:val="Hyperlink"/>
            <w:b w:val="0"/>
            <w:bCs/>
          </w:rPr>
          <w:tab/>
          <w:t>12-811308-0.00009-0</w:t>
        </w:r>
      </w:hyperlink>
    </w:p>
    <w:p w14:paraId="13A37F8E" w14:textId="2C807F4E" w:rsidR="00255DB2" w:rsidRPr="005860FA" w:rsidRDefault="006050E8" w:rsidP="005860FA">
      <w:pPr>
        <w:rPr>
          <w:b w:val="0"/>
          <w:bCs/>
        </w:rPr>
      </w:pPr>
      <w:r w:rsidRPr="005860FA">
        <w:rPr>
          <w:b w:val="0"/>
          <w:bCs/>
        </w:rPr>
        <w:t xml:space="preserve">Grote, U., Fasse, A., Nguyen, T. T., &amp; </w:t>
      </w:r>
      <w:proofErr w:type="spellStart"/>
      <w:r w:rsidRPr="005860FA">
        <w:rPr>
          <w:b w:val="0"/>
          <w:bCs/>
        </w:rPr>
        <w:t>Erenstein</w:t>
      </w:r>
      <w:proofErr w:type="spellEnd"/>
      <w:r w:rsidRPr="005860FA">
        <w:rPr>
          <w:b w:val="0"/>
          <w:bCs/>
        </w:rPr>
        <w:t xml:space="preserve">, O. (2021). Food security and the </w:t>
      </w:r>
      <w:r w:rsidR="00435F98" w:rsidRPr="005860FA">
        <w:rPr>
          <w:b w:val="0"/>
          <w:bCs/>
        </w:rPr>
        <w:tab/>
      </w:r>
      <w:r w:rsidRPr="005860FA">
        <w:rPr>
          <w:b w:val="0"/>
          <w:bCs/>
        </w:rPr>
        <w:t xml:space="preserve">dynamics </w:t>
      </w:r>
      <w:r w:rsidRPr="005860FA">
        <w:rPr>
          <w:b w:val="0"/>
          <w:bCs/>
        </w:rPr>
        <w:tab/>
        <w:t xml:space="preserve">of wheat and maize value chains in Africa and Asia. Frontiers in </w:t>
      </w:r>
      <w:r w:rsidR="00435F98" w:rsidRPr="005860FA">
        <w:rPr>
          <w:b w:val="0"/>
          <w:bCs/>
        </w:rPr>
        <w:tab/>
      </w:r>
      <w:r w:rsidRPr="005860FA">
        <w:rPr>
          <w:b w:val="0"/>
          <w:bCs/>
        </w:rPr>
        <w:t xml:space="preserve">Sustainable Food </w:t>
      </w:r>
      <w:r w:rsidRPr="005860FA">
        <w:rPr>
          <w:b w:val="0"/>
          <w:bCs/>
        </w:rPr>
        <w:tab/>
        <w:t>Systems, 4, 617009.</w:t>
      </w:r>
      <w:r w:rsidR="003D21F0" w:rsidRPr="005860FA">
        <w:rPr>
          <w:b w:val="0"/>
          <w:bCs/>
        </w:rPr>
        <w:t xml:space="preserve"> </w:t>
      </w:r>
      <w:r w:rsidR="00435F98" w:rsidRPr="005860FA">
        <w:rPr>
          <w:b w:val="0"/>
          <w:bCs/>
        </w:rPr>
        <w:tab/>
      </w:r>
      <w:hyperlink r:id="rId58" w:history="1">
        <w:r w:rsidR="00435F98" w:rsidRPr="005860FA">
          <w:rPr>
            <w:rStyle w:val="Hyperlink"/>
            <w:b w:val="0"/>
            <w:bCs/>
          </w:rPr>
          <w:t>https://doi.org/10.3389/fsufs.2020.617009</w:t>
        </w:r>
      </w:hyperlink>
    </w:p>
    <w:p w14:paraId="6E44FB2C" w14:textId="0E8618EA" w:rsidR="00255DB2" w:rsidRPr="005860FA" w:rsidRDefault="00255DB2" w:rsidP="005860FA">
      <w:pPr>
        <w:rPr>
          <w:b w:val="0"/>
          <w:bCs/>
        </w:rPr>
      </w:pPr>
      <w:r w:rsidRPr="005860FA">
        <w:rPr>
          <w:b w:val="0"/>
          <w:bCs/>
        </w:rPr>
        <w:t xml:space="preserve">Grün, A., Buchner, P., Broadley, M. R., &amp; </w:t>
      </w:r>
      <w:proofErr w:type="spellStart"/>
      <w:r w:rsidRPr="005860FA">
        <w:rPr>
          <w:b w:val="0"/>
          <w:bCs/>
        </w:rPr>
        <w:t>Hawkesford</w:t>
      </w:r>
      <w:proofErr w:type="spellEnd"/>
      <w:r w:rsidRPr="005860FA">
        <w:rPr>
          <w:b w:val="0"/>
          <w:bCs/>
        </w:rPr>
        <w:t xml:space="preserve">, M. J. (2018). Identification and </w:t>
      </w:r>
      <w:r w:rsidRPr="005860FA">
        <w:rPr>
          <w:b w:val="0"/>
          <w:bCs/>
        </w:rPr>
        <w:tab/>
        <w:t xml:space="preserve">expression profiling of Pht1 phosphate transporters in wheat in controlled </w:t>
      </w:r>
      <w:r w:rsidRPr="005860FA">
        <w:rPr>
          <w:b w:val="0"/>
          <w:bCs/>
        </w:rPr>
        <w:tab/>
        <w:t xml:space="preserve">environments and in the field. Plant Biology, 20(2), 374-389. </w:t>
      </w:r>
      <w:r w:rsidRPr="005860FA">
        <w:rPr>
          <w:b w:val="0"/>
          <w:bCs/>
        </w:rPr>
        <w:tab/>
      </w:r>
      <w:hyperlink r:id="rId59" w:history="1">
        <w:r w:rsidRPr="005860FA">
          <w:rPr>
            <w:rStyle w:val="Hyperlink"/>
            <w:b w:val="0"/>
            <w:bCs/>
          </w:rPr>
          <w:t>https://doi.org/10.1111/plb.12668</w:t>
        </w:r>
      </w:hyperlink>
    </w:p>
    <w:p w14:paraId="4B1CA591" w14:textId="67473477" w:rsidR="00255DB2" w:rsidRPr="005860FA" w:rsidRDefault="00255DB2" w:rsidP="005860FA">
      <w:pPr>
        <w:rPr>
          <w:b w:val="0"/>
          <w:bCs/>
        </w:rPr>
      </w:pPr>
      <w:proofErr w:type="spellStart"/>
      <w:r w:rsidRPr="005860FA">
        <w:rPr>
          <w:b w:val="0"/>
          <w:bCs/>
        </w:rPr>
        <w:t>Guelfi</w:t>
      </w:r>
      <w:proofErr w:type="spellEnd"/>
      <w:r w:rsidRPr="005860FA">
        <w:rPr>
          <w:b w:val="0"/>
          <w:bCs/>
        </w:rPr>
        <w:t xml:space="preserve">, D., Nunes, A. P. P., Sarkis, L. F., &amp; Oliveira, D. P. (2022). Innovative phosphate </w:t>
      </w:r>
      <w:r w:rsidRPr="005860FA">
        <w:rPr>
          <w:b w:val="0"/>
          <w:bCs/>
        </w:rPr>
        <w:tab/>
        <w:t xml:space="preserve">fertilizer technologies to improve phosphorus use efficiency in </w:t>
      </w:r>
      <w:r w:rsidRPr="005860FA">
        <w:rPr>
          <w:b w:val="0"/>
          <w:bCs/>
        </w:rPr>
        <w:tab/>
        <w:t xml:space="preserve">agriculture. Sustainability, 14(21), 14266. </w:t>
      </w:r>
      <w:r w:rsidR="006B2186" w:rsidRPr="005860FA">
        <w:rPr>
          <w:b w:val="0"/>
          <w:bCs/>
        </w:rPr>
        <w:tab/>
      </w:r>
      <w:hyperlink r:id="rId60" w:history="1">
        <w:r w:rsidR="006B2186" w:rsidRPr="005860FA">
          <w:rPr>
            <w:rStyle w:val="Hyperlink"/>
            <w:b w:val="0"/>
            <w:bCs/>
          </w:rPr>
          <w:t>https://doi.org/10.3390/su142114266</w:t>
        </w:r>
      </w:hyperlink>
    </w:p>
    <w:p w14:paraId="64CE359F" w14:textId="677E361C" w:rsidR="00556779" w:rsidRPr="005860FA" w:rsidRDefault="00255DB2" w:rsidP="005860FA">
      <w:pPr>
        <w:rPr>
          <w:b w:val="0"/>
          <w:bCs/>
        </w:rPr>
      </w:pPr>
      <w:r w:rsidRPr="005860FA">
        <w:rPr>
          <w:b w:val="0"/>
          <w:bCs/>
        </w:rPr>
        <w:t xml:space="preserve">Haile, M. A., Karanja, N. N., </w:t>
      </w:r>
      <w:proofErr w:type="spellStart"/>
      <w:r w:rsidRPr="005860FA">
        <w:rPr>
          <w:b w:val="0"/>
          <w:bCs/>
        </w:rPr>
        <w:t>Nyawade</w:t>
      </w:r>
      <w:proofErr w:type="spellEnd"/>
      <w:r w:rsidRPr="005860FA">
        <w:rPr>
          <w:b w:val="0"/>
          <w:bCs/>
        </w:rPr>
        <w:t xml:space="preserve">, S. O., Gitari, H. I., Cheruto, G., Nyawira, L., </w:t>
      </w:r>
      <w:r w:rsidR="006B2186" w:rsidRPr="005860FA">
        <w:rPr>
          <w:b w:val="0"/>
          <w:bCs/>
        </w:rPr>
        <w:tab/>
      </w:r>
      <w:r w:rsidRPr="005860FA">
        <w:rPr>
          <w:b w:val="0"/>
          <w:bCs/>
        </w:rPr>
        <w:t xml:space="preserve">Raza, </w:t>
      </w:r>
      <w:r w:rsidR="00556779" w:rsidRPr="005860FA">
        <w:rPr>
          <w:b w:val="0"/>
          <w:bCs/>
        </w:rPr>
        <w:tab/>
      </w:r>
      <w:r w:rsidRPr="005860FA">
        <w:rPr>
          <w:b w:val="0"/>
          <w:bCs/>
        </w:rPr>
        <w:t xml:space="preserve">M. A., &amp; Kamau, S. (2023). Lupin and lima beans diminish potatoes’ N </w:t>
      </w:r>
      <w:r w:rsidR="006B2186" w:rsidRPr="005860FA">
        <w:rPr>
          <w:b w:val="0"/>
          <w:bCs/>
        </w:rPr>
        <w:tab/>
      </w:r>
      <w:r w:rsidRPr="005860FA">
        <w:rPr>
          <w:b w:val="0"/>
          <w:bCs/>
        </w:rPr>
        <w:t xml:space="preserve">and P </w:t>
      </w:r>
      <w:r w:rsidR="00556779" w:rsidRPr="005860FA">
        <w:rPr>
          <w:b w:val="0"/>
          <w:bCs/>
        </w:rPr>
        <w:tab/>
      </w:r>
      <w:r w:rsidRPr="005860FA">
        <w:rPr>
          <w:b w:val="0"/>
          <w:bCs/>
        </w:rPr>
        <w:t>uptake, uptake efficiency, and use efficiency. Potatoes Research</w:t>
      </w:r>
      <w:r w:rsidR="00556779" w:rsidRPr="005860FA">
        <w:rPr>
          <w:b w:val="0"/>
          <w:bCs/>
        </w:rPr>
        <w:t xml:space="preserve">, 67(1), </w:t>
      </w:r>
      <w:r w:rsidR="006B2186" w:rsidRPr="005860FA">
        <w:rPr>
          <w:b w:val="0"/>
          <w:bCs/>
        </w:rPr>
        <w:tab/>
      </w:r>
      <w:r w:rsidR="00556779" w:rsidRPr="005860FA">
        <w:rPr>
          <w:b w:val="0"/>
          <w:bCs/>
        </w:rPr>
        <w:t>37-53.</w:t>
      </w:r>
      <w:r w:rsidR="00100EE9" w:rsidRPr="005860FA">
        <w:rPr>
          <w:b w:val="0"/>
          <w:bCs/>
        </w:rPr>
        <w:t xml:space="preserve"> </w:t>
      </w:r>
      <w:r w:rsidR="00100EE9" w:rsidRPr="005860FA">
        <w:rPr>
          <w:b w:val="0"/>
          <w:bCs/>
        </w:rPr>
        <w:tab/>
      </w:r>
      <w:hyperlink r:id="rId61" w:history="1">
        <w:r w:rsidR="00100EE9" w:rsidRPr="005860FA">
          <w:rPr>
            <w:rStyle w:val="Hyperlink"/>
            <w:b w:val="0"/>
            <w:bCs/>
          </w:rPr>
          <w:t>https://doi.org10.1007/s11540-023-09625-9</w:t>
        </w:r>
      </w:hyperlink>
      <w:r w:rsidRPr="005860FA">
        <w:rPr>
          <w:b w:val="0"/>
          <w:bCs/>
        </w:rPr>
        <w:t xml:space="preserve"> </w:t>
      </w:r>
    </w:p>
    <w:p w14:paraId="3CBF401B" w14:textId="15EF5D96" w:rsidR="002F74EC" w:rsidRPr="005860FA" w:rsidRDefault="00556779" w:rsidP="005860FA">
      <w:pPr>
        <w:rPr>
          <w:b w:val="0"/>
          <w:bCs/>
        </w:rPr>
      </w:pPr>
      <w:r w:rsidRPr="005860FA">
        <w:rPr>
          <w:b w:val="0"/>
          <w:bCs/>
        </w:rPr>
        <w:t xml:space="preserve">Hall, M. N. (2025). Role pf phosphorus in plants, symptoms, and importance. </w:t>
      </w:r>
      <w:proofErr w:type="spellStart"/>
      <w:r w:rsidRPr="005860FA">
        <w:rPr>
          <w:b w:val="0"/>
          <w:bCs/>
        </w:rPr>
        <w:t>Mna’s</w:t>
      </w:r>
      <w:proofErr w:type="spellEnd"/>
      <w:r w:rsidRPr="005860FA">
        <w:rPr>
          <w:b w:val="0"/>
          <w:bCs/>
        </w:rPr>
        <w:t xml:space="preserve"> </w:t>
      </w:r>
      <w:r w:rsidRPr="005860FA">
        <w:rPr>
          <w:b w:val="0"/>
          <w:bCs/>
        </w:rPr>
        <w:tab/>
        <w:t xml:space="preserve">Learning Hall. </w:t>
      </w:r>
      <w:r w:rsidR="0028708A" w:rsidRPr="005860FA">
        <w:rPr>
          <w:b w:val="0"/>
          <w:bCs/>
        </w:rPr>
        <w:t xml:space="preserve">   </w:t>
      </w:r>
      <w:hyperlink r:id="rId62" w:history="1">
        <w:r w:rsidR="0028708A" w:rsidRPr="005860FA">
          <w:rPr>
            <w:rStyle w:val="Hyperlink"/>
            <w:b w:val="0"/>
            <w:bCs/>
          </w:rPr>
          <w:t>https://mnathall.com/role-of-phosphorus-in-plants-symptoms-</w:t>
        </w:r>
        <w:r w:rsidR="0028708A" w:rsidRPr="00D9021A">
          <w:rPr>
            <w:rStyle w:val="Hyperlink"/>
            <w:b w:val="0"/>
            <w:bCs/>
            <w:u w:val="none"/>
          </w:rPr>
          <w:tab/>
        </w:r>
        <w:r w:rsidR="0028708A" w:rsidRPr="005860FA">
          <w:rPr>
            <w:rStyle w:val="Hyperlink"/>
            <w:b w:val="0"/>
            <w:bCs/>
          </w:rPr>
          <w:t>and-importance/</w:t>
        </w:r>
      </w:hyperlink>
    </w:p>
    <w:p w14:paraId="44B87708" w14:textId="2E45C471" w:rsidR="002F74EC" w:rsidRPr="005860FA" w:rsidRDefault="002F74EC" w:rsidP="005860FA">
      <w:pPr>
        <w:rPr>
          <w:b w:val="0"/>
          <w:bCs/>
        </w:rPr>
      </w:pPr>
      <w:r w:rsidRPr="005860FA">
        <w:rPr>
          <w:b w:val="0"/>
          <w:bCs/>
        </w:rPr>
        <w:lastRenderedPageBreak/>
        <w:t xml:space="preserve">Han, Y., White, P. J., &amp; Cheng, L. (2022). Mechanisms for improving phosphorus </w:t>
      </w:r>
      <w:r w:rsidRPr="005860FA">
        <w:rPr>
          <w:b w:val="0"/>
          <w:bCs/>
        </w:rPr>
        <w:tab/>
        <w:t xml:space="preserve">utilization efficiency in plants. Annals of botany, 129(3), 247-258. </w:t>
      </w:r>
      <w:r w:rsidRPr="005860FA">
        <w:rPr>
          <w:b w:val="0"/>
          <w:bCs/>
        </w:rPr>
        <w:tab/>
      </w:r>
      <w:hyperlink r:id="rId63" w:history="1">
        <w:r w:rsidRPr="005860FA">
          <w:rPr>
            <w:rStyle w:val="Hyperlink"/>
            <w:b w:val="0"/>
            <w:bCs/>
          </w:rPr>
          <w:t>https://doi.org/10/1093/aob/mcab145</w:t>
        </w:r>
      </w:hyperlink>
    </w:p>
    <w:p w14:paraId="3DE5213C" w14:textId="08DF769E" w:rsidR="002F74EC" w:rsidRPr="005860FA" w:rsidRDefault="002F74EC" w:rsidP="005860FA">
      <w:pPr>
        <w:rPr>
          <w:b w:val="0"/>
          <w:bCs/>
        </w:rPr>
      </w:pPr>
      <w:proofErr w:type="spellStart"/>
      <w:r w:rsidRPr="005860FA">
        <w:rPr>
          <w:b w:val="0"/>
          <w:bCs/>
        </w:rPr>
        <w:t>Hanyabui</w:t>
      </w:r>
      <w:proofErr w:type="spellEnd"/>
      <w:r w:rsidRPr="005860FA">
        <w:rPr>
          <w:b w:val="0"/>
          <w:bCs/>
        </w:rPr>
        <w:t xml:space="preserve">, E., </w:t>
      </w:r>
      <w:proofErr w:type="spellStart"/>
      <w:r w:rsidRPr="005860FA">
        <w:rPr>
          <w:b w:val="0"/>
          <w:bCs/>
        </w:rPr>
        <w:t>Apori</w:t>
      </w:r>
      <w:proofErr w:type="spellEnd"/>
      <w:r w:rsidRPr="005860FA">
        <w:rPr>
          <w:b w:val="0"/>
          <w:bCs/>
        </w:rPr>
        <w:t xml:space="preserve">, S. O., Frimpong, K. A., Atiah, K., </w:t>
      </w:r>
      <w:proofErr w:type="spellStart"/>
      <w:r w:rsidRPr="005860FA">
        <w:rPr>
          <w:b w:val="0"/>
          <w:bCs/>
        </w:rPr>
        <w:t>Abindaw</w:t>
      </w:r>
      <w:proofErr w:type="spellEnd"/>
      <w:r w:rsidRPr="005860FA">
        <w:rPr>
          <w:b w:val="0"/>
          <w:bCs/>
        </w:rPr>
        <w:t xml:space="preserve">, T., </w:t>
      </w:r>
      <w:proofErr w:type="spellStart"/>
      <w:r w:rsidRPr="005860FA">
        <w:rPr>
          <w:b w:val="0"/>
          <w:bCs/>
        </w:rPr>
        <w:t>Byalebeka</w:t>
      </w:r>
      <w:proofErr w:type="spellEnd"/>
      <w:r w:rsidRPr="005860FA">
        <w:rPr>
          <w:b w:val="0"/>
          <w:bCs/>
        </w:rPr>
        <w:t xml:space="preserve">, J., </w:t>
      </w:r>
      <w:r w:rsidR="00E83F92" w:rsidRPr="005860FA">
        <w:rPr>
          <w:b w:val="0"/>
          <w:bCs/>
        </w:rPr>
        <w:tab/>
      </w:r>
      <w:r w:rsidRPr="005860FA">
        <w:rPr>
          <w:b w:val="0"/>
          <w:bCs/>
        </w:rPr>
        <w:t xml:space="preserve">Ali, </w:t>
      </w:r>
      <w:r w:rsidRPr="005860FA">
        <w:rPr>
          <w:b w:val="0"/>
          <w:bCs/>
        </w:rPr>
        <w:tab/>
        <w:t xml:space="preserve">M., &amp; Asiamah, J. Y. (2020). Phosphorus sorption in tropical soils. </w:t>
      </w:r>
      <w:r w:rsidR="00E83F92" w:rsidRPr="005860FA">
        <w:rPr>
          <w:b w:val="0"/>
          <w:bCs/>
        </w:rPr>
        <w:tab/>
      </w:r>
      <w:r w:rsidRPr="005860FA">
        <w:rPr>
          <w:b w:val="0"/>
          <w:bCs/>
        </w:rPr>
        <w:t xml:space="preserve">AIMS </w:t>
      </w:r>
      <w:r w:rsidRPr="005860FA">
        <w:rPr>
          <w:b w:val="0"/>
          <w:bCs/>
        </w:rPr>
        <w:tab/>
        <w:t xml:space="preserve">Agriculture and Food, 5(4), 599-616. </w:t>
      </w:r>
      <w:r w:rsidR="00E83F92" w:rsidRPr="005860FA">
        <w:rPr>
          <w:b w:val="0"/>
          <w:bCs/>
        </w:rPr>
        <w:tab/>
      </w:r>
      <w:hyperlink r:id="rId64" w:history="1">
        <w:r w:rsidR="00E83F92" w:rsidRPr="005860FA">
          <w:rPr>
            <w:rStyle w:val="Hyperlink"/>
            <w:b w:val="0"/>
            <w:bCs/>
          </w:rPr>
          <w:t>https://doi.org/10.3934/agrfood.2020.4.599</w:t>
        </w:r>
      </w:hyperlink>
    </w:p>
    <w:p w14:paraId="5B60C02B" w14:textId="09326188" w:rsidR="002F74EC" w:rsidRPr="005860FA" w:rsidRDefault="002F74EC" w:rsidP="005860FA">
      <w:pPr>
        <w:rPr>
          <w:b w:val="0"/>
          <w:bCs/>
        </w:rPr>
      </w:pPr>
      <w:r w:rsidRPr="005860FA">
        <w:rPr>
          <w:b w:val="0"/>
          <w:bCs/>
        </w:rPr>
        <w:t xml:space="preserve">Havlin, J., &amp; Heiniger, R. (2020). Soil fertility management for better crop </w:t>
      </w:r>
      <w:r w:rsidRPr="005860FA">
        <w:rPr>
          <w:b w:val="0"/>
          <w:bCs/>
        </w:rPr>
        <w:tab/>
        <w:t xml:space="preserve">production. Agronomy, 10(9), 1349. </w:t>
      </w:r>
      <w:r w:rsidR="00E83F92" w:rsidRPr="005860FA">
        <w:rPr>
          <w:b w:val="0"/>
          <w:bCs/>
        </w:rPr>
        <w:tab/>
      </w:r>
      <w:hyperlink r:id="rId65" w:history="1">
        <w:r w:rsidR="00E83F92" w:rsidRPr="005860FA">
          <w:rPr>
            <w:rStyle w:val="Hyperlink"/>
            <w:b w:val="0"/>
            <w:bCs/>
          </w:rPr>
          <w:t>https://doi.org/10.3390/agronomy10091349</w:t>
        </w:r>
      </w:hyperlink>
    </w:p>
    <w:p w14:paraId="5BB6B10A" w14:textId="0ADA8779" w:rsidR="002F74EC" w:rsidRPr="005860FA" w:rsidRDefault="002F74EC" w:rsidP="005860FA">
      <w:pPr>
        <w:rPr>
          <w:b w:val="0"/>
          <w:bCs/>
        </w:rPr>
      </w:pPr>
      <w:r w:rsidRPr="005860FA">
        <w:rPr>
          <w:b w:val="0"/>
          <w:bCs/>
        </w:rPr>
        <w:t>He, J., Jin, Y. I., Turner, N. C., Chen, Z., Liu, H. Y., Wang, X. L., Siddique, K. H. M.</w:t>
      </w:r>
      <w:r w:rsidR="00492FB4" w:rsidRPr="005860FA">
        <w:rPr>
          <w:b w:val="0"/>
          <w:bCs/>
        </w:rPr>
        <w:t xml:space="preserve">, </w:t>
      </w:r>
      <w:r w:rsidR="00E83F92" w:rsidRPr="005860FA">
        <w:rPr>
          <w:b w:val="0"/>
          <w:bCs/>
        </w:rPr>
        <w:tab/>
      </w:r>
      <w:r w:rsidR="00492FB4" w:rsidRPr="005860FA">
        <w:rPr>
          <w:b w:val="0"/>
          <w:bCs/>
        </w:rPr>
        <w:t>&amp;</w:t>
      </w:r>
      <w:r w:rsidRPr="005860FA">
        <w:rPr>
          <w:b w:val="0"/>
          <w:bCs/>
        </w:rPr>
        <w:t xml:space="preserve"> </w:t>
      </w:r>
      <w:r w:rsidR="00492FB4" w:rsidRPr="005860FA">
        <w:rPr>
          <w:b w:val="0"/>
          <w:bCs/>
        </w:rPr>
        <w:tab/>
      </w:r>
      <w:r w:rsidRPr="005860FA">
        <w:rPr>
          <w:b w:val="0"/>
          <w:bCs/>
        </w:rPr>
        <w:t xml:space="preserve">Li, F. M. (2019). Phosphorus application increases root growth, </w:t>
      </w:r>
      <w:r w:rsidR="00E83F92" w:rsidRPr="005860FA">
        <w:rPr>
          <w:b w:val="0"/>
          <w:bCs/>
        </w:rPr>
        <w:tab/>
      </w:r>
      <w:r w:rsidRPr="005860FA">
        <w:rPr>
          <w:b w:val="0"/>
          <w:bCs/>
        </w:rPr>
        <w:t xml:space="preserve">improves daily </w:t>
      </w:r>
      <w:r w:rsidR="00492FB4" w:rsidRPr="005860FA">
        <w:rPr>
          <w:b w:val="0"/>
          <w:bCs/>
        </w:rPr>
        <w:tab/>
      </w:r>
      <w:r w:rsidRPr="005860FA">
        <w:rPr>
          <w:b w:val="0"/>
          <w:bCs/>
        </w:rPr>
        <w:t xml:space="preserve">water use during the reproductive stage, and increases </w:t>
      </w:r>
      <w:r w:rsidR="00E83F92" w:rsidRPr="005860FA">
        <w:rPr>
          <w:b w:val="0"/>
          <w:bCs/>
        </w:rPr>
        <w:tab/>
      </w:r>
      <w:r w:rsidRPr="005860FA">
        <w:rPr>
          <w:b w:val="0"/>
          <w:bCs/>
        </w:rPr>
        <w:t xml:space="preserve">grain yield in soybean </w:t>
      </w:r>
      <w:r w:rsidR="00492FB4" w:rsidRPr="005860FA">
        <w:rPr>
          <w:b w:val="0"/>
          <w:bCs/>
        </w:rPr>
        <w:tab/>
      </w:r>
      <w:r w:rsidRPr="005860FA">
        <w:rPr>
          <w:b w:val="0"/>
          <w:bCs/>
        </w:rPr>
        <w:t xml:space="preserve">subjected to water shortage. Environmental and </w:t>
      </w:r>
      <w:r w:rsidR="00E83F92" w:rsidRPr="005860FA">
        <w:rPr>
          <w:b w:val="0"/>
          <w:bCs/>
        </w:rPr>
        <w:tab/>
      </w:r>
      <w:r w:rsidRPr="005860FA">
        <w:rPr>
          <w:b w:val="0"/>
          <w:bCs/>
        </w:rPr>
        <w:t xml:space="preserve">Experimental Botany, 166, </w:t>
      </w:r>
      <w:r w:rsidR="00492FB4" w:rsidRPr="005860FA">
        <w:rPr>
          <w:b w:val="0"/>
          <w:bCs/>
        </w:rPr>
        <w:tab/>
      </w:r>
      <w:r w:rsidRPr="005860FA">
        <w:rPr>
          <w:b w:val="0"/>
          <w:bCs/>
        </w:rPr>
        <w:t xml:space="preserve">103816. </w:t>
      </w:r>
      <w:r w:rsidR="00E83F92" w:rsidRPr="005860FA">
        <w:rPr>
          <w:b w:val="0"/>
          <w:bCs/>
        </w:rPr>
        <w:tab/>
      </w:r>
      <w:hyperlink r:id="rId66" w:history="1">
        <w:r w:rsidR="00E83F92" w:rsidRPr="005860FA">
          <w:rPr>
            <w:rStyle w:val="Hyperlink"/>
            <w:b w:val="0"/>
            <w:bCs/>
          </w:rPr>
          <w:t>https://doi.org/10.1016/j.envexpbot.2019.103816</w:t>
        </w:r>
      </w:hyperlink>
    </w:p>
    <w:p w14:paraId="293ED163" w14:textId="2EACADC0" w:rsidR="00492FB4" w:rsidRPr="005860FA" w:rsidRDefault="00492FB4" w:rsidP="005860FA">
      <w:pPr>
        <w:rPr>
          <w:b w:val="0"/>
          <w:bCs/>
        </w:rPr>
      </w:pPr>
      <w:r w:rsidRPr="005860FA">
        <w:rPr>
          <w:b w:val="0"/>
          <w:bCs/>
        </w:rPr>
        <w:t xml:space="preserve">Huang, J. S., Wei, D. P., Guo, X. Y., &amp; Ma, Y. B. (2012). Toxicity and accumulation </w:t>
      </w:r>
      <w:r w:rsidR="00E83F92" w:rsidRPr="005860FA">
        <w:rPr>
          <w:b w:val="0"/>
          <w:bCs/>
        </w:rPr>
        <w:tab/>
      </w:r>
      <w:r w:rsidRPr="005860FA">
        <w:rPr>
          <w:b w:val="0"/>
          <w:bCs/>
        </w:rPr>
        <w:t xml:space="preserve">of </w:t>
      </w:r>
      <w:r w:rsidRPr="005860FA">
        <w:rPr>
          <w:b w:val="0"/>
          <w:bCs/>
        </w:rPr>
        <w:tab/>
        <w:t xml:space="preserve">copper and nickel in wheat plants cropped on alkaline and acidic field </w:t>
      </w:r>
      <w:r w:rsidR="00E83F92" w:rsidRPr="005860FA">
        <w:rPr>
          <w:b w:val="0"/>
          <w:bCs/>
        </w:rPr>
        <w:tab/>
      </w:r>
      <w:r w:rsidRPr="005860FA">
        <w:rPr>
          <w:b w:val="0"/>
          <w:bCs/>
        </w:rPr>
        <w:t xml:space="preserve">soils. Huan </w:t>
      </w:r>
      <w:r w:rsidRPr="005860FA">
        <w:rPr>
          <w:b w:val="0"/>
          <w:bCs/>
        </w:rPr>
        <w:tab/>
      </w:r>
      <w:proofErr w:type="spellStart"/>
      <w:r w:rsidRPr="005860FA">
        <w:rPr>
          <w:b w:val="0"/>
          <w:bCs/>
        </w:rPr>
        <w:t>jing</w:t>
      </w:r>
      <w:proofErr w:type="spellEnd"/>
      <w:r w:rsidRPr="005860FA">
        <w:rPr>
          <w:b w:val="0"/>
          <w:bCs/>
        </w:rPr>
        <w:t xml:space="preserve"> </w:t>
      </w:r>
      <w:proofErr w:type="spellStart"/>
      <w:r w:rsidRPr="005860FA">
        <w:rPr>
          <w:b w:val="0"/>
          <w:bCs/>
        </w:rPr>
        <w:t>ke</w:t>
      </w:r>
      <w:proofErr w:type="spellEnd"/>
      <w:r w:rsidRPr="005860FA">
        <w:rPr>
          <w:b w:val="0"/>
          <w:bCs/>
        </w:rPr>
        <w:t xml:space="preserve"> </w:t>
      </w:r>
      <w:proofErr w:type="spellStart"/>
      <w:r w:rsidRPr="005860FA">
        <w:rPr>
          <w:b w:val="0"/>
          <w:bCs/>
        </w:rPr>
        <w:t>xue</w:t>
      </w:r>
      <w:proofErr w:type="spellEnd"/>
      <w:r w:rsidRPr="005860FA">
        <w:rPr>
          <w:b w:val="0"/>
          <w:bCs/>
        </w:rPr>
        <w:t xml:space="preserve">= </w:t>
      </w:r>
      <w:proofErr w:type="spellStart"/>
      <w:r w:rsidRPr="005860FA">
        <w:rPr>
          <w:b w:val="0"/>
          <w:bCs/>
        </w:rPr>
        <w:t>Huanjing</w:t>
      </w:r>
      <w:proofErr w:type="spellEnd"/>
      <w:r w:rsidRPr="005860FA">
        <w:rPr>
          <w:b w:val="0"/>
          <w:bCs/>
        </w:rPr>
        <w:t xml:space="preserve"> </w:t>
      </w:r>
      <w:proofErr w:type="spellStart"/>
      <w:r w:rsidRPr="005860FA">
        <w:rPr>
          <w:b w:val="0"/>
          <w:bCs/>
        </w:rPr>
        <w:t>kexue</w:t>
      </w:r>
      <w:proofErr w:type="spellEnd"/>
      <w:r w:rsidRPr="005860FA">
        <w:rPr>
          <w:b w:val="0"/>
          <w:bCs/>
        </w:rPr>
        <w:t>, 33(4), 1369-1375.</w:t>
      </w:r>
    </w:p>
    <w:p w14:paraId="0DCA5404" w14:textId="31926C27" w:rsidR="00492FB4" w:rsidRPr="005860FA" w:rsidRDefault="00492FB4" w:rsidP="005860FA">
      <w:pPr>
        <w:rPr>
          <w:b w:val="0"/>
          <w:bCs/>
        </w:rPr>
      </w:pPr>
      <w:r w:rsidRPr="005860FA">
        <w:rPr>
          <w:b w:val="0"/>
          <w:bCs/>
        </w:rPr>
        <w:t xml:space="preserve">Jackson, K., &amp; </w:t>
      </w:r>
      <w:proofErr w:type="spellStart"/>
      <w:r w:rsidRPr="005860FA">
        <w:rPr>
          <w:b w:val="0"/>
          <w:bCs/>
        </w:rPr>
        <w:t>Meetei</w:t>
      </w:r>
      <w:proofErr w:type="spellEnd"/>
      <w:r w:rsidRPr="005860FA">
        <w:rPr>
          <w:b w:val="0"/>
          <w:bCs/>
        </w:rPr>
        <w:t xml:space="preserve">, T. T. (2018). Influence of soil pH on nutrient availability: </w:t>
      </w:r>
      <w:r w:rsidRPr="005860FA">
        <w:rPr>
          <w:b w:val="0"/>
          <w:bCs/>
        </w:rPr>
        <w:tab/>
        <w:t>A. Journal of Emerging Technologies and Innovative Research, 11(4), 707-</w:t>
      </w:r>
      <w:r w:rsidR="00E83F92" w:rsidRPr="005860FA">
        <w:rPr>
          <w:b w:val="0"/>
          <w:bCs/>
        </w:rPr>
        <w:tab/>
      </w:r>
      <w:r w:rsidRPr="005860FA">
        <w:rPr>
          <w:b w:val="0"/>
          <w:bCs/>
        </w:rPr>
        <w:t>713.</w:t>
      </w:r>
    </w:p>
    <w:p w14:paraId="1E78A212" w14:textId="594BDFFF" w:rsidR="00492FB4" w:rsidRPr="005860FA" w:rsidRDefault="00492FB4" w:rsidP="005860FA">
      <w:pPr>
        <w:rPr>
          <w:b w:val="0"/>
          <w:bCs/>
        </w:rPr>
      </w:pPr>
      <w:r w:rsidRPr="005860FA">
        <w:rPr>
          <w:b w:val="0"/>
          <w:bCs/>
        </w:rPr>
        <w:lastRenderedPageBreak/>
        <w:t xml:space="preserve">Jaetzold, R., Schmidt, H., </w:t>
      </w:r>
      <w:proofErr w:type="spellStart"/>
      <w:r w:rsidRPr="005860FA">
        <w:rPr>
          <w:b w:val="0"/>
          <w:bCs/>
        </w:rPr>
        <w:t>Hornetz</w:t>
      </w:r>
      <w:proofErr w:type="spellEnd"/>
      <w:r w:rsidRPr="005860FA">
        <w:rPr>
          <w:b w:val="0"/>
          <w:bCs/>
        </w:rPr>
        <w:t xml:space="preserve">, B., &amp; </w:t>
      </w:r>
      <w:proofErr w:type="spellStart"/>
      <w:r w:rsidRPr="005860FA">
        <w:rPr>
          <w:b w:val="0"/>
          <w:bCs/>
        </w:rPr>
        <w:t>Shisanya</w:t>
      </w:r>
      <w:proofErr w:type="spellEnd"/>
      <w:r w:rsidRPr="005860FA">
        <w:rPr>
          <w:b w:val="0"/>
          <w:bCs/>
        </w:rPr>
        <w:t xml:space="preserve">, C. (2010). Farm Management </w:t>
      </w:r>
      <w:r w:rsidR="00EF3105" w:rsidRPr="005860FA">
        <w:rPr>
          <w:b w:val="0"/>
          <w:bCs/>
        </w:rPr>
        <w:tab/>
      </w:r>
      <w:r w:rsidRPr="005860FA">
        <w:rPr>
          <w:b w:val="0"/>
          <w:bCs/>
        </w:rPr>
        <w:t xml:space="preserve">Handbook of Kenya: Volume II: Natural Conditions and Farm Management </w:t>
      </w:r>
      <w:r w:rsidR="00EF3105" w:rsidRPr="005860FA">
        <w:rPr>
          <w:b w:val="0"/>
          <w:bCs/>
        </w:rPr>
        <w:tab/>
      </w:r>
      <w:r w:rsidRPr="005860FA">
        <w:rPr>
          <w:b w:val="0"/>
          <w:bCs/>
        </w:rPr>
        <w:t xml:space="preserve">Information; Annex: Atlas of Agro-Ecological Zones, Soils and </w:t>
      </w:r>
      <w:r w:rsidR="00EF3105" w:rsidRPr="005860FA">
        <w:rPr>
          <w:b w:val="0"/>
          <w:bCs/>
        </w:rPr>
        <w:t>Fertilizing</w:t>
      </w:r>
      <w:r w:rsidRPr="005860FA">
        <w:rPr>
          <w:b w:val="0"/>
          <w:bCs/>
        </w:rPr>
        <w:t xml:space="preserve"> by </w:t>
      </w:r>
      <w:r w:rsidR="00EF3105" w:rsidRPr="005860FA">
        <w:rPr>
          <w:b w:val="0"/>
          <w:bCs/>
        </w:rPr>
        <w:tab/>
      </w:r>
      <w:r w:rsidRPr="005860FA">
        <w:rPr>
          <w:b w:val="0"/>
          <w:bCs/>
        </w:rPr>
        <w:t xml:space="preserve">Group of Districts; Subpart </w:t>
      </w:r>
      <w:r w:rsidR="00EF3105" w:rsidRPr="005860FA">
        <w:rPr>
          <w:b w:val="0"/>
          <w:bCs/>
        </w:rPr>
        <w:t xml:space="preserve">B1a: Southern Rift Valley Province Nakuru </w:t>
      </w:r>
      <w:r w:rsidR="00E83F92" w:rsidRPr="005860FA">
        <w:rPr>
          <w:b w:val="0"/>
          <w:bCs/>
        </w:rPr>
        <w:tab/>
      </w:r>
      <w:r w:rsidR="00EF3105" w:rsidRPr="005860FA">
        <w:rPr>
          <w:b w:val="0"/>
          <w:bCs/>
        </w:rPr>
        <w:t xml:space="preserve">County. </w:t>
      </w:r>
      <w:r w:rsidR="00EF3105" w:rsidRPr="005860FA">
        <w:rPr>
          <w:b w:val="0"/>
          <w:bCs/>
        </w:rPr>
        <w:tab/>
        <w:t>Nairobi.</w:t>
      </w:r>
    </w:p>
    <w:p w14:paraId="0F272222" w14:textId="3EE25BEF" w:rsidR="00EF3105" w:rsidRPr="005860FA" w:rsidRDefault="00EF3105" w:rsidP="005860FA">
      <w:pPr>
        <w:rPr>
          <w:b w:val="0"/>
          <w:bCs/>
        </w:rPr>
      </w:pPr>
      <w:proofErr w:type="spellStart"/>
      <w:r w:rsidRPr="005860FA">
        <w:rPr>
          <w:b w:val="0"/>
          <w:bCs/>
        </w:rPr>
        <w:t>Jamiołkowska</w:t>
      </w:r>
      <w:proofErr w:type="spellEnd"/>
      <w:r w:rsidRPr="005860FA">
        <w:rPr>
          <w:b w:val="0"/>
          <w:bCs/>
        </w:rPr>
        <w:t xml:space="preserve">, A., </w:t>
      </w:r>
      <w:proofErr w:type="spellStart"/>
      <w:r w:rsidRPr="005860FA">
        <w:rPr>
          <w:b w:val="0"/>
          <w:bCs/>
        </w:rPr>
        <w:t>Skwaryło</w:t>
      </w:r>
      <w:proofErr w:type="spellEnd"/>
      <w:r w:rsidRPr="005860FA">
        <w:rPr>
          <w:b w:val="0"/>
          <w:bCs/>
        </w:rPr>
        <w:t xml:space="preserve">-Bednarz, B., </w:t>
      </w:r>
      <w:proofErr w:type="spellStart"/>
      <w:r w:rsidRPr="005860FA">
        <w:rPr>
          <w:b w:val="0"/>
          <w:bCs/>
        </w:rPr>
        <w:t>Thanoon</w:t>
      </w:r>
      <w:proofErr w:type="spellEnd"/>
      <w:r w:rsidRPr="005860FA">
        <w:rPr>
          <w:b w:val="0"/>
          <w:bCs/>
        </w:rPr>
        <w:t xml:space="preserve">, A. H., &amp; </w:t>
      </w:r>
      <w:proofErr w:type="spellStart"/>
      <w:r w:rsidRPr="005860FA">
        <w:rPr>
          <w:b w:val="0"/>
          <w:bCs/>
        </w:rPr>
        <w:t>Kursa</w:t>
      </w:r>
      <w:proofErr w:type="spellEnd"/>
      <w:r w:rsidRPr="005860FA">
        <w:rPr>
          <w:b w:val="0"/>
          <w:bCs/>
        </w:rPr>
        <w:t xml:space="preserve">, W. (2021). </w:t>
      </w:r>
      <w:r w:rsidRPr="005860FA">
        <w:rPr>
          <w:b w:val="0"/>
          <w:bCs/>
        </w:rPr>
        <w:tab/>
        <w:t xml:space="preserve">Contribution of mycorrhizae to sustainable and ecological agriculture: a </w:t>
      </w:r>
      <w:r w:rsidRPr="005860FA">
        <w:rPr>
          <w:b w:val="0"/>
          <w:bCs/>
        </w:rPr>
        <w:tab/>
        <w:t xml:space="preserve">review. International Agrophysics, 35(4), 331-341. </w:t>
      </w:r>
      <w:r w:rsidRPr="005860FA">
        <w:rPr>
          <w:b w:val="0"/>
          <w:bCs/>
        </w:rPr>
        <w:tab/>
      </w:r>
      <w:hyperlink r:id="rId67" w:history="1">
        <w:r w:rsidRPr="005860FA">
          <w:rPr>
            <w:rStyle w:val="Hyperlink"/>
            <w:b w:val="0"/>
            <w:bCs/>
          </w:rPr>
          <w:t>https://doi.org/10.31545/intagr/144249</w:t>
        </w:r>
      </w:hyperlink>
    </w:p>
    <w:p w14:paraId="13BBE04E" w14:textId="27DB0D9D" w:rsidR="00EF3105" w:rsidRPr="005860FA" w:rsidRDefault="00EF3105" w:rsidP="005860FA">
      <w:pPr>
        <w:rPr>
          <w:b w:val="0"/>
          <w:bCs/>
        </w:rPr>
      </w:pPr>
      <w:r w:rsidRPr="005860FA">
        <w:rPr>
          <w:b w:val="0"/>
          <w:bCs/>
        </w:rPr>
        <w:t xml:space="preserve">Johan, P. D., Ahmed, O. H., Omar, L., &amp; Hasbullah, N. A. (2021). Phosphorus </w:t>
      </w:r>
      <w:r w:rsidRPr="005860FA">
        <w:rPr>
          <w:b w:val="0"/>
          <w:bCs/>
        </w:rPr>
        <w:tab/>
        <w:t xml:space="preserve">transformation in soils following co-application of charcoal and wood </w:t>
      </w:r>
      <w:r w:rsidRPr="005860FA">
        <w:rPr>
          <w:b w:val="0"/>
          <w:bCs/>
        </w:rPr>
        <w:tab/>
        <w:t xml:space="preserve">ash. Agronomy, 11(10), 2010. </w:t>
      </w:r>
      <w:hyperlink r:id="rId68" w:history="1">
        <w:r w:rsidRPr="005860FA">
          <w:rPr>
            <w:rStyle w:val="Hyperlink"/>
            <w:b w:val="0"/>
            <w:bCs/>
          </w:rPr>
          <w:t>https://doi.org/10.3390/agronomy11102010</w:t>
        </w:r>
      </w:hyperlink>
    </w:p>
    <w:p w14:paraId="0DF3B046" w14:textId="11388CE5" w:rsidR="00EF3105" w:rsidRPr="005860FA" w:rsidRDefault="00EF3105" w:rsidP="005860FA">
      <w:pPr>
        <w:rPr>
          <w:b w:val="0"/>
          <w:bCs/>
        </w:rPr>
      </w:pPr>
      <w:r w:rsidRPr="005860FA">
        <w:rPr>
          <w:b w:val="0"/>
          <w:bCs/>
        </w:rPr>
        <w:t xml:space="preserve">Kamau, S., Barrios, E., Karanja, N. K., </w:t>
      </w:r>
      <w:proofErr w:type="spellStart"/>
      <w:r w:rsidRPr="005860FA">
        <w:rPr>
          <w:b w:val="0"/>
          <w:bCs/>
        </w:rPr>
        <w:t>Ayuke</w:t>
      </w:r>
      <w:proofErr w:type="spellEnd"/>
      <w:r w:rsidRPr="005860FA">
        <w:rPr>
          <w:b w:val="0"/>
          <w:bCs/>
        </w:rPr>
        <w:t xml:space="preserve">, F. O., &amp; Lehmann, J. (2020). Dominant </w:t>
      </w:r>
      <w:r w:rsidR="00435F98" w:rsidRPr="005860FA">
        <w:rPr>
          <w:b w:val="0"/>
          <w:bCs/>
        </w:rPr>
        <w:tab/>
      </w:r>
      <w:r w:rsidRPr="005860FA">
        <w:rPr>
          <w:b w:val="0"/>
          <w:bCs/>
        </w:rPr>
        <w:t xml:space="preserve">tree </w:t>
      </w:r>
      <w:r w:rsidRPr="005860FA">
        <w:rPr>
          <w:b w:val="0"/>
          <w:bCs/>
        </w:rPr>
        <w:tab/>
        <w:t xml:space="preserve">species and earthworms affect soil aggregation and carbon content along </w:t>
      </w:r>
      <w:r w:rsidR="00E83F92" w:rsidRPr="005860FA">
        <w:rPr>
          <w:b w:val="0"/>
          <w:bCs/>
        </w:rPr>
        <w:tab/>
      </w:r>
      <w:r w:rsidRPr="005860FA">
        <w:rPr>
          <w:b w:val="0"/>
          <w:bCs/>
        </w:rPr>
        <w:t xml:space="preserve">a </w:t>
      </w:r>
      <w:r w:rsidR="00435F98" w:rsidRPr="005860FA">
        <w:rPr>
          <w:b w:val="0"/>
          <w:bCs/>
        </w:rPr>
        <w:tab/>
      </w:r>
      <w:r w:rsidRPr="005860FA">
        <w:rPr>
          <w:b w:val="0"/>
          <w:bCs/>
        </w:rPr>
        <w:t xml:space="preserve">soil </w:t>
      </w:r>
      <w:r w:rsidRPr="005860FA">
        <w:rPr>
          <w:b w:val="0"/>
          <w:bCs/>
        </w:rPr>
        <w:tab/>
        <w:t xml:space="preserve">degradation gradient in an agricultural </w:t>
      </w:r>
      <w:r w:rsidR="00E83F92" w:rsidRPr="005860FA">
        <w:rPr>
          <w:b w:val="0"/>
          <w:bCs/>
        </w:rPr>
        <w:tab/>
      </w:r>
      <w:r w:rsidRPr="005860FA">
        <w:rPr>
          <w:b w:val="0"/>
          <w:bCs/>
        </w:rPr>
        <w:t>landscape. </w:t>
      </w:r>
      <w:proofErr w:type="spellStart"/>
      <w:r w:rsidRPr="005860FA">
        <w:rPr>
          <w:b w:val="0"/>
          <w:bCs/>
        </w:rPr>
        <w:t>Geoderma</w:t>
      </w:r>
      <w:proofErr w:type="spellEnd"/>
      <w:r w:rsidRPr="005860FA">
        <w:rPr>
          <w:b w:val="0"/>
          <w:bCs/>
        </w:rPr>
        <w:t xml:space="preserve">, 359, 113983. </w:t>
      </w:r>
      <w:r w:rsidRPr="005860FA">
        <w:rPr>
          <w:b w:val="0"/>
          <w:bCs/>
        </w:rPr>
        <w:tab/>
      </w:r>
      <w:hyperlink r:id="rId69" w:history="1">
        <w:r w:rsidR="00976733" w:rsidRPr="005860FA">
          <w:rPr>
            <w:rStyle w:val="Hyperlink"/>
            <w:b w:val="0"/>
            <w:bCs/>
          </w:rPr>
          <w:t>https://doi.org/10.1016/j.geoderma.2019.113983</w:t>
        </w:r>
      </w:hyperlink>
    </w:p>
    <w:p w14:paraId="3EEC8EFC" w14:textId="3F221BB6" w:rsidR="00976733" w:rsidRPr="005860FA" w:rsidRDefault="00976733" w:rsidP="005860FA">
      <w:pPr>
        <w:rPr>
          <w:b w:val="0"/>
          <w:bCs/>
        </w:rPr>
      </w:pPr>
      <w:proofErr w:type="spellStart"/>
      <w:r w:rsidRPr="005860FA">
        <w:rPr>
          <w:b w:val="0"/>
          <w:bCs/>
        </w:rPr>
        <w:t>Kamwaga</w:t>
      </w:r>
      <w:proofErr w:type="spellEnd"/>
      <w:r w:rsidRPr="005860FA">
        <w:rPr>
          <w:b w:val="0"/>
          <w:bCs/>
        </w:rPr>
        <w:t xml:space="preserve">, J., Macharia, G., Boyd, L., </w:t>
      </w:r>
      <w:proofErr w:type="spellStart"/>
      <w:r w:rsidRPr="005860FA">
        <w:rPr>
          <w:b w:val="0"/>
          <w:bCs/>
        </w:rPr>
        <w:t>Chiurugwi</w:t>
      </w:r>
      <w:proofErr w:type="spellEnd"/>
      <w:r w:rsidRPr="005860FA">
        <w:rPr>
          <w:b w:val="0"/>
          <w:bCs/>
        </w:rPr>
        <w:t>, T., Midgley, I., Canales, C.</w:t>
      </w:r>
      <w:r w:rsidR="00D9021A">
        <w:rPr>
          <w:b w:val="0"/>
          <w:bCs/>
        </w:rPr>
        <w:tab/>
      </w:r>
      <w:proofErr w:type="spellStart"/>
      <w:r w:rsidRPr="005860FA">
        <w:rPr>
          <w:b w:val="0"/>
          <w:bCs/>
        </w:rPr>
        <w:t>Marcheselli</w:t>
      </w:r>
      <w:proofErr w:type="spellEnd"/>
      <w:r w:rsidRPr="005860FA">
        <w:rPr>
          <w:b w:val="0"/>
          <w:bCs/>
        </w:rPr>
        <w:t xml:space="preserve">, M., &amp; Maina, I. (2016). Kenya wheat production handbook 2016. </w:t>
      </w:r>
      <w:r w:rsidR="00D9021A">
        <w:rPr>
          <w:b w:val="0"/>
          <w:bCs/>
        </w:rPr>
        <w:tab/>
      </w:r>
      <w:r w:rsidRPr="005860FA">
        <w:rPr>
          <w:b w:val="0"/>
          <w:bCs/>
        </w:rPr>
        <w:t>Experimental Agriculture, 37(1).</w:t>
      </w:r>
    </w:p>
    <w:p w14:paraId="74D9030E" w14:textId="012135FF" w:rsidR="00976733" w:rsidRPr="005860FA" w:rsidRDefault="00976733" w:rsidP="005860FA">
      <w:pPr>
        <w:rPr>
          <w:b w:val="0"/>
          <w:bCs/>
        </w:rPr>
      </w:pPr>
      <w:r w:rsidRPr="005860FA">
        <w:rPr>
          <w:b w:val="0"/>
          <w:bCs/>
        </w:rPr>
        <w:t>Karimian, N., &amp; Tehrani, M. M. (2018). Soil fertility. In The Soils of Iran (pp. 175-</w:t>
      </w:r>
      <w:r w:rsidR="00E83F92" w:rsidRPr="005860FA">
        <w:rPr>
          <w:b w:val="0"/>
          <w:bCs/>
        </w:rPr>
        <w:tab/>
      </w:r>
      <w:r w:rsidRPr="005860FA">
        <w:rPr>
          <w:b w:val="0"/>
          <w:bCs/>
        </w:rPr>
        <w:t xml:space="preserve">188). </w:t>
      </w:r>
      <w:r w:rsidRPr="005860FA">
        <w:rPr>
          <w:b w:val="0"/>
          <w:bCs/>
        </w:rPr>
        <w:tab/>
        <w:t>Cham: Springer International Publishing.</w:t>
      </w:r>
      <w:r w:rsidR="0028708A" w:rsidRPr="005860FA">
        <w:rPr>
          <w:b w:val="0"/>
          <w:bCs/>
        </w:rPr>
        <w:t xml:space="preserve">                </w:t>
      </w:r>
      <w:r w:rsidR="00E83F92" w:rsidRPr="005860FA">
        <w:rPr>
          <w:b w:val="0"/>
          <w:bCs/>
        </w:rPr>
        <w:tab/>
      </w:r>
      <w:hyperlink r:id="rId70" w:history="1">
        <w:r w:rsidR="00E83F92" w:rsidRPr="005860FA">
          <w:rPr>
            <w:rStyle w:val="Hyperlink"/>
            <w:b w:val="0"/>
            <w:bCs/>
          </w:rPr>
          <w:t>https://doi.org/10.1007/978-3-</w:t>
        </w:r>
        <w:r w:rsidR="00E83F92" w:rsidRPr="005860FA">
          <w:rPr>
            <w:rStyle w:val="Hyperlink"/>
            <w:b w:val="0"/>
            <w:bCs/>
          </w:rPr>
          <w:tab/>
          <w:t>319-69048-3_10</w:t>
        </w:r>
      </w:hyperlink>
    </w:p>
    <w:p w14:paraId="43F8EE0D" w14:textId="3AD61C50" w:rsidR="00976733" w:rsidRPr="005860FA" w:rsidRDefault="00976733" w:rsidP="005860FA">
      <w:pPr>
        <w:rPr>
          <w:b w:val="0"/>
          <w:bCs/>
        </w:rPr>
      </w:pPr>
      <w:r w:rsidRPr="005860FA">
        <w:rPr>
          <w:b w:val="0"/>
          <w:bCs/>
        </w:rPr>
        <w:lastRenderedPageBreak/>
        <w:t xml:space="preserve">Keino, L., </w:t>
      </w:r>
      <w:proofErr w:type="spellStart"/>
      <w:r w:rsidRPr="005860FA">
        <w:rPr>
          <w:b w:val="0"/>
          <w:bCs/>
        </w:rPr>
        <w:t>Baijukya</w:t>
      </w:r>
      <w:proofErr w:type="spellEnd"/>
      <w:r w:rsidRPr="005860FA">
        <w:rPr>
          <w:b w:val="0"/>
          <w:bCs/>
        </w:rPr>
        <w:t xml:space="preserve">, F., Ng’etich, W., Otinga, A. N., Okalebo, J. R., Njoroge, R., &amp; </w:t>
      </w:r>
      <w:r w:rsidRPr="005860FA">
        <w:rPr>
          <w:b w:val="0"/>
          <w:bCs/>
        </w:rPr>
        <w:tab/>
      </w:r>
      <w:proofErr w:type="spellStart"/>
      <w:r w:rsidRPr="005860FA">
        <w:rPr>
          <w:b w:val="0"/>
          <w:bCs/>
        </w:rPr>
        <w:t>Mukalama</w:t>
      </w:r>
      <w:proofErr w:type="spellEnd"/>
      <w:r w:rsidRPr="005860FA">
        <w:rPr>
          <w:b w:val="0"/>
          <w:bCs/>
        </w:rPr>
        <w:t xml:space="preserve">, J. (2015). Nutrients limiting soybean (Glycine Max L.) growth in </w:t>
      </w:r>
      <w:r w:rsidRPr="005860FA">
        <w:rPr>
          <w:b w:val="0"/>
          <w:bCs/>
        </w:rPr>
        <w:tab/>
      </w:r>
      <w:proofErr w:type="spellStart"/>
      <w:r w:rsidRPr="005860FA">
        <w:rPr>
          <w:b w:val="0"/>
          <w:bCs/>
        </w:rPr>
        <w:t>acrisols</w:t>
      </w:r>
      <w:proofErr w:type="spellEnd"/>
      <w:r w:rsidRPr="005860FA">
        <w:rPr>
          <w:b w:val="0"/>
          <w:bCs/>
        </w:rPr>
        <w:t xml:space="preserve"> and </w:t>
      </w:r>
      <w:proofErr w:type="spellStart"/>
      <w:r w:rsidRPr="005860FA">
        <w:rPr>
          <w:b w:val="0"/>
          <w:bCs/>
        </w:rPr>
        <w:t>ferralsols</w:t>
      </w:r>
      <w:proofErr w:type="spellEnd"/>
      <w:r w:rsidRPr="005860FA">
        <w:rPr>
          <w:b w:val="0"/>
          <w:bCs/>
        </w:rPr>
        <w:t xml:space="preserve"> of Western Kenya. </w:t>
      </w:r>
      <w:proofErr w:type="spellStart"/>
      <w:r w:rsidRPr="005860FA">
        <w:rPr>
          <w:b w:val="0"/>
          <w:bCs/>
        </w:rPr>
        <w:t>Plos</w:t>
      </w:r>
      <w:proofErr w:type="spellEnd"/>
      <w:r w:rsidRPr="005860FA">
        <w:rPr>
          <w:b w:val="0"/>
          <w:bCs/>
        </w:rPr>
        <w:t xml:space="preserve"> one, 10(12), e0145202. </w:t>
      </w:r>
      <w:r w:rsidRPr="005860FA">
        <w:rPr>
          <w:b w:val="0"/>
          <w:bCs/>
        </w:rPr>
        <w:tab/>
      </w:r>
      <w:hyperlink r:id="rId71" w:history="1">
        <w:r w:rsidRPr="005860FA">
          <w:rPr>
            <w:rStyle w:val="Hyperlink"/>
            <w:b w:val="0"/>
            <w:bCs/>
          </w:rPr>
          <w:t>https://doi.org/10.1371/journal.pone.0145202</w:t>
        </w:r>
      </w:hyperlink>
    </w:p>
    <w:p w14:paraId="0FCD6744" w14:textId="08EE01FA" w:rsidR="00976733" w:rsidRPr="005860FA" w:rsidRDefault="00976733" w:rsidP="005860FA">
      <w:pPr>
        <w:rPr>
          <w:b w:val="0"/>
          <w:bCs/>
        </w:rPr>
      </w:pPr>
      <w:r w:rsidRPr="005860FA">
        <w:rPr>
          <w:b w:val="0"/>
          <w:bCs/>
        </w:rPr>
        <w:t xml:space="preserve">Khaliq, A., Perveen, S., Alamer, K. H., Zia Ul Haq, M., Rafique, Z., </w:t>
      </w:r>
      <w:proofErr w:type="spellStart"/>
      <w:r w:rsidRPr="005860FA">
        <w:rPr>
          <w:b w:val="0"/>
          <w:bCs/>
        </w:rPr>
        <w:t>Alsudays</w:t>
      </w:r>
      <w:proofErr w:type="spellEnd"/>
      <w:r w:rsidRPr="005860FA">
        <w:rPr>
          <w:b w:val="0"/>
          <w:bCs/>
        </w:rPr>
        <w:t xml:space="preserve">, I. M., </w:t>
      </w:r>
      <w:r w:rsidRPr="005860FA">
        <w:rPr>
          <w:b w:val="0"/>
          <w:bCs/>
        </w:rPr>
        <w:tab/>
      </w:r>
      <w:proofErr w:type="spellStart"/>
      <w:r w:rsidRPr="005860FA">
        <w:rPr>
          <w:b w:val="0"/>
          <w:bCs/>
        </w:rPr>
        <w:t>Althobaiti</w:t>
      </w:r>
      <w:proofErr w:type="spellEnd"/>
      <w:r w:rsidRPr="005860FA">
        <w:rPr>
          <w:b w:val="0"/>
          <w:bCs/>
        </w:rPr>
        <w:t xml:space="preserve">, A. T., Saleh, M. A., Hussain, S., &amp; Attia, H. (2022). Arbuscular </w:t>
      </w:r>
      <w:r w:rsidRPr="005860FA">
        <w:rPr>
          <w:b w:val="0"/>
          <w:bCs/>
        </w:rPr>
        <w:tab/>
        <w:t xml:space="preserve">mycorrhizal fungi symbiosis to enhance plant–soil </w:t>
      </w:r>
      <w:r w:rsidRPr="005860FA">
        <w:rPr>
          <w:b w:val="0"/>
          <w:bCs/>
        </w:rPr>
        <w:tab/>
        <w:t xml:space="preserve">interaction. Sustainability, 14(13), 7840. </w:t>
      </w:r>
      <w:hyperlink r:id="rId72" w:history="1">
        <w:r w:rsidR="00E20FFC" w:rsidRPr="005860FA">
          <w:rPr>
            <w:rStyle w:val="Hyperlink"/>
            <w:b w:val="0"/>
            <w:bCs/>
          </w:rPr>
          <w:t>https://doi.org/10.3390/su14137840</w:t>
        </w:r>
      </w:hyperlink>
    </w:p>
    <w:p w14:paraId="63A81475" w14:textId="4E44CAC9" w:rsidR="00E20FFC" w:rsidRPr="005860FA" w:rsidRDefault="00E20FFC" w:rsidP="005860FA">
      <w:pPr>
        <w:rPr>
          <w:b w:val="0"/>
          <w:bCs/>
        </w:rPr>
      </w:pPr>
      <w:r w:rsidRPr="005860FA">
        <w:rPr>
          <w:b w:val="0"/>
          <w:bCs/>
        </w:rPr>
        <w:t xml:space="preserve">Khan, A., Ahmad, M., Ahmed, M., &amp; Iftikhar Hussain, M. (2020). Rising atmospheric </w:t>
      </w:r>
      <w:r w:rsidRPr="005860FA">
        <w:rPr>
          <w:b w:val="0"/>
          <w:bCs/>
        </w:rPr>
        <w:tab/>
        <w:t xml:space="preserve">temperature impact on wheat and thermotolerance strategies. Plants, 10(1), 43. </w:t>
      </w:r>
      <w:r w:rsidRPr="005860FA">
        <w:rPr>
          <w:b w:val="0"/>
          <w:bCs/>
        </w:rPr>
        <w:tab/>
      </w:r>
      <w:hyperlink r:id="rId73" w:history="1">
        <w:r w:rsidRPr="005860FA">
          <w:rPr>
            <w:rStyle w:val="Hyperlink"/>
            <w:b w:val="0"/>
            <w:bCs/>
          </w:rPr>
          <w:t>https://doi.org/10.3390/plants10010043</w:t>
        </w:r>
      </w:hyperlink>
    </w:p>
    <w:p w14:paraId="22196F2B" w14:textId="666741DD" w:rsidR="00E20FFC" w:rsidRPr="005860FA" w:rsidRDefault="00E20FFC" w:rsidP="005860FA">
      <w:pPr>
        <w:rPr>
          <w:b w:val="0"/>
          <w:bCs/>
        </w:rPr>
      </w:pPr>
      <w:r w:rsidRPr="005860FA">
        <w:rPr>
          <w:b w:val="0"/>
          <w:bCs/>
        </w:rPr>
        <w:t xml:space="preserve">Khan, F., Siddique, A. B., Shabala, S., Zhou, M., &amp; Zhao, C. (2023). Phosphorus plays </w:t>
      </w:r>
      <w:r w:rsidR="00435F98" w:rsidRPr="005860FA">
        <w:rPr>
          <w:b w:val="0"/>
          <w:bCs/>
        </w:rPr>
        <w:tab/>
      </w:r>
      <w:r w:rsidRPr="005860FA">
        <w:rPr>
          <w:b w:val="0"/>
          <w:bCs/>
        </w:rPr>
        <w:t xml:space="preserve">key </w:t>
      </w:r>
      <w:r w:rsidRPr="005860FA">
        <w:rPr>
          <w:b w:val="0"/>
          <w:bCs/>
        </w:rPr>
        <w:tab/>
        <w:t xml:space="preserve">roles in regulating plants’ physiological responses to abiotic </w:t>
      </w:r>
      <w:r w:rsidRPr="005860FA">
        <w:rPr>
          <w:b w:val="0"/>
          <w:bCs/>
        </w:rPr>
        <w:tab/>
        <w:t xml:space="preserve">stresses. Plants, 12(15), 2861. </w:t>
      </w:r>
      <w:hyperlink r:id="rId74" w:history="1">
        <w:r w:rsidRPr="005860FA">
          <w:rPr>
            <w:rStyle w:val="Hyperlink"/>
            <w:b w:val="0"/>
            <w:bCs/>
          </w:rPr>
          <w:t>https://doi.org/10.3390/plants12152861</w:t>
        </w:r>
      </w:hyperlink>
    </w:p>
    <w:p w14:paraId="67388078" w14:textId="717D2E12" w:rsidR="00E20FFC" w:rsidRPr="005860FA" w:rsidRDefault="00E20FFC" w:rsidP="005860FA">
      <w:pPr>
        <w:rPr>
          <w:b w:val="0"/>
          <w:bCs/>
        </w:rPr>
      </w:pPr>
      <w:r w:rsidRPr="005860FA">
        <w:rPr>
          <w:b w:val="0"/>
          <w:bCs/>
        </w:rPr>
        <w:t>Khan, M. S., Ahmad, E., Zaidi, A., &amp; Oves, M. (2013). Functional aspect of phosphate-</w:t>
      </w:r>
      <w:r w:rsidRPr="005860FA">
        <w:rPr>
          <w:b w:val="0"/>
          <w:bCs/>
        </w:rPr>
        <w:tab/>
        <w:t xml:space="preserve">solubilizing bacteria: importance in crop production. In Bacteria in </w:t>
      </w:r>
      <w:r w:rsidR="00E83F92" w:rsidRPr="005860FA">
        <w:rPr>
          <w:b w:val="0"/>
          <w:bCs/>
        </w:rPr>
        <w:tab/>
      </w:r>
      <w:r w:rsidRPr="005860FA">
        <w:rPr>
          <w:b w:val="0"/>
          <w:bCs/>
        </w:rPr>
        <w:t xml:space="preserve">agrobiology: </w:t>
      </w:r>
      <w:r w:rsidRPr="005860FA">
        <w:rPr>
          <w:b w:val="0"/>
          <w:bCs/>
        </w:rPr>
        <w:tab/>
        <w:t xml:space="preserve">Crop productivity (pp. 237-263). Berlin, Heidelberg: Springer </w:t>
      </w:r>
      <w:r w:rsidR="00E83F92" w:rsidRPr="005860FA">
        <w:rPr>
          <w:b w:val="0"/>
          <w:bCs/>
        </w:rPr>
        <w:tab/>
      </w:r>
      <w:r w:rsidRPr="005860FA">
        <w:rPr>
          <w:b w:val="0"/>
          <w:bCs/>
        </w:rPr>
        <w:t xml:space="preserve">Berlin Heidelberg. </w:t>
      </w:r>
      <w:r w:rsidRPr="005860FA">
        <w:rPr>
          <w:b w:val="0"/>
          <w:bCs/>
        </w:rPr>
        <w:tab/>
      </w:r>
      <w:hyperlink r:id="rId75" w:history="1">
        <w:r w:rsidRPr="005860FA">
          <w:rPr>
            <w:rStyle w:val="Hyperlink"/>
            <w:b w:val="0"/>
            <w:bCs/>
          </w:rPr>
          <w:t>https://doi.org/10.1007/978-3-642-37241-4_10</w:t>
        </w:r>
      </w:hyperlink>
    </w:p>
    <w:p w14:paraId="0E187664" w14:textId="17ED87CC" w:rsidR="00E20FFC" w:rsidRPr="005860FA" w:rsidRDefault="00E20FFC" w:rsidP="005860FA">
      <w:pPr>
        <w:rPr>
          <w:b w:val="0"/>
          <w:bCs/>
        </w:rPr>
      </w:pPr>
      <w:r w:rsidRPr="005860FA">
        <w:rPr>
          <w:b w:val="0"/>
          <w:bCs/>
        </w:rPr>
        <w:t xml:space="preserve">Kihara, J., </w:t>
      </w:r>
      <w:proofErr w:type="spellStart"/>
      <w:r w:rsidRPr="005860FA">
        <w:rPr>
          <w:b w:val="0"/>
          <w:bCs/>
        </w:rPr>
        <w:t>Bekunda</w:t>
      </w:r>
      <w:proofErr w:type="spellEnd"/>
      <w:r w:rsidRPr="005860FA">
        <w:rPr>
          <w:b w:val="0"/>
          <w:bCs/>
        </w:rPr>
        <w:t xml:space="preserve">, M., </w:t>
      </w:r>
      <w:proofErr w:type="spellStart"/>
      <w:r w:rsidRPr="005860FA">
        <w:rPr>
          <w:b w:val="0"/>
          <w:bCs/>
        </w:rPr>
        <w:t>Chimonyo</w:t>
      </w:r>
      <w:proofErr w:type="spellEnd"/>
      <w:r w:rsidRPr="005860FA">
        <w:rPr>
          <w:b w:val="0"/>
          <w:bCs/>
        </w:rPr>
        <w:t xml:space="preserve">, V., Kimaro, A., </w:t>
      </w:r>
      <w:proofErr w:type="spellStart"/>
      <w:r w:rsidRPr="005860FA">
        <w:rPr>
          <w:b w:val="0"/>
          <w:bCs/>
        </w:rPr>
        <w:t>Kotu</w:t>
      </w:r>
      <w:proofErr w:type="spellEnd"/>
      <w:r w:rsidRPr="005860FA">
        <w:rPr>
          <w:b w:val="0"/>
          <w:bCs/>
        </w:rPr>
        <w:t xml:space="preserve">, B., Lyimo, S., &amp; Mhango, </w:t>
      </w:r>
      <w:r w:rsidR="00E83F92" w:rsidRPr="005860FA">
        <w:rPr>
          <w:b w:val="0"/>
          <w:bCs/>
        </w:rPr>
        <w:tab/>
      </w:r>
      <w:r w:rsidRPr="005860FA">
        <w:rPr>
          <w:b w:val="0"/>
          <w:bCs/>
        </w:rPr>
        <w:t xml:space="preserve">W. </w:t>
      </w:r>
      <w:r w:rsidRPr="005860FA">
        <w:rPr>
          <w:b w:val="0"/>
          <w:bCs/>
        </w:rPr>
        <w:tab/>
        <w:t xml:space="preserve">(2022). Management of soil fertility through application of fertilizers. </w:t>
      </w:r>
      <w:r w:rsidRPr="005860FA">
        <w:rPr>
          <w:b w:val="0"/>
          <w:bCs/>
        </w:rPr>
        <w:tab/>
        <w:t xml:space="preserve">In Sustainable Agricultural Intensification: A Handbook for Practitioners in </w:t>
      </w:r>
      <w:r w:rsidR="00E83F92" w:rsidRPr="005860FA">
        <w:rPr>
          <w:b w:val="0"/>
          <w:bCs/>
        </w:rPr>
        <w:tab/>
      </w:r>
      <w:r w:rsidRPr="005860FA">
        <w:rPr>
          <w:b w:val="0"/>
          <w:bCs/>
        </w:rPr>
        <w:t xml:space="preserve">East </w:t>
      </w:r>
      <w:r w:rsidRPr="005860FA">
        <w:rPr>
          <w:b w:val="0"/>
          <w:bCs/>
        </w:rPr>
        <w:tab/>
        <w:t xml:space="preserve">and Southern Africa (pp. 48-61). GB: CABI. </w:t>
      </w:r>
      <w:r w:rsidRPr="005860FA">
        <w:rPr>
          <w:b w:val="0"/>
          <w:bCs/>
        </w:rPr>
        <w:tab/>
      </w:r>
      <w:hyperlink r:id="rId76" w:history="1">
        <w:r w:rsidRPr="005860FA">
          <w:rPr>
            <w:rStyle w:val="Hyperlink"/>
            <w:b w:val="0"/>
            <w:bCs/>
          </w:rPr>
          <w:t>https://doi.org/10.1079/9781800621602.0004</w:t>
        </w:r>
      </w:hyperlink>
    </w:p>
    <w:p w14:paraId="7690A061" w14:textId="1C53F9FE" w:rsidR="00E20FFC" w:rsidRPr="005860FA" w:rsidRDefault="00E20FFC" w:rsidP="005860FA">
      <w:pPr>
        <w:rPr>
          <w:b w:val="0"/>
          <w:bCs/>
        </w:rPr>
      </w:pPr>
      <w:r w:rsidRPr="005860FA">
        <w:rPr>
          <w:b w:val="0"/>
          <w:bCs/>
        </w:rPr>
        <w:lastRenderedPageBreak/>
        <w:t xml:space="preserve">Kihara, J., &amp; Njoroge, S. (2013). Phosphorus agronomic efficiency in maize-based </w:t>
      </w:r>
      <w:r w:rsidRPr="005860FA">
        <w:rPr>
          <w:b w:val="0"/>
          <w:bCs/>
        </w:rPr>
        <w:tab/>
        <w:t xml:space="preserve">cropping systems: a focus on western Kenya. Field Crops Research, 150, 1-8. </w:t>
      </w:r>
      <w:r w:rsidRPr="005860FA">
        <w:rPr>
          <w:b w:val="0"/>
          <w:bCs/>
        </w:rPr>
        <w:tab/>
      </w:r>
      <w:hyperlink r:id="rId77" w:history="1">
        <w:r w:rsidRPr="005860FA">
          <w:rPr>
            <w:rStyle w:val="Hyperlink"/>
            <w:b w:val="0"/>
            <w:bCs/>
          </w:rPr>
          <w:t>https://doi.org/10.1016/j.fcr.2013.05.025</w:t>
        </w:r>
      </w:hyperlink>
    </w:p>
    <w:p w14:paraId="693C2E0E" w14:textId="4FEA3104" w:rsidR="00E20FFC" w:rsidRPr="005860FA" w:rsidRDefault="00E20FFC" w:rsidP="005860FA">
      <w:pPr>
        <w:rPr>
          <w:b w:val="0"/>
          <w:bCs/>
        </w:rPr>
      </w:pPr>
      <w:proofErr w:type="spellStart"/>
      <w:r w:rsidRPr="005860FA">
        <w:rPr>
          <w:b w:val="0"/>
          <w:bCs/>
        </w:rPr>
        <w:t>Kisinyo</w:t>
      </w:r>
      <w:proofErr w:type="spellEnd"/>
      <w:r w:rsidRPr="005860FA">
        <w:rPr>
          <w:b w:val="0"/>
          <w:bCs/>
        </w:rPr>
        <w:t xml:space="preserve">, P. O., &amp; Opala, P. A. (2020). Depletion of phosphate rock reserves and world </w:t>
      </w:r>
      <w:r w:rsidR="00435F98" w:rsidRPr="005860FA">
        <w:rPr>
          <w:b w:val="0"/>
          <w:bCs/>
        </w:rPr>
        <w:tab/>
      </w:r>
      <w:r w:rsidRPr="005860FA">
        <w:rPr>
          <w:b w:val="0"/>
          <w:bCs/>
        </w:rPr>
        <w:t xml:space="preserve">food </w:t>
      </w:r>
      <w:r w:rsidR="00602364" w:rsidRPr="005860FA">
        <w:rPr>
          <w:b w:val="0"/>
          <w:bCs/>
        </w:rPr>
        <w:tab/>
      </w:r>
      <w:r w:rsidRPr="005860FA">
        <w:rPr>
          <w:b w:val="0"/>
          <w:bCs/>
        </w:rPr>
        <w:t>crisis: Reality or hoax? African Journal of Agricultural Re</w:t>
      </w:r>
      <w:r w:rsidR="00602364" w:rsidRPr="005860FA">
        <w:rPr>
          <w:b w:val="0"/>
          <w:bCs/>
        </w:rPr>
        <w:t xml:space="preserve">search, 16(9), </w:t>
      </w:r>
      <w:r w:rsidR="00435F98" w:rsidRPr="005860FA">
        <w:rPr>
          <w:b w:val="0"/>
          <w:bCs/>
        </w:rPr>
        <w:tab/>
      </w:r>
      <w:r w:rsidR="00602364" w:rsidRPr="005860FA">
        <w:rPr>
          <w:b w:val="0"/>
          <w:bCs/>
        </w:rPr>
        <w:t>1223-</w:t>
      </w:r>
      <w:r w:rsidR="00602364" w:rsidRPr="005860FA">
        <w:rPr>
          <w:b w:val="0"/>
          <w:bCs/>
        </w:rPr>
        <w:tab/>
        <w:t xml:space="preserve">1227. </w:t>
      </w:r>
      <w:hyperlink r:id="rId78" w:history="1">
        <w:r w:rsidR="00602364" w:rsidRPr="005860FA">
          <w:rPr>
            <w:rStyle w:val="Hyperlink"/>
            <w:b w:val="0"/>
            <w:bCs/>
          </w:rPr>
          <w:t>https://doi.org/10.5897/ajar2020.14892</w:t>
        </w:r>
      </w:hyperlink>
    </w:p>
    <w:p w14:paraId="554427F6" w14:textId="382EA6BB" w:rsidR="00602364" w:rsidRPr="005860FA" w:rsidRDefault="00602364" w:rsidP="005860FA">
      <w:pPr>
        <w:rPr>
          <w:b w:val="0"/>
          <w:bCs/>
        </w:rPr>
      </w:pPr>
      <w:proofErr w:type="spellStart"/>
      <w:r w:rsidRPr="005860FA">
        <w:rPr>
          <w:b w:val="0"/>
          <w:bCs/>
        </w:rPr>
        <w:t>Kisinyo</w:t>
      </w:r>
      <w:proofErr w:type="spellEnd"/>
      <w:r w:rsidRPr="005860FA">
        <w:rPr>
          <w:b w:val="0"/>
          <w:bCs/>
        </w:rPr>
        <w:t xml:space="preserve">, P. O., Othieno, C. O., Gudu, S. O., Okalebo, J. R., Opala, P. A., Maghanga, J. </w:t>
      </w:r>
      <w:r w:rsidR="00E83F92" w:rsidRPr="005860FA">
        <w:rPr>
          <w:b w:val="0"/>
          <w:bCs/>
        </w:rPr>
        <w:tab/>
      </w:r>
      <w:r w:rsidRPr="005860FA">
        <w:rPr>
          <w:b w:val="0"/>
          <w:bCs/>
        </w:rPr>
        <w:t xml:space="preserve">K., </w:t>
      </w:r>
      <w:r w:rsidRPr="005860FA">
        <w:rPr>
          <w:b w:val="0"/>
          <w:bCs/>
        </w:rPr>
        <w:tab/>
        <w:t xml:space="preserve">Ng’etich, W. K., </w:t>
      </w:r>
      <w:proofErr w:type="spellStart"/>
      <w:r w:rsidRPr="005860FA">
        <w:rPr>
          <w:b w:val="0"/>
          <w:bCs/>
        </w:rPr>
        <w:t>Agalo</w:t>
      </w:r>
      <w:proofErr w:type="spellEnd"/>
      <w:r w:rsidRPr="005860FA">
        <w:rPr>
          <w:b w:val="0"/>
          <w:bCs/>
        </w:rPr>
        <w:t xml:space="preserve">, J. J., </w:t>
      </w:r>
      <w:proofErr w:type="spellStart"/>
      <w:r w:rsidRPr="005860FA">
        <w:rPr>
          <w:b w:val="0"/>
          <w:bCs/>
        </w:rPr>
        <w:t>Opile</w:t>
      </w:r>
      <w:proofErr w:type="spellEnd"/>
      <w:r w:rsidRPr="005860FA">
        <w:rPr>
          <w:b w:val="0"/>
          <w:bCs/>
        </w:rPr>
        <w:t xml:space="preserve">, R. W., </w:t>
      </w:r>
      <w:proofErr w:type="spellStart"/>
      <w:r w:rsidRPr="005860FA">
        <w:rPr>
          <w:b w:val="0"/>
          <w:bCs/>
        </w:rPr>
        <w:t>Kisinyo</w:t>
      </w:r>
      <w:proofErr w:type="spellEnd"/>
      <w:r w:rsidRPr="005860FA">
        <w:rPr>
          <w:b w:val="0"/>
          <w:bCs/>
        </w:rPr>
        <w:t xml:space="preserve">, J. A., &amp; Ogola, B. </w:t>
      </w:r>
      <w:r w:rsidR="00E83F92" w:rsidRPr="005860FA">
        <w:rPr>
          <w:b w:val="0"/>
          <w:bCs/>
        </w:rPr>
        <w:tab/>
      </w:r>
      <w:r w:rsidRPr="005860FA">
        <w:rPr>
          <w:b w:val="0"/>
          <w:bCs/>
        </w:rPr>
        <w:t xml:space="preserve">O. (2013). </w:t>
      </w:r>
      <w:r w:rsidRPr="005860FA">
        <w:rPr>
          <w:b w:val="0"/>
          <w:bCs/>
        </w:rPr>
        <w:tab/>
        <w:t xml:space="preserve">Phosphorus sorption and lime requirements of maize growing </w:t>
      </w:r>
      <w:r w:rsidR="00E83F92" w:rsidRPr="005860FA">
        <w:rPr>
          <w:b w:val="0"/>
          <w:bCs/>
        </w:rPr>
        <w:tab/>
      </w:r>
      <w:r w:rsidRPr="005860FA">
        <w:rPr>
          <w:b w:val="0"/>
          <w:bCs/>
        </w:rPr>
        <w:t xml:space="preserve">acid soils of </w:t>
      </w:r>
      <w:r w:rsidRPr="005860FA">
        <w:rPr>
          <w:b w:val="0"/>
          <w:bCs/>
        </w:rPr>
        <w:tab/>
        <w:t xml:space="preserve">Kenya. Sustainable agriculture research, 2(2), 116-123. </w:t>
      </w:r>
      <w:r w:rsidRPr="005860FA">
        <w:rPr>
          <w:b w:val="0"/>
          <w:bCs/>
        </w:rPr>
        <w:tab/>
      </w:r>
      <w:hyperlink r:id="rId79" w:history="1">
        <w:r w:rsidRPr="005860FA">
          <w:rPr>
            <w:rStyle w:val="Hyperlink"/>
            <w:b w:val="0"/>
            <w:bCs/>
          </w:rPr>
          <w:t>https://doi.org/10.5539/sar.v2n2p116</w:t>
        </w:r>
      </w:hyperlink>
    </w:p>
    <w:p w14:paraId="2DA02086" w14:textId="6FED2660" w:rsidR="00602364" w:rsidRPr="005860FA" w:rsidRDefault="00602364" w:rsidP="005860FA">
      <w:pPr>
        <w:rPr>
          <w:b w:val="0"/>
          <w:bCs/>
        </w:rPr>
      </w:pPr>
      <w:r w:rsidRPr="005860FA">
        <w:rPr>
          <w:b w:val="0"/>
          <w:bCs/>
        </w:rPr>
        <w:t xml:space="preserve">Kisko, M., Shukla, V., Kaur, M., Bouain, N., Chaiwong, N., Lacombe, B., Pandey, A. </w:t>
      </w:r>
      <w:r w:rsidR="00E83F92" w:rsidRPr="005860FA">
        <w:rPr>
          <w:b w:val="0"/>
          <w:bCs/>
        </w:rPr>
        <w:tab/>
      </w:r>
      <w:r w:rsidRPr="005860FA">
        <w:rPr>
          <w:b w:val="0"/>
          <w:bCs/>
        </w:rPr>
        <w:t xml:space="preserve">K., </w:t>
      </w:r>
      <w:r w:rsidRPr="005860FA">
        <w:rPr>
          <w:b w:val="0"/>
          <w:bCs/>
        </w:rPr>
        <w:tab/>
        <w:t xml:space="preserve">&amp; </w:t>
      </w:r>
      <w:proofErr w:type="spellStart"/>
      <w:r w:rsidRPr="005860FA">
        <w:rPr>
          <w:b w:val="0"/>
          <w:bCs/>
        </w:rPr>
        <w:t>Rouached</w:t>
      </w:r>
      <w:proofErr w:type="spellEnd"/>
      <w:r w:rsidRPr="005860FA">
        <w:rPr>
          <w:b w:val="0"/>
          <w:bCs/>
        </w:rPr>
        <w:t xml:space="preserve">, H. (2018). Phosphorus transport in Arabidopsis and wheat: </w:t>
      </w:r>
      <w:r w:rsidR="00E83F92" w:rsidRPr="005860FA">
        <w:rPr>
          <w:b w:val="0"/>
          <w:bCs/>
        </w:rPr>
        <w:tab/>
      </w:r>
      <w:r w:rsidRPr="005860FA">
        <w:rPr>
          <w:b w:val="0"/>
          <w:bCs/>
        </w:rPr>
        <w:t xml:space="preserve">Emerging </w:t>
      </w:r>
      <w:r w:rsidRPr="005860FA">
        <w:rPr>
          <w:b w:val="0"/>
          <w:bCs/>
        </w:rPr>
        <w:tab/>
        <w:t xml:space="preserve">strategies to improve P pool in seeds. Agriculture, 8(2), 27. </w:t>
      </w:r>
      <w:r w:rsidRPr="005860FA">
        <w:rPr>
          <w:b w:val="0"/>
          <w:bCs/>
        </w:rPr>
        <w:tab/>
      </w:r>
      <w:hyperlink r:id="rId80" w:history="1">
        <w:r w:rsidRPr="005860FA">
          <w:rPr>
            <w:rStyle w:val="Hyperlink"/>
            <w:b w:val="0"/>
            <w:bCs/>
          </w:rPr>
          <w:t>https://doi.org/10.3390/agriculture8020027</w:t>
        </w:r>
      </w:hyperlink>
    </w:p>
    <w:p w14:paraId="49B7F7AF" w14:textId="1AEF9447" w:rsidR="00602364" w:rsidRPr="005860FA" w:rsidRDefault="00602364" w:rsidP="005860FA">
      <w:pPr>
        <w:rPr>
          <w:b w:val="0"/>
          <w:bCs/>
        </w:rPr>
      </w:pPr>
      <w:r w:rsidRPr="005860FA">
        <w:rPr>
          <w:b w:val="0"/>
          <w:bCs/>
        </w:rPr>
        <w:t xml:space="preserve">Kumar, R., Mehrotra, N. K., Nautiyal, B. D., Kumar, P., &amp; Singh, P. K. (2009). Effect </w:t>
      </w:r>
      <w:r w:rsidR="00E83F92" w:rsidRPr="005860FA">
        <w:rPr>
          <w:b w:val="0"/>
          <w:bCs/>
        </w:rPr>
        <w:tab/>
      </w:r>
      <w:r w:rsidRPr="005860FA">
        <w:rPr>
          <w:b w:val="0"/>
          <w:bCs/>
        </w:rPr>
        <w:t xml:space="preserve">of </w:t>
      </w:r>
      <w:r w:rsidR="00191871" w:rsidRPr="005860FA">
        <w:rPr>
          <w:b w:val="0"/>
          <w:bCs/>
        </w:rPr>
        <w:tab/>
      </w:r>
      <w:r w:rsidRPr="005860FA">
        <w:rPr>
          <w:b w:val="0"/>
          <w:bCs/>
        </w:rPr>
        <w:t xml:space="preserve">copper on growth, yield and concentration of Fe, Mn, Zn and Cu in </w:t>
      </w:r>
      <w:r w:rsidR="00E83F92" w:rsidRPr="005860FA">
        <w:rPr>
          <w:b w:val="0"/>
          <w:bCs/>
        </w:rPr>
        <w:tab/>
      </w:r>
      <w:r w:rsidRPr="005860FA">
        <w:rPr>
          <w:b w:val="0"/>
          <w:bCs/>
        </w:rPr>
        <w:t xml:space="preserve">wheat plants </w:t>
      </w:r>
      <w:r w:rsidR="00191871" w:rsidRPr="005860FA">
        <w:rPr>
          <w:b w:val="0"/>
          <w:bCs/>
        </w:rPr>
        <w:tab/>
      </w:r>
      <w:r w:rsidRPr="005860FA">
        <w:rPr>
          <w:b w:val="0"/>
          <w:bCs/>
        </w:rPr>
        <w:t xml:space="preserve">(Triticum aestivum L.). Journal of Environmental </w:t>
      </w:r>
      <w:r w:rsidR="00E83F92" w:rsidRPr="005860FA">
        <w:rPr>
          <w:b w:val="0"/>
          <w:bCs/>
        </w:rPr>
        <w:tab/>
      </w:r>
      <w:r w:rsidRPr="005860FA">
        <w:rPr>
          <w:b w:val="0"/>
          <w:bCs/>
        </w:rPr>
        <w:t>Biology, 30(4), 485-488.</w:t>
      </w:r>
    </w:p>
    <w:p w14:paraId="4CCE7F49" w14:textId="74995122" w:rsidR="00191871" w:rsidRPr="005860FA" w:rsidRDefault="00191871" w:rsidP="005860FA">
      <w:pPr>
        <w:rPr>
          <w:b w:val="0"/>
          <w:bCs/>
        </w:rPr>
      </w:pPr>
      <w:r w:rsidRPr="005860FA">
        <w:rPr>
          <w:b w:val="0"/>
          <w:bCs/>
        </w:rPr>
        <w:t xml:space="preserve">Kumar, V., Pandita, S., Sidhu, G. P. S., Sharma, A., Khanna, K., Kaur, </w:t>
      </w:r>
      <w:proofErr w:type="spellStart"/>
      <w:proofErr w:type="gramStart"/>
      <w:r w:rsidRPr="005860FA">
        <w:rPr>
          <w:b w:val="0"/>
          <w:bCs/>
        </w:rPr>
        <w:t>P.,Bali</w:t>
      </w:r>
      <w:proofErr w:type="spellEnd"/>
      <w:proofErr w:type="gramEnd"/>
      <w:r w:rsidRPr="005860FA">
        <w:rPr>
          <w:b w:val="0"/>
          <w:bCs/>
        </w:rPr>
        <w:t xml:space="preserve">, A. S., </w:t>
      </w:r>
      <w:r w:rsidR="00D9021A">
        <w:rPr>
          <w:b w:val="0"/>
          <w:bCs/>
        </w:rPr>
        <w:tab/>
      </w:r>
      <w:r w:rsidRPr="005860FA">
        <w:rPr>
          <w:b w:val="0"/>
          <w:bCs/>
        </w:rPr>
        <w:t xml:space="preserve">&amp; Setia, R. (2021). Copper bioavailability, uptake, toxicity and tolerance in </w:t>
      </w:r>
      <w:r w:rsidR="00D9021A">
        <w:rPr>
          <w:b w:val="0"/>
          <w:bCs/>
        </w:rPr>
        <w:tab/>
      </w:r>
      <w:r w:rsidRPr="005860FA">
        <w:rPr>
          <w:b w:val="0"/>
          <w:bCs/>
        </w:rPr>
        <w:t xml:space="preserve">plants: A comprehensive review. Chemosphere, 262, 127810. </w:t>
      </w:r>
      <w:r w:rsidR="00D9021A">
        <w:rPr>
          <w:b w:val="0"/>
          <w:bCs/>
        </w:rPr>
        <w:tab/>
      </w:r>
      <w:hyperlink r:id="rId81" w:history="1">
        <w:r w:rsidR="00D9021A" w:rsidRPr="00504155">
          <w:rPr>
            <w:rStyle w:val="Hyperlink"/>
            <w:b w:val="0"/>
            <w:bCs/>
          </w:rPr>
          <w:t>https://doi.org/10.1016/j.chemosphere.2020.127810</w:t>
        </w:r>
      </w:hyperlink>
    </w:p>
    <w:p w14:paraId="49FDAA21" w14:textId="667046CF" w:rsidR="00191871" w:rsidRPr="005860FA" w:rsidRDefault="00191871" w:rsidP="005860FA">
      <w:pPr>
        <w:rPr>
          <w:b w:val="0"/>
          <w:bCs/>
        </w:rPr>
      </w:pPr>
      <w:r w:rsidRPr="005860FA">
        <w:rPr>
          <w:b w:val="0"/>
          <w:bCs/>
        </w:rPr>
        <w:lastRenderedPageBreak/>
        <w:t xml:space="preserve">Kumar, V., Singh, J., &amp; Kumar, P. (2019). Heavy metals accumulation in crop plants: </w:t>
      </w:r>
      <w:r w:rsidR="00D9021A">
        <w:rPr>
          <w:b w:val="0"/>
          <w:bCs/>
        </w:rPr>
        <w:tab/>
      </w:r>
      <w:r w:rsidRPr="005860FA">
        <w:rPr>
          <w:b w:val="0"/>
          <w:bCs/>
        </w:rPr>
        <w:t xml:space="preserve">Sources, response mechanisms, stress tolerance and their effects. Contaminants </w:t>
      </w:r>
      <w:r w:rsidR="00D9021A">
        <w:rPr>
          <w:b w:val="0"/>
          <w:bCs/>
        </w:rPr>
        <w:tab/>
      </w:r>
      <w:r w:rsidRPr="005860FA">
        <w:rPr>
          <w:b w:val="0"/>
          <w:bCs/>
        </w:rPr>
        <w:t xml:space="preserve">in agriculture and environment: health risks and remediation, 1, 38. </w:t>
      </w:r>
      <w:r w:rsidR="00D9021A">
        <w:rPr>
          <w:b w:val="0"/>
          <w:bCs/>
        </w:rPr>
        <w:tab/>
      </w:r>
      <w:hyperlink r:id="rId82" w:history="1">
        <w:r w:rsidR="00D9021A" w:rsidRPr="00504155">
          <w:rPr>
            <w:rStyle w:val="Hyperlink"/>
            <w:b w:val="0"/>
            <w:bCs/>
          </w:rPr>
          <w:t>https://doi.org/10.26832/AESA-2019-CAE-0161-04</w:t>
        </w:r>
      </w:hyperlink>
    </w:p>
    <w:p w14:paraId="4D5ECF2C" w14:textId="6CADDD46" w:rsidR="00191871" w:rsidRPr="005860FA" w:rsidRDefault="00191871" w:rsidP="005860FA">
      <w:pPr>
        <w:rPr>
          <w:b w:val="0"/>
          <w:bCs/>
        </w:rPr>
      </w:pPr>
      <w:r w:rsidRPr="005860FA">
        <w:rPr>
          <w:b w:val="0"/>
          <w:bCs/>
        </w:rPr>
        <w:t xml:space="preserve">Lehmann, A., &amp; </w:t>
      </w:r>
      <w:proofErr w:type="spellStart"/>
      <w:r w:rsidRPr="005860FA">
        <w:rPr>
          <w:b w:val="0"/>
          <w:bCs/>
        </w:rPr>
        <w:t>Rillig</w:t>
      </w:r>
      <w:proofErr w:type="spellEnd"/>
      <w:r w:rsidRPr="005860FA">
        <w:rPr>
          <w:b w:val="0"/>
          <w:bCs/>
        </w:rPr>
        <w:t xml:space="preserve">, M. C. (2015). Arbuscular mycorrhizal contribution to copper, </w:t>
      </w:r>
      <w:r w:rsidRPr="005860FA">
        <w:rPr>
          <w:b w:val="0"/>
          <w:bCs/>
        </w:rPr>
        <w:tab/>
        <w:t xml:space="preserve">manganese and iron nutrient concentrations in crops–a meta-analysis. Soil </w:t>
      </w:r>
      <w:r w:rsidR="00E83F92" w:rsidRPr="005860FA">
        <w:rPr>
          <w:b w:val="0"/>
          <w:bCs/>
        </w:rPr>
        <w:tab/>
      </w:r>
      <w:r w:rsidRPr="005860FA">
        <w:rPr>
          <w:b w:val="0"/>
          <w:bCs/>
        </w:rPr>
        <w:t xml:space="preserve">biology </w:t>
      </w:r>
      <w:r w:rsidRPr="005860FA">
        <w:rPr>
          <w:b w:val="0"/>
          <w:bCs/>
        </w:rPr>
        <w:tab/>
        <w:t xml:space="preserve">and biochemistry, 81, 147-158. </w:t>
      </w:r>
      <w:r w:rsidR="00E83F92" w:rsidRPr="005860FA">
        <w:rPr>
          <w:b w:val="0"/>
          <w:bCs/>
        </w:rPr>
        <w:tab/>
      </w:r>
      <w:hyperlink r:id="rId83" w:history="1">
        <w:r w:rsidR="00E83F92" w:rsidRPr="005860FA">
          <w:rPr>
            <w:rStyle w:val="Hyperlink"/>
            <w:b w:val="0"/>
            <w:bCs/>
          </w:rPr>
          <w:t>https://doi.org/10.1016/j.soilbio.2014.11.013</w:t>
        </w:r>
      </w:hyperlink>
    </w:p>
    <w:p w14:paraId="79F5053B" w14:textId="650EB7CB" w:rsidR="00191871" w:rsidRPr="005860FA" w:rsidRDefault="00191871" w:rsidP="005860FA">
      <w:pPr>
        <w:rPr>
          <w:b w:val="0"/>
          <w:bCs/>
        </w:rPr>
      </w:pPr>
      <w:r w:rsidRPr="005860FA">
        <w:rPr>
          <w:b w:val="0"/>
          <w:bCs/>
        </w:rPr>
        <w:t xml:space="preserve">Liu, D., Xiao, Z., Zhang, Z., Qiao, Y., Chen, Y., Wu, H., &amp; Hu, C. (2024). The Crop </w:t>
      </w:r>
      <w:r w:rsidRPr="005860FA">
        <w:rPr>
          <w:b w:val="0"/>
          <w:bCs/>
        </w:rPr>
        <w:tab/>
        <w:t xml:space="preserve">Phosphorus Uptake, Use Efficiency, and Budget under Long-Term Manure and </w:t>
      </w:r>
      <w:r w:rsidRPr="005860FA">
        <w:rPr>
          <w:b w:val="0"/>
          <w:bCs/>
        </w:rPr>
        <w:tab/>
        <w:t xml:space="preserve">Fertilizer Application in a Rice–Wheat Planting System. Agriculture, 14(8), </w:t>
      </w:r>
      <w:r w:rsidR="00E83F92" w:rsidRPr="005860FA">
        <w:rPr>
          <w:b w:val="0"/>
          <w:bCs/>
        </w:rPr>
        <w:tab/>
      </w:r>
      <w:r w:rsidRPr="005860FA">
        <w:rPr>
          <w:b w:val="0"/>
          <w:bCs/>
        </w:rPr>
        <w:t xml:space="preserve">1393. </w:t>
      </w:r>
      <w:r w:rsidRPr="005860FA">
        <w:rPr>
          <w:b w:val="0"/>
          <w:bCs/>
        </w:rPr>
        <w:tab/>
      </w:r>
      <w:hyperlink r:id="rId84" w:history="1">
        <w:r w:rsidRPr="005860FA">
          <w:rPr>
            <w:rStyle w:val="Hyperlink"/>
            <w:b w:val="0"/>
            <w:bCs/>
          </w:rPr>
          <w:t>https://doi.org/10.3390/agriculture14081393</w:t>
        </w:r>
      </w:hyperlink>
    </w:p>
    <w:p w14:paraId="7F0F9F1D" w14:textId="09317769" w:rsidR="00191871" w:rsidRPr="005860FA" w:rsidRDefault="00191871" w:rsidP="005860FA">
      <w:pPr>
        <w:rPr>
          <w:b w:val="0"/>
          <w:bCs/>
        </w:rPr>
      </w:pPr>
      <w:r w:rsidRPr="005860FA">
        <w:rPr>
          <w:b w:val="0"/>
          <w:bCs/>
        </w:rPr>
        <w:t xml:space="preserve">Lollato, R. P., Figueiredo, B. M., Dhillon, J. S., Arnall, D. B., &amp; Raun, W. R. (2019). </w:t>
      </w:r>
      <w:r w:rsidR="00435F98" w:rsidRPr="005860FA">
        <w:rPr>
          <w:b w:val="0"/>
          <w:bCs/>
        </w:rPr>
        <w:tab/>
      </w:r>
      <w:r w:rsidRPr="005860FA">
        <w:rPr>
          <w:b w:val="0"/>
          <w:bCs/>
        </w:rPr>
        <w:t xml:space="preserve">Wheat </w:t>
      </w:r>
      <w:r w:rsidRPr="005860FA">
        <w:rPr>
          <w:b w:val="0"/>
          <w:bCs/>
        </w:rPr>
        <w:tab/>
        <w:t xml:space="preserve">grain yield and grain-nitrogen relationships as affected by N, P, and K </w:t>
      </w:r>
      <w:r w:rsidR="00435F98" w:rsidRPr="005860FA">
        <w:rPr>
          <w:b w:val="0"/>
          <w:bCs/>
        </w:rPr>
        <w:tab/>
      </w:r>
      <w:r w:rsidRPr="005860FA">
        <w:rPr>
          <w:b w:val="0"/>
          <w:bCs/>
        </w:rPr>
        <w:t xml:space="preserve">fertilization: </w:t>
      </w:r>
      <w:r w:rsidRPr="005860FA">
        <w:rPr>
          <w:b w:val="0"/>
          <w:bCs/>
        </w:rPr>
        <w:tab/>
        <w:t xml:space="preserve">A synthesis of long-term experiments. Field Crops </w:t>
      </w:r>
      <w:r w:rsidR="00E83F92" w:rsidRPr="005860FA">
        <w:rPr>
          <w:b w:val="0"/>
          <w:bCs/>
        </w:rPr>
        <w:tab/>
      </w:r>
      <w:r w:rsidRPr="005860FA">
        <w:rPr>
          <w:b w:val="0"/>
          <w:bCs/>
        </w:rPr>
        <w:t xml:space="preserve">Research, 236, </w:t>
      </w:r>
      <w:r w:rsidR="00435F98" w:rsidRPr="005860FA">
        <w:rPr>
          <w:b w:val="0"/>
          <w:bCs/>
        </w:rPr>
        <w:tab/>
      </w:r>
      <w:r w:rsidRPr="005860FA">
        <w:rPr>
          <w:b w:val="0"/>
          <w:bCs/>
        </w:rPr>
        <w:t xml:space="preserve">42-57. </w:t>
      </w:r>
      <w:r w:rsidRPr="005860FA">
        <w:rPr>
          <w:b w:val="0"/>
          <w:bCs/>
        </w:rPr>
        <w:tab/>
      </w:r>
      <w:hyperlink r:id="rId85" w:history="1">
        <w:r w:rsidRPr="005860FA">
          <w:rPr>
            <w:rStyle w:val="Hyperlink"/>
            <w:b w:val="0"/>
            <w:bCs/>
          </w:rPr>
          <w:t>https://doi.org/10.1016/j.fcr.2019.03.005</w:t>
        </w:r>
      </w:hyperlink>
    </w:p>
    <w:p w14:paraId="456CAD61" w14:textId="0F61DB10" w:rsidR="00191871" w:rsidRPr="005860FA" w:rsidRDefault="00191871" w:rsidP="005860FA">
      <w:pPr>
        <w:rPr>
          <w:b w:val="0"/>
          <w:bCs/>
        </w:rPr>
      </w:pPr>
      <w:r w:rsidRPr="005860FA">
        <w:rPr>
          <w:b w:val="0"/>
          <w:bCs/>
        </w:rPr>
        <w:t xml:space="preserve">Ludewig, U., Yuan, L., &amp; Neumann, G. (2019). Improving the efficiency and </w:t>
      </w:r>
      <w:r w:rsidR="00E83F92" w:rsidRPr="005860FA">
        <w:rPr>
          <w:b w:val="0"/>
          <w:bCs/>
        </w:rPr>
        <w:tab/>
      </w:r>
      <w:r w:rsidRPr="005860FA">
        <w:rPr>
          <w:b w:val="0"/>
          <w:bCs/>
        </w:rPr>
        <w:t xml:space="preserve">effectiveness </w:t>
      </w:r>
      <w:r w:rsidRPr="005860FA">
        <w:rPr>
          <w:b w:val="0"/>
          <w:bCs/>
        </w:rPr>
        <w:tab/>
        <w:t xml:space="preserve">of global phosphorus use: focus on root and rhizosphere levels </w:t>
      </w:r>
      <w:r w:rsidR="00E83F92" w:rsidRPr="005860FA">
        <w:rPr>
          <w:b w:val="0"/>
          <w:bCs/>
        </w:rPr>
        <w:tab/>
      </w:r>
      <w:r w:rsidRPr="005860FA">
        <w:rPr>
          <w:b w:val="0"/>
          <w:bCs/>
        </w:rPr>
        <w:t xml:space="preserve">in the agronomic </w:t>
      </w:r>
      <w:r w:rsidRPr="005860FA">
        <w:rPr>
          <w:b w:val="0"/>
          <w:bCs/>
        </w:rPr>
        <w:tab/>
        <w:t xml:space="preserve">system. Frontiers of Agricultural Science and </w:t>
      </w:r>
      <w:r w:rsidR="00E83F92" w:rsidRPr="005860FA">
        <w:rPr>
          <w:b w:val="0"/>
          <w:bCs/>
        </w:rPr>
        <w:tab/>
      </w:r>
      <w:r w:rsidRPr="005860FA">
        <w:rPr>
          <w:b w:val="0"/>
          <w:bCs/>
        </w:rPr>
        <w:t xml:space="preserve">Engineering, 6(4), 357-65.  </w:t>
      </w:r>
      <w:r w:rsidRPr="005860FA">
        <w:rPr>
          <w:b w:val="0"/>
          <w:bCs/>
        </w:rPr>
        <w:tab/>
      </w:r>
      <w:hyperlink r:id="rId86" w:history="1">
        <w:r w:rsidRPr="005860FA">
          <w:rPr>
            <w:rStyle w:val="Hyperlink"/>
            <w:b w:val="0"/>
            <w:bCs/>
          </w:rPr>
          <w:t>https://doi.org/10.15302/j-fase-2019275</w:t>
        </w:r>
      </w:hyperlink>
    </w:p>
    <w:p w14:paraId="5D601815" w14:textId="67790D9C" w:rsidR="00191871" w:rsidRPr="005860FA" w:rsidRDefault="00191871" w:rsidP="005860FA">
      <w:pPr>
        <w:rPr>
          <w:b w:val="0"/>
          <w:bCs/>
        </w:rPr>
      </w:pPr>
      <w:proofErr w:type="spellStart"/>
      <w:r w:rsidRPr="005860FA">
        <w:rPr>
          <w:b w:val="0"/>
          <w:bCs/>
        </w:rPr>
        <w:t>Madhupriyaa</w:t>
      </w:r>
      <w:proofErr w:type="spellEnd"/>
      <w:r w:rsidRPr="005860FA">
        <w:rPr>
          <w:b w:val="0"/>
          <w:bCs/>
        </w:rPr>
        <w:t xml:space="preserve">, D., Baskar, M., Sherene Jenita Rajammal, T., Kuppusamy, S., Rathika, </w:t>
      </w:r>
      <w:r w:rsidR="00D9021A">
        <w:rPr>
          <w:b w:val="0"/>
          <w:bCs/>
        </w:rPr>
        <w:tab/>
      </w:r>
      <w:r w:rsidRPr="005860FA">
        <w:rPr>
          <w:b w:val="0"/>
          <w:bCs/>
        </w:rPr>
        <w:t xml:space="preserve">S., </w:t>
      </w:r>
      <w:r w:rsidRPr="005860FA">
        <w:rPr>
          <w:b w:val="0"/>
          <w:bCs/>
        </w:rPr>
        <w:tab/>
      </w:r>
      <w:proofErr w:type="spellStart"/>
      <w:r w:rsidRPr="005860FA">
        <w:rPr>
          <w:b w:val="0"/>
          <w:bCs/>
        </w:rPr>
        <w:t>Umamaheswari</w:t>
      </w:r>
      <w:proofErr w:type="spellEnd"/>
      <w:r w:rsidRPr="005860FA">
        <w:rPr>
          <w:b w:val="0"/>
          <w:bCs/>
        </w:rPr>
        <w:t xml:space="preserve">, T., ... &amp; </w:t>
      </w:r>
      <w:proofErr w:type="spellStart"/>
      <w:r w:rsidRPr="005860FA">
        <w:rPr>
          <w:b w:val="0"/>
          <w:bCs/>
        </w:rPr>
        <w:t>Mohanapragash</w:t>
      </w:r>
      <w:proofErr w:type="spellEnd"/>
      <w:r w:rsidRPr="005860FA">
        <w:rPr>
          <w:b w:val="0"/>
          <w:bCs/>
        </w:rPr>
        <w:t xml:space="preserve">, A. G. (2024). Efficacy of </w:t>
      </w:r>
      <w:r w:rsidR="00D9021A">
        <w:rPr>
          <w:b w:val="0"/>
          <w:bCs/>
        </w:rPr>
        <w:tab/>
      </w:r>
      <w:r w:rsidRPr="005860FA">
        <w:rPr>
          <w:b w:val="0"/>
          <w:bCs/>
        </w:rPr>
        <w:t xml:space="preserve">chelated </w:t>
      </w:r>
      <w:r w:rsidRPr="005860FA">
        <w:rPr>
          <w:b w:val="0"/>
          <w:bCs/>
        </w:rPr>
        <w:tab/>
        <w:t xml:space="preserve">micronutrients in plant nutrition. Communications in Soil </w:t>
      </w:r>
      <w:r w:rsidR="00D9021A">
        <w:rPr>
          <w:b w:val="0"/>
          <w:bCs/>
        </w:rPr>
        <w:lastRenderedPageBreak/>
        <w:tab/>
      </w:r>
      <w:r w:rsidRPr="005860FA">
        <w:rPr>
          <w:b w:val="0"/>
          <w:bCs/>
        </w:rPr>
        <w:t xml:space="preserve">Science and Plant </w:t>
      </w:r>
      <w:r w:rsidRPr="005860FA">
        <w:rPr>
          <w:b w:val="0"/>
          <w:bCs/>
        </w:rPr>
        <w:tab/>
        <w:t xml:space="preserve">Analysis, 55(22), 3609-3637. </w:t>
      </w:r>
      <w:r w:rsidR="00D9021A">
        <w:rPr>
          <w:b w:val="0"/>
          <w:bCs/>
        </w:rPr>
        <w:tab/>
      </w:r>
      <w:hyperlink r:id="rId87" w:history="1">
        <w:r w:rsidR="00D9021A" w:rsidRPr="00504155">
          <w:rPr>
            <w:rStyle w:val="Hyperlink"/>
            <w:b w:val="0"/>
            <w:bCs/>
          </w:rPr>
          <w:t>https://doi.org/10.1080/00103624.2024.2397019</w:t>
        </w:r>
      </w:hyperlink>
    </w:p>
    <w:p w14:paraId="1DC1C97F" w14:textId="70002C87" w:rsidR="00191871" w:rsidRPr="005860FA" w:rsidRDefault="00191871" w:rsidP="005860FA">
      <w:pPr>
        <w:rPr>
          <w:b w:val="0"/>
          <w:bCs/>
        </w:rPr>
      </w:pPr>
      <w:r w:rsidRPr="005860FA">
        <w:rPr>
          <w:b w:val="0"/>
          <w:bCs/>
        </w:rPr>
        <w:t xml:space="preserve">Malhi, S. S., Cowell, L., &amp; Kutcher, H. R. (2005). Relative effectiveness of various </w:t>
      </w:r>
      <w:r w:rsidR="00435F98" w:rsidRPr="005860FA">
        <w:rPr>
          <w:b w:val="0"/>
          <w:bCs/>
        </w:rPr>
        <w:tab/>
      </w:r>
      <w:r w:rsidRPr="005860FA">
        <w:rPr>
          <w:b w:val="0"/>
          <w:bCs/>
        </w:rPr>
        <w:t xml:space="preserve">sources, </w:t>
      </w:r>
      <w:r w:rsidRPr="005860FA">
        <w:rPr>
          <w:b w:val="0"/>
          <w:bCs/>
        </w:rPr>
        <w:tab/>
        <w:t xml:space="preserve">methods, times and rates of copper fertilizers in improving grain </w:t>
      </w:r>
      <w:r w:rsidR="00435F98" w:rsidRPr="005860FA">
        <w:rPr>
          <w:b w:val="0"/>
          <w:bCs/>
        </w:rPr>
        <w:tab/>
      </w:r>
      <w:r w:rsidRPr="005860FA">
        <w:rPr>
          <w:b w:val="0"/>
          <w:bCs/>
        </w:rPr>
        <w:t xml:space="preserve">yield of wheat on </w:t>
      </w:r>
      <w:r w:rsidRPr="005860FA">
        <w:rPr>
          <w:b w:val="0"/>
          <w:bCs/>
        </w:rPr>
        <w:tab/>
        <w:t xml:space="preserve">a Cu-deficient soil. Canadian Journal of Plant </w:t>
      </w:r>
      <w:r w:rsidR="00435F98" w:rsidRPr="005860FA">
        <w:rPr>
          <w:b w:val="0"/>
          <w:bCs/>
        </w:rPr>
        <w:tab/>
      </w:r>
      <w:r w:rsidRPr="005860FA">
        <w:rPr>
          <w:b w:val="0"/>
          <w:bCs/>
        </w:rPr>
        <w:t xml:space="preserve">Science, 85(1), 59-65.  </w:t>
      </w:r>
      <w:r w:rsidRPr="005860FA">
        <w:rPr>
          <w:b w:val="0"/>
          <w:bCs/>
        </w:rPr>
        <w:tab/>
      </w:r>
      <w:hyperlink r:id="rId88" w:history="1">
        <w:r w:rsidR="004E43BF" w:rsidRPr="005860FA">
          <w:rPr>
            <w:rStyle w:val="Hyperlink"/>
            <w:b w:val="0"/>
            <w:bCs/>
          </w:rPr>
          <w:t>https://doi.org/10.4141/P04-089</w:t>
        </w:r>
      </w:hyperlink>
    </w:p>
    <w:p w14:paraId="0D3FE685" w14:textId="381DB6E6" w:rsidR="004E43BF" w:rsidRPr="005860FA" w:rsidRDefault="004E43BF" w:rsidP="005860FA">
      <w:pPr>
        <w:rPr>
          <w:b w:val="0"/>
          <w:bCs/>
        </w:rPr>
      </w:pPr>
      <w:r w:rsidRPr="005860FA">
        <w:rPr>
          <w:b w:val="0"/>
          <w:bCs/>
        </w:rPr>
        <w:t xml:space="preserve">Malhi, S. S., &amp; Karamanos, R. (2014). Feasibility of copper fertilization for optimum </w:t>
      </w:r>
      <w:r w:rsidR="00E83F92" w:rsidRPr="005860FA">
        <w:rPr>
          <w:b w:val="0"/>
          <w:bCs/>
        </w:rPr>
        <w:tab/>
      </w:r>
      <w:r w:rsidRPr="005860FA">
        <w:rPr>
          <w:b w:val="0"/>
          <w:bCs/>
        </w:rPr>
        <w:t xml:space="preserve">crop </w:t>
      </w:r>
      <w:r w:rsidRPr="005860FA">
        <w:rPr>
          <w:b w:val="0"/>
          <w:bCs/>
        </w:rPr>
        <w:tab/>
        <w:t>yield in the Canadian Prairies. </w:t>
      </w:r>
      <w:proofErr w:type="spellStart"/>
      <w:r w:rsidRPr="005860FA">
        <w:rPr>
          <w:b w:val="0"/>
          <w:bCs/>
        </w:rPr>
        <w:t>Maszynopis</w:t>
      </w:r>
      <w:proofErr w:type="spellEnd"/>
      <w:r w:rsidRPr="005860FA">
        <w:rPr>
          <w:b w:val="0"/>
          <w:bCs/>
        </w:rPr>
        <w:t xml:space="preserve">. </w:t>
      </w:r>
      <w:proofErr w:type="spellStart"/>
      <w:r w:rsidRPr="005860FA">
        <w:rPr>
          <w:b w:val="0"/>
          <w:bCs/>
        </w:rPr>
        <w:t>Dostępne</w:t>
      </w:r>
      <w:proofErr w:type="spellEnd"/>
      <w:r w:rsidRPr="005860FA">
        <w:rPr>
          <w:b w:val="0"/>
          <w:bCs/>
        </w:rPr>
        <w:t xml:space="preserve"> </w:t>
      </w:r>
      <w:proofErr w:type="spellStart"/>
      <w:r w:rsidRPr="005860FA">
        <w:rPr>
          <w:b w:val="0"/>
          <w:bCs/>
        </w:rPr>
        <w:t>na</w:t>
      </w:r>
      <w:proofErr w:type="spellEnd"/>
      <w:r w:rsidRPr="005860FA">
        <w:rPr>
          <w:b w:val="0"/>
          <w:bCs/>
        </w:rPr>
        <w:t xml:space="preserve"> </w:t>
      </w:r>
      <w:proofErr w:type="spellStart"/>
      <w:r w:rsidRPr="005860FA">
        <w:rPr>
          <w:b w:val="0"/>
          <w:bCs/>
        </w:rPr>
        <w:t>stronie</w:t>
      </w:r>
      <w:proofErr w:type="spellEnd"/>
      <w:r w:rsidRPr="005860FA">
        <w:rPr>
          <w:b w:val="0"/>
          <w:bCs/>
        </w:rPr>
        <w:t>:</w:t>
      </w:r>
      <w:r w:rsidR="00EA3862" w:rsidRPr="005860FA">
        <w:rPr>
          <w:b w:val="0"/>
          <w:bCs/>
        </w:rPr>
        <w:t xml:space="preserve">                </w:t>
      </w:r>
      <w:r w:rsidR="00EA3862" w:rsidRPr="005860FA">
        <w:rPr>
          <w:b w:val="0"/>
          <w:bCs/>
        </w:rPr>
        <w:tab/>
      </w:r>
      <w:r w:rsidRPr="005860FA">
        <w:rPr>
          <w:b w:val="0"/>
          <w:bCs/>
        </w:rPr>
        <w:t>http://www. neag.ca/</w:t>
      </w:r>
      <w:proofErr w:type="spellStart"/>
      <w:r w:rsidRPr="005860FA">
        <w:rPr>
          <w:b w:val="0"/>
          <w:bCs/>
        </w:rPr>
        <w:t>ResearchResults</w:t>
      </w:r>
      <w:proofErr w:type="spellEnd"/>
      <w:r w:rsidRPr="005860FA">
        <w:rPr>
          <w:b w:val="0"/>
          <w:bCs/>
        </w:rPr>
        <w:t xml:space="preserve">/Articles. </w:t>
      </w:r>
      <w:proofErr w:type="spellStart"/>
      <w:r w:rsidRPr="005860FA">
        <w:rPr>
          <w:b w:val="0"/>
          <w:bCs/>
        </w:rPr>
        <w:t>aspx</w:t>
      </w:r>
      <w:proofErr w:type="spellEnd"/>
      <w:r w:rsidRPr="005860FA">
        <w:rPr>
          <w:b w:val="0"/>
          <w:bCs/>
        </w:rPr>
        <w:t xml:space="preserve"> (1.04. 2014)</w:t>
      </w:r>
    </w:p>
    <w:p w14:paraId="66F761E3" w14:textId="66FE7756" w:rsidR="004E43BF" w:rsidRPr="005860FA" w:rsidRDefault="004E43BF" w:rsidP="005860FA">
      <w:pPr>
        <w:rPr>
          <w:b w:val="0"/>
          <w:bCs/>
        </w:rPr>
      </w:pPr>
      <w:r w:rsidRPr="005860FA">
        <w:rPr>
          <w:b w:val="0"/>
          <w:bCs/>
        </w:rPr>
        <w:t xml:space="preserve">Malhotra, H., Vandana, Sharma, S., &amp; Pandey, R. (2018). Phosphorus nutrition: plant </w:t>
      </w:r>
      <w:r w:rsidRPr="005860FA">
        <w:rPr>
          <w:b w:val="0"/>
          <w:bCs/>
        </w:rPr>
        <w:tab/>
        <w:t xml:space="preserve">growth in response to deficiency and excess. In Plant nutrients and abiotic </w:t>
      </w:r>
      <w:r w:rsidR="00E83F92" w:rsidRPr="005860FA">
        <w:rPr>
          <w:b w:val="0"/>
          <w:bCs/>
        </w:rPr>
        <w:tab/>
      </w:r>
      <w:r w:rsidRPr="005860FA">
        <w:rPr>
          <w:b w:val="0"/>
          <w:bCs/>
        </w:rPr>
        <w:t xml:space="preserve">stress </w:t>
      </w:r>
      <w:r w:rsidRPr="005860FA">
        <w:rPr>
          <w:b w:val="0"/>
          <w:bCs/>
        </w:rPr>
        <w:tab/>
        <w:t xml:space="preserve">tolerance (pp. 171-190). Singapore: Springer Singapore. </w:t>
      </w:r>
      <w:r w:rsidRPr="005860FA">
        <w:rPr>
          <w:b w:val="0"/>
          <w:bCs/>
        </w:rPr>
        <w:tab/>
      </w:r>
      <w:hyperlink r:id="rId89" w:history="1">
        <w:r w:rsidRPr="005860FA">
          <w:rPr>
            <w:rStyle w:val="Hyperlink"/>
            <w:b w:val="0"/>
            <w:bCs/>
          </w:rPr>
          <w:t>https://doi.org/10.1007/978-981-10-9044-8_7</w:t>
        </w:r>
      </w:hyperlink>
    </w:p>
    <w:p w14:paraId="20396E58" w14:textId="4145F5FA" w:rsidR="004E43BF" w:rsidRPr="005860FA" w:rsidRDefault="004E43BF" w:rsidP="005860FA">
      <w:pPr>
        <w:rPr>
          <w:b w:val="0"/>
          <w:bCs/>
        </w:rPr>
      </w:pPr>
      <w:proofErr w:type="spellStart"/>
      <w:r w:rsidRPr="005860FA">
        <w:rPr>
          <w:b w:val="0"/>
          <w:bCs/>
        </w:rPr>
        <w:t>Masrahi</w:t>
      </w:r>
      <w:proofErr w:type="spellEnd"/>
      <w:r w:rsidRPr="005860FA">
        <w:rPr>
          <w:b w:val="0"/>
          <w:bCs/>
        </w:rPr>
        <w:t xml:space="preserve">, A. S., </w:t>
      </w:r>
      <w:proofErr w:type="spellStart"/>
      <w:r w:rsidRPr="005860FA">
        <w:rPr>
          <w:b w:val="0"/>
          <w:bCs/>
        </w:rPr>
        <w:t>Alasmari</w:t>
      </w:r>
      <w:proofErr w:type="spellEnd"/>
      <w:r w:rsidRPr="005860FA">
        <w:rPr>
          <w:b w:val="0"/>
          <w:bCs/>
        </w:rPr>
        <w:t xml:space="preserve">, A., Shahin, M. G., </w:t>
      </w:r>
      <w:proofErr w:type="spellStart"/>
      <w:r w:rsidRPr="005860FA">
        <w:rPr>
          <w:b w:val="0"/>
          <w:bCs/>
        </w:rPr>
        <w:t>Qumsani</w:t>
      </w:r>
      <w:proofErr w:type="spellEnd"/>
      <w:r w:rsidRPr="005860FA">
        <w:rPr>
          <w:b w:val="0"/>
          <w:bCs/>
        </w:rPr>
        <w:t xml:space="preserve">, A. T., </w:t>
      </w:r>
      <w:proofErr w:type="spellStart"/>
      <w:r w:rsidRPr="005860FA">
        <w:rPr>
          <w:b w:val="0"/>
          <w:bCs/>
        </w:rPr>
        <w:t>Oraby</w:t>
      </w:r>
      <w:proofErr w:type="spellEnd"/>
      <w:r w:rsidRPr="005860FA">
        <w:rPr>
          <w:b w:val="0"/>
          <w:bCs/>
        </w:rPr>
        <w:t>, H. F., &amp; Awad-</w:t>
      </w:r>
      <w:r w:rsidR="00E83F92" w:rsidRPr="005860FA">
        <w:rPr>
          <w:b w:val="0"/>
          <w:bCs/>
        </w:rPr>
        <w:tab/>
      </w:r>
      <w:r w:rsidRPr="005860FA">
        <w:rPr>
          <w:b w:val="0"/>
          <w:bCs/>
        </w:rPr>
        <w:t xml:space="preserve">Allah, </w:t>
      </w:r>
      <w:r w:rsidRPr="005860FA">
        <w:rPr>
          <w:b w:val="0"/>
          <w:bCs/>
        </w:rPr>
        <w:tab/>
        <w:t xml:space="preserve">M. M. (2023). Role of arbuscular mycorrhizal fungi and phosphate </w:t>
      </w:r>
      <w:r w:rsidR="00E83F92" w:rsidRPr="005860FA">
        <w:rPr>
          <w:b w:val="0"/>
          <w:bCs/>
        </w:rPr>
        <w:tab/>
      </w:r>
      <w:r w:rsidRPr="005860FA">
        <w:rPr>
          <w:b w:val="0"/>
          <w:bCs/>
        </w:rPr>
        <w:t xml:space="preserve">solubilizing </w:t>
      </w:r>
      <w:r w:rsidRPr="005860FA">
        <w:rPr>
          <w:b w:val="0"/>
          <w:bCs/>
        </w:rPr>
        <w:tab/>
        <w:t xml:space="preserve">bacteria in improving yield, yield components, and nutrients </w:t>
      </w:r>
      <w:r w:rsidR="00E83F92" w:rsidRPr="005860FA">
        <w:rPr>
          <w:b w:val="0"/>
          <w:bCs/>
        </w:rPr>
        <w:tab/>
      </w:r>
      <w:r w:rsidRPr="005860FA">
        <w:rPr>
          <w:b w:val="0"/>
          <w:bCs/>
        </w:rPr>
        <w:t xml:space="preserve">uptake of barley under </w:t>
      </w:r>
      <w:r w:rsidRPr="005860FA">
        <w:rPr>
          <w:b w:val="0"/>
          <w:bCs/>
        </w:rPr>
        <w:tab/>
        <w:t xml:space="preserve">salinity soil. Agriculture, 13(3), 537. </w:t>
      </w:r>
      <w:r w:rsidR="00E83F92" w:rsidRPr="005860FA">
        <w:rPr>
          <w:b w:val="0"/>
          <w:bCs/>
        </w:rPr>
        <w:tab/>
      </w:r>
      <w:hyperlink r:id="rId90" w:history="1">
        <w:r w:rsidR="00E83F92" w:rsidRPr="005860FA">
          <w:rPr>
            <w:rStyle w:val="Hyperlink"/>
            <w:b w:val="0"/>
            <w:bCs/>
          </w:rPr>
          <w:t>https://doi.org/10.3390/agriculture13030537</w:t>
        </w:r>
      </w:hyperlink>
    </w:p>
    <w:p w14:paraId="6C50FE0E" w14:textId="33FA3C75" w:rsidR="004E43BF" w:rsidRPr="005860FA" w:rsidRDefault="004E43BF" w:rsidP="005860FA">
      <w:pPr>
        <w:rPr>
          <w:b w:val="0"/>
          <w:bCs/>
        </w:rPr>
      </w:pPr>
      <w:r w:rsidRPr="005860FA">
        <w:rPr>
          <w:b w:val="0"/>
          <w:bCs/>
        </w:rPr>
        <w:t>Meena, V., Choudhary, M., Yadav, R.</w:t>
      </w:r>
      <w:r w:rsidR="00DF5EE6" w:rsidRPr="005860FA">
        <w:rPr>
          <w:b w:val="0"/>
          <w:bCs/>
        </w:rPr>
        <w:t xml:space="preserve"> P.</w:t>
      </w:r>
      <w:r w:rsidRPr="005860FA">
        <w:rPr>
          <w:b w:val="0"/>
          <w:bCs/>
        </w:rPr>
        <w:t xml:space="preserve">, &amp; Meena, S. </w:t>
      </w:r>
      <w:r w:rsidR="00DF5EE6" w:rsidRPr="005860FA">
        <w:rPr>
          <w:b w:val="0"/>
          <w:bCs/>
        </w:rPr>
        <w:t xml:space="preserve">K. </w:t>
      </w:r>
      <w:r w:rsidRPr="005860FA">
        <w:rPr>
          <w:b w:val="0"/>
          <w:bCs/>
        </w:rPr>
        <w:t xml:space="preserve">(Eds). (2022). Sustainable </w:t>
      </w:r>
      <w:r w:rsidR="00E83F92" w:rsidRPr="005860FA">
        <w:rPr>
          <w:b w:val="0"/>
          <w:bCs/>
        </w:rPr>
        <w:tab/>
      </w:r>
      <w:r w:rsidRPr="005860FA">
        <w:rPr>
          <w:b w:val="0"/>
          <w:bCs/>
        </w:rPr>
        <w:t xml:space="preserve">Crop </w:t>
      </w:r>
      <w:r w:rsidR="00DF5EE6" w:rsidRPr="005860FA">
        <w:rPr>
          <w:b w:val="0"/>
          <w:bCs/>
        </w:rPr>
        <w:tab/>
      </w:r>
      <w:r w:rsidRPr="005860FA">
        <w:rPr>
          <w:b w:val="0"/>
          <w:bCs/>
        </w:rPr>
        <w:t xml:space="preserve">Production - Recent Advances. </w:t>
      </w:r>
      <w:proofErr w:type="spellStart"/>
      <w:r w:rsidRPr="005860FA">
        <w:rPr>
          <w:b w:val="0"/>
          <w:bCs/>
        </w:rPr>
        <w:t>IntechOpen</w:t>
      </w:r>
      <w:proofErr w:type="spellEnd"/>
      <w:r w:rsidRPr="005860FA">
        <w:rPr>
          <w:b w:val="0"/>
          <w:bCs/>
        </w:rPr>
        <w:t>.</w:t>
      </w:r>
      <w:r w:rsidR="00EA3862" w:rsidRPr="005860FA">
        <w:rPr>
          <w:b w:val="0"/>
          <w:bCs/>
        </w:rPr>
        <w:t xml:space="preserve">                                         </w:t>
      </w:r>
      <w:r w:rsidR="00EA3862" w:rsidRPr="005860FA">
        <w:rPr>
          <w:b w:val="0"/>
          <w:bCs/>
        </w:rPr>
        <w:tab/>
      </w:r>
      <w:hyperlink r:id="rId91" w:history="1">
        <w:r w:rsidR="00EA3862" w:rsidRPr="005860FA">
          <w:rPr>
            <w:rStyle w:val="Hyperlink"/>
            <w:b w:val="0"/>
            <w:bCs/>
          </w:rPr>
          <w:t>https://doi.org/</w:t>
        </w:r>
      </w:hyperlink>
      <w:r w:rsidRPr="005860FA">
        <w:rPr>
          <w:b w:val="0"/>
          <w:bCs/>
        </w:rPr>
        <w:t>10.5772/intechopen.98155</w:t>
      </w:r>
    </w:p>
    <w:p w14:paraId="09983FDD" w14:textId="77777777" w:rsidR="00DF5EE6" w:rsidRPr="005860FA" w:rsidRDefault="00DF5EE6" w:rsidP="005860FA">
      <w:pPr>
        <w:rPr>
          <w:b w:val="0"/>
          <w:bCs/>
        </w:rPr>
      </w:pPr>
      <w:r w:rsidRPr="005860FA">
        <w:rPr>
          <w:b w:val="0"/>
          <w:bCs/>
        </w:rPr>
        <w:lastRenderedPageBreak/>
        <w:t xml:space="preserve">Menge, E. M. (2023), Understanding the mechanisms of nutrient transfer between </w:t>
      </w:r>
      <w:r w:rsidRPr="005860FA">
        <w:rPr>
          <w:b w:val="0"/>
          <w:bCs/>
        </w:rPr>
        <w:tab/>
        <w:t xml:space="preserve">arbuscular mycorrhizal fungi (AMF) and host plants. International Journal of </w:t>
      </w:r>
      <w:r w:rsidRPr="005860FA">
        <w:rPr>
          <w:b w:val="0"/>
          <w:bCs/>
        </w:rPr>
        <w:tab/>
        <w:t xml:space="preserve">Science and Research Archive, 10(2), 557–567. </w:t>
      </w:r>
    </w:p>
    <w:p w14:paraId="6C00EE86" w14:textId="1F28265A" w:rsidR="00100EE9" w:rsidRPr="005860FA" w:rsidRDefault="00DF5EE6" w:rsidP="005860FA">
      <w:pPr>
        <w:rPr>
          <w:b w:val="0"/>
          <w:bCs/>
        </w:rPr>
      </w:pPr>
      <w:proofErr w:type="spellStart"/>
      <w:r w:rsidRPr="005860FA">
        <w:rPr>
          <w:b w:val="0"/>
          <w:bCs/>
        </w:rPr>
        <w:t>Migocka</w:t>
      </w:r>
      <w:proofErr w:type="spellEnd"/>
      <w:r w:rsidRPr="005860FA">
        <w:rPr>
          <w:b w:val="0"/>
          <w:bCs/>
        </w:rPr>
        <w:t xml:space="preserve">, M., &amp; Malas, K. (2018). Plant responses to copper: molecular and regulatory </w:t>
      </w:r>
      <w:r w:rsidRPr="005860FA">
        <w:rPr>
          <w:b w:val="0"/>
          <w:bCs/>
        </w:rPr>
        <w:tab/>
        <w:t>mechanisms of copper uptake, distribution and accumulation in plants. In </w:t>
      </w:r>
      <w:r w:rsidR="009004F5" w:rsidRPr="005860FA">
        <w:rPr>
          <w:b w:val="0"/>
          <w:bCs/>
        </w:rPr>
        <w:t xml:space="preserve">M. A. </w:t>
      </w:r>
      <w:r w:rsidR="009004F5" w:rsidRPr="005860FA">
        <w:rPr>
          <w:b w:val="0"/>
          <w:bCs/>
        </w:rPr>
        <w:tab/>
        <w:t xml:space="preserve">Hossain, T. Kamiya, D. J. Burritt, L.-S. Phan Tran, &amp; T. Fujiwara (Eds.) </w:t>
      </w:r>
      <w:r w:rsidRPr="005860FA">
        <w:rPr>
          <w:b w:val="0"/>
          <w:bCs/>
        </w:rPr>
        <w:t xml:space="preserve">Plant </w:t>
      </w:r>
      <w:r w:rsidRPr="005860FA">
        <w:rPr>
          <w:b w:val="0"/>
          <w:bCs/>
        </w:rPr>
        <w:tab/>
        <w:t>micronutrient use efficiency (pp. 71-86). Academic Press.</w:t>
      </w:r>
      <w:r w:rsidR="00100EE9" w:rsidRPr="005860FA">
        <w:rPr>
          <w:b w:val="0"/>
          <w:bCs/>
        </w:rPr>
        <w:t xml:space="preserve"> </w:t>
      </w:r>
      <w:r w:rsidR="00100EE9" w:rsidRPr="005860FA">
        <w:rPr>
          <w:b w:val="0"/>
          <w:bCs/>
        </w:rPr>
        <w:tab/>
      </w:r>
      <w:hyperlink r:id="rId92" w:history="1">
        <w:r w:rsidR="00100EE9" w:rsidRPr="005860FA">
          <w:rPr>
            <w:rStyle w:val="Hyperlink"/>
            <w:b w:val="0"/>
            <w:bCs/>
          </w:rPr>
          <w:t>https://doi.org/10.1016/B978-0-12-812104-7.00005-8</w:t>
        </w:r>
      </w:hyperlink>
    </w:p>
    <w:p w14:paraId="4B9FEA7F" w14:textId="098CC0D5" w:rsidR="009004F5" w:rsidRPr="005860FA" w:rsidRDefault="009004F5" w:rsidP="005860FA">
      <w:pPr>
        <w:rPr>
          <w:b w:val="0"/>
          <w:bCs/>
        </w:rPr>
      </w:pPr>
      <w:r w:rsidRPr="005860FA">
        <w:rPr>
          <w:b w:val="0"/>
          <w:bCs/>
        </w:rPr>
        <w:t xml:space="preserve">Mir, A. R., </w:t>
      </w:r>
      <w:proofErr w:type="spellStart"/>
      <w:r w:rsidRPr="005860FA">
        <w:rPr>
          <w:b w:val="0"/>
          <w:bCs/>
        </w:rPr>
        <w:t>Pichtel</w:t>
      </w:r>
      <w:proofErr w:type="spellEnd"/>
      <w:r w:rsidRPr="005860FA">
        <w:rPr>
          <w:b w:val="0"/>
          <w:bCs/>
        </w:rPr>
        <w:t xml:space="preserve">, J., &amp; Hayat, S. (2021). Copper: uptake, toxicity and tolerance in </w:t>
      </w:r>
      <w:r w:rsidR="00E83F92" w:rsidRPr="005860FA">
        <w:rPr>
          <w:b w:val="0"/>
          <w:bCs/>
        </w:rPr>
        <w:tab/>
      </w:r>
      <w:r w:rsidRPr="005860FA">
        <w:rPr>
          <w:b w:val="0"/>
          <w:bCs/>
        </w:rPr>
        <w:t xml:space="preserve">plants </w:t>
      </w:r>
      <w:r w:rsidRPr="005860FA">
        <w:rPr>
          <w:b w:val="0"/>
          <w:bCs/>
        </w:rPr>
        <w:tab/>
        <w:t>and management of Cu-contaminated soil. </w:t>
      </w:r>
      <w:proofErr w:type="spellStart"/>
      <w:r w:rsidRPr="005860FA">
        <w:rPr>
          <w:b w:val="0"/>
          <w:bCs/>
        </w:rPr>
        <w:t>Biometals</w:t>
      </w:r>
      <w:proofErr w:type="spellEnd"/>
      <w:r w:rsidRPr="005860FA">
        <w:rPr>
          <w:b w:val="0"/>
          <w:bCs/>
        </w:rPr>
        <w:t xml:space="preserve">, 34(4), 737-759. </w:t>
      </w:r>
      <w:r w:rsidRPr="005860FA">
        <w:rPr>
          <w:b w:val="0"/>
          <w:bCs/>
        </w:rPr>
        <w:tab/>
      </w:r>
      <w:hyperlink r:id="rId93" w:history="1">
        <w:r w:rsidRPr="005860FA">
          <w:rPr>
            <w:rStyle w:val="Hyperlink"/>
            <w:b w:val="0"/>
            <w:bCs/>
          </w:rPr>
          <w:t>https://doi.org/10.1007/s10534-021-00306-z</w:t>
        </w:r>
      </w:hyperlink>
    </w:p>
    <w:p w14:paraId="7CA3E872" w14:textId="6EE55462" w:rsidR="009004F5" w:rsidRPr="005860FA" w:rsidRDefault="009004F5" w:rsidP="005860FA">
      <w:pPr>
        <w:rPr>
          <w:b w:val="0"/>
          <w:bCs/>
        </w:rPr>
      </w:pPr>
      <w:r w:rsidRPr="005860FA">
        <w:rPr>
          <w:b w:val="0"/>
          <w:bCs/>
        </w:rPr>
        <w:t xml:space="preserve">Mishra, S., Levengood, H., Fan, J., &amp; Zhang, C. (2024). Plants under stress: exploring </w:t>
      </w:r>
      <w:r w:rsidRPr="005860FA">
        <w:rPr>
          <w:b w:val="0"/>
          <w:bCs/>
        </w:rPr>
        <w:tab/>
        <w:t xml:space="preserve">physiological and molecular responses to nitrogen and phosphorus </w:t>
      </w:r>
      <w:r w:rsidRPr="005860FA">
        <w:rPr>
          <w:b w:val="0"/>
          <w:bCs/>
        </w:rPr>
        <w:tab/>
        <w:t xml:space="preserve">deficiency. Plants, 13(22), 3144. </w:t>
      </w:r>
      <w:hyperlink r:id="rId94" w:history="1">
        <w:r w:rsidRPr="005860FA">
          <w:rPr>
            <w:rStyle w:val="Hyperlink"/>
            <w:b w:val="0"/>
            <w:bCs/>
          </w:rPr>
          <w:t>https://doi.org/10.3390/plants13223144</w:t>
        </w:r>
      </w:hyperlink>
    </w:p>
    <w:p w14:paraId="26BC9F27" w14:textId="0CA1F2BC" w:rsidR="009004F5" w:rsidRPr="005860FA" w:rsidRDefault="009004F5" w:rsidP="005860FA">
      <w:pPr>
        <w:rPr>
          <w:b w:val="0"/>
          <w:bCs/>
        </w:rPr>
      </w:pPr>
      <w:r w:rsidRPr="005860FA">
        <w:rPr>
          <w:b w:val="0"/>
          <w:bCs/>
        </w:rPr>
        <w:t xml:space="preserve">Mitra, D., Nayeri, F. D., </w:t>
      </w:r>
      <w:proofErr w:type="spellStart"/>
      <w:r w:rsidRPr="005860FA">
        <w:rPr>
          <w:b w:val="0"/>
          <w:bCs/>
        </w:rPr>
        <w:t>Sansinenea</w:t>
      </w:r>
      <w:proofErr w:type="spellEnd"/>
      <w:r w:rsidRPr="005860FA">
        <w:rPr>
          <w:b w:val="0"/>
          <w:bCs/>
        </w:rPr>
        <w:t xml:space="preserve">, E., Ortiz, A., Bhatta, B. B., Adeyemi, N. O., </w:t>
      </w:r>
      <w:r w:rsidR="0080645F" w:rsidRPr="005860FA">
        <w:rPr>
          <w:b w:val="0"/>
          <w:bCs/>
        </w:rPr>
        <w:tab/>
      </w:r>
      <w:r w:rsidRPr="005860FA">
        <w:rPr>
          <w:b w:val="0"/>
          <w:bCs/>
        </w:rPr>
        <w:t xml:space="preserve">Janeeshma, E., </w:t>
      </w:r>
      <w:r w:rsidR="004F33E7" w:rsidRPr="005860FA">
        <w:rPr>
          <w:b w:val="0"/>
          <w:bCs/>
        </w:rPr>
        <w:t xml:space="preserve">Tawfeeq Al-Ani, L.K., Sharma, S.B., </w:t>
      </w:r>
      <w:proofErr w:type="spellStart"/>
      <w:r w:rsidR="004F33E7" w:rsidRPr="005860FA">
        <w:rPr>
          <w:b w:val="0"/>
          <w:bCs/>
        </w:rPr>
        <w:t>Boutaj</w:t>
      </w:r>
      <w:proofErr w:type="spellEnd"/>
      <w:r w:rsidR="004F33E7" w:rsidRPr="005860FA">
        <w:rPr>
          <w:b w:val="0"/>
          <w:bCs/>
        </w:rPr>
        <w:t xml:space="preserve">, H., Priyadarshini, </w:t>
      </w:r>
      <w:r w:rsidR="00E83F92" w:rsidRPr="005860FA">
        <w:rPr>
          <w:b w:val="0"/>
          <w:bCs/>
        </w:rPr>
        <w:tab/>
      </w:r>
      <w:r w:rsidR="004F33E7" w:rsidRPr="005860FA">
        <w:rPr>
          <w:b w:val="0"/>
          <w:bCs/>
        </w:rPr>
        <w:t xml:space="preserve">A., </w:t>
      </w:r>
      <w:r w:rsidR="0080645F" w:rsidRPr="005860FA">
        <w:rPr>
          <w:b w:val="0"/>
          <w:bCs/>
        </w:rPr>
        <w:tab/>
      </w:r>
      <w:proofErr w:type="spellStart"/>
      <w:r w:rsidR="004F33E7" w:rsidRPr="005860FA">
        <w:rPr>
          <w:b w:val="0"/>
          <w:bCs/>
        </w:rPr>
        <w:t>Chakroborty</w:t>
      </w:r>
      <w:proofErr w:type="spellEnd"/>
      <w:r w:rsidR="004F33E7" w:rsidRPr="005860FA">
        <w:rPr>
          <w:b w:val="0"/>
          <w:bCs/>
        </w:rPr>
        <w:t>, D.,</w:t>
      </w:r>
      <w:r w:rsidR="0080645F" w:rsidRPr="005860FA">
        <w:rPr>
          <w:b w:val="0"/>
          <w:bCs/>
        </w:rPr>
        <w:t xml:space="preserve"> Senapati, A., Guerra Sierra, B. E., Chidambaranathan, </w:t>
      </w:r>
      <w:r w:rsidR="00E83F92" w:rsidRPr="005860FA">
        <w:rPr>
          <w:b w:val="0"/>
          <w:bCs/>
        </w:rPr>
        <w:tab/>
      </w:r>
      <w:r w:rsidR="0080645F" w:rsidRPr="005860FA">
        <w:rPr>
          <w:b w:val="0"/>
          <w:bCs/>
        </w:rPr>
        <w:t xml:space="preserve">P., Das </w:t>
      </w:r>
      <w:r w:rsidR="0080645F" w:rsidRPr="005860FA">
        <w:rPr>
          <w:b w:val="0"/>
          <w:bCs/>
        </w:rPr>
        <w:tab/>
        <w:t>Mohapatra, P. K.,</w:t>
      </w:r>
      <w:r w:rsidR="004F33E7" w:rsidRPr="005860FA">
        <w:rPr>
          <w:b w:val="0"/>
          <w:bCs/>
        </w:rPr>
        <w:t xml:space="preserve"> </w:t>
      </w:r>
      <w:r w:rsidRPr="005860FA">
        <w:rPr>
          <w:b w:val="0"/>
          <w:bCs/>
        </w:rPr>
        <w:t xml:space="preserve">&amp; Panneerselvam, P. (2023). Unraveling </w:t>
      </w:r>
      <w:r w:rsidR="00E83F92" w:rsidRPr="005860FA">
        <w:rPr>
          <w:b w:val="0"/>
          <w:bCs/>
        </w:rPr>
        <w:tab/>
      </w:r>
      <w:r w:rsidRPr="005860FA">
        <w:rPr>
          <w:b w:val="0"/>
          <w:bCs/>
        </w:rPr>
        <w:t xml:space="preserve">arbuscular mycorrhizal </w:t>
      </w:r>
      <w:r w:rsidR="0080645F" w:rsidRPr="005860FA">
        <w:rPr>
          <w:b w:val="0"/>
          <w:bCs/>
        </w:rPr>
        <w:tab/>
      </w:r>
      <w:r w:rsidRPr="005860FA">
        <w:rPr>
          <w:b w:val="0"/>
          <w:bCs/>
        </w:rPr>
        <w:t xml:space="preserve">fungi interaction in rice for plant growth </w:t>
      </w:r>
      <w:r w:rsidR="00E83F92" w:rsidRPr="005860FA">
        <w:rPr>
          <w:b w:val="0"/>
          <w:bCs/>
        </w:rPr>
        <w:tab/>
      </w:r>
      <w:r w:rsidRPr="005860FA">
        <w:rPr>
          <w:b w:val="0"/>
          <w:bCs/>
        </w:rPr>
        <w:t xml:space="preserve">development and enhancing phosphorus </w:t>
      </w:r>
      <w:r w:rsidR="0080645F" w:rsidRPr="005860FA">
        <w:rPr>
          <w:b w:val="0"/>
          <w:bCs/>
        </w:rPr>
        <w:tab/>
      </w:r>
      <w:r w:rsidRPr="005860FA">
        <w:rPr>
          <w:b w:val="0"/>
          <w:bCs/>
        </w:rPr>
        <w:t xml:space="preserve">use efficiency through recent </w:t>
      </w:r>
      <w:r w:rsidR="00E83F92" w:rsidRPr="005860FA">
        <w:rPr>
          <w:b w:val="0"/>
          <w:bCs/>
        </w:rPr>
        <w:tab/>
      </w:r>
      <w:r w:rsidRPr="005860FA">
        <w:rPr>
          <w:b w:val="0"/>
          <w:bCs/>
        </w:rPr>
        <w:t xml:space="preserve">development of regulatory genes. Journal of Plant </w:t>
      </w:r>
      <w:r w:rsidR="0080645F" w:rsidRPr="005860FA">
        <w:rPr>
          <w:b w:val="0"/>
          <w:bCs/>
        </w:rPr>
        <w:tab/>
      </w:r>
      <w:r w:rsidRPr="005860FA">
        <w:rPr>
          <w:b w:val="0"/>
          <w:bCs/>
        </w:rPr>
        <w:t>Nutrition, 46(13), 3184-</w:t>
      </w:r>
      <w:r w:rsidR="00E83F92" w:rsidRPr="005860FA">
        <w:rPr>
          <w:b w:val="0"/>
          <w:bCs/>
        </w:rPr>
        <w:tab/>
      </w:r>
      <w:r w:rsidRPr="005860FA">
        <w:rPr>
          <w:b w:val="0"/>
          <w:bCs/>
        </w:rPr>
        <w:t>3220.</w:t>
      </w:r>
      <w:r w:rsidR="0080645F" w:rsidRPr="005860FA">
        <w:rPr>
          <w:b w:val="0"/>
          <w:bCs/>
        </w:rPr>
        <w:t xml:space="preserve"> </w:t>
      </w:r>
      <w:hyperlink r:id="rId95" w:history="1">
        <w:r w:rsidR="0080645F" w:rsidRPr="005860FA">
          <w:rPr>
            <w:rStyle w:val="Hyperlink"/>
            <w:b w:val="0"/>
            <w:bCs/>
          </w:rPr>
          <w:t>https://doi.org/10.1080/01904167.2023.2191638</w:t>
        </w:r>
      </w:hyperlink>
    </w:p>
    <w:p w14:paraId="07B44980" w14:textId="13DFF7BE" w:rsidR="0080645F" w:rsidRPr="005860FA" w:rsidRDefault="0080645F" w:rsidP="005860FA">
      <w:pPr>
        <w:rPr>
          <w:b w:val="0"/>
          <w:bCs/>
        </w:rPr>
      </w:pPr>
      <w:proofErr w:type="spellStart"/>
      <w:r w:rsidRPr="005860FA">
        <w:rPr>
          <w:b w:val="0"/>
          <w:bCs/>
        </w:rPr>
        <w:lastRenderedPageBreak/>
        <w:t>Mitura</w:t>
      </w:r>
      <w:proofErr w:type="spellEnd"/>
      <w:r w:rsidRPr="005860FA">
        <w:rPr>
          <w:b w:val="0"/>
          <w:bCs/>
        </w:rPr>
        <w:t xml:space="preserve">, K., Cacak-Pietrzak, G., Feledyn-Szewczyk, B., Szablewski, T., &amp; Studnicki, </w:t>
      </w:r>
      <w:r w:rsidR="00E83F92" w:rsidRPr="005860FA">
        <w:rPr>
          <w:b w:val="0"/>
          <w:bCs/>
        </w:rPr>
        <w:tab/>
      </w:r>
      <w:r w:rsidRPr="005860FA">
        <w:rPr>
          <w:b w:val="0"/>
          <w:bCs/>
        </w:rPr>
        <w:t xml:space="preserve">M. </w:t>
      </w:r>
      <w:r w:rsidRPr="005860FA">
        <w:rPr>
          <w:b w:val="0"/>
          <w:bCs/>
        </w:rPr>
        <w:tab/>
        <w:t xml:space="preserve">(2023). Yield and grain quality of common wheat (Triticum aestivum </w:t>
      </w:r>
      <w:r w:rsidR="00E83F92" w:rsidRPr="005860FA">
        <w:rPr>
          <w:b w:val="0"/>
          <w:bCs/>
        </w:rPr>
        <w:tab/>
      </w:r>
      <w:r w:rsidRPr="005860FA">
        <w:rPr>
          <w:b w:val="0"/>
          <w:bCs/>
        </w:rPr>
        <w:t xml:space="preserve">L.) depending </w:t>
      </w:r>
      <w:r w:rsidRPr="005860FA">
        <w:rPr>
          <w:b w:val="0"/>
          <w:bCs/>
        </w:rPr>
        <w:tab/>
        <w:t xml:space="preserve">on the different farming systems (organic vs. integrated vs. </w:t>
      </w:r>
      <w:r w:rsidRPr="005860FA">
        <w:rPr>
          <w:b w:val="0"/>
          <w:bCs/>
        </w:rPr>
        <w:tab/>
        <w:t xml:space="preserve">conventional). Plants, 12(5), 1022. </w:t>
      </w:r>
      <w:hyperlink r:id="rId96" w:history="1">
        <w:r w:rsidR="008D4D5D" w:rsidRPr="005860FA">
          <w:rPr>
            <w:rStyle w:val="Hyperlink"/>
            <w:b w:val="0"/>
            <w:bCs/>
          </w:rPr>
          <w:t>https://doi.org/10.3390/plants12051022</w:t>
        </w:r>
      </w:hyperlink>
    </w:p>
    <w:p w14:paraId="33F8D726" w14:textId="3100A307" w:rsidR="008D4D5D" w:rsidRPr="005860FA" w:rsidRDefault="008D4D5D" w:rsidP="005860FA">
      <w:pPr>
        <w:rPr>
          <w:b w:val="0"/>
          <w:bCs/>
        </w:rPr>
      </w:pPr>
      <w:r w:rsidRPr="005860FA">
        <w:rPr>
          <w:b w:val="0"/>
          <w:bCs/>
        </w:rPr>
        <w:t xml:space="preserve">Moore, D., Robson, G. D., &amp; </w:t>
      </w:r>
      <w:proofErr w:type="spellStart"/>
      <w:r w:rsidRPr="005860FA">
        <w:rPr>
          <w:b w:val="0"/>
          <w:bCs/>
        </w:rPr>
        <w:t>Trinci</w:t>
      </w:r>
      <w:proofErr w:type="spellEnd"/>
      <w:r w:rsidRPr="005860FA">
        <w:rPr>
          <w:b w:val="0"/>
          <w:bCs/>
        </w:rPr>
        <w:t xml:space="preserve">, A. P. (2020). 21st century guidebook to fungi. </w:t>
      </w:r>
      <w:r w:rsidRPr="005860FA">
        <w:rPr>
          <w:b w:val="0"/>
          <w:bCs/>
        </w:rPr>
        <w:tab/>
        <w:t>Cambridge University Press</w:t>
      </w:r>
      <w:proofErr w:type="gramStart"/>
      <w:r w:rsidRPr="005860FA">
        <w:rPr>
          <w:b w:val="0"/>
          <w:bCs/>
        </w:rPr>
        <w:t>. .</w:t>
      </w:r>
      <w:proofErr w:type="gramEnd"/>
      <w:r w:rsidRPr="005860FA">
        <w:rPr>
          <w:b w:val="0"/>
          <w:bCs/>
        </w:rPr>
        <w:t xml:space="preserve"> </w:t>
      </w:r>
      <w:hyperlink r:id="rId97" w:history="1">
        <w:r w:rsidRPr="005860FA">
          <w:rPr>
            <w:rStyle w:val="Hyperlink"/>
            <w:b w:val="0"/>
            <w:bCs/>
          </w:rPr>
          <w:t>https://doi.org/10.1017/9781108776387</w:t>
        </w:r>
      </w:hyperlink>
    </w:p>
    <w:p w14:paraId="736EBA34" w14:textId="77777777" w:rsidR="008D4D5D" w:rsidRPr="005860FA" w:rsidRDefault="008D4D5D" w:rsidP="005860FA">
      <w:pPr>
        <w:rPr>
          <w:b w:val="0"/>
          <w:bCs/>
        </w:rPr>
      </w:pPr>
      <w:r w:rsidRPr="005860FA">
        <w:rPr>
          <w:b w:val="0"/>
          <w:bCs/>
        </w:rPr>
        <w:t xml:space="preserve">Moreira, A., Moraes, L. A., de Melo, T. R., Heinrichs, R., &amp; Moretti, L. G. (2022). </w:t>
      </w:r>
      <w:r w:rsidRPr="005860FA">
        <w:rPr>
          <w:b w:val="0"/>
          <w:bCs/>
        </w:rPr>
        <w:tab/>
        <w:t xml:space="preserve">Management of copper for crop production. In D. L. Sparks (Ed.), Advances in </w:t>
      </w:r>
      <w:r w:rsidRPr="005860FA">
        <w:rPr>
          <w:b w:val="0"/>
          <w:bCs/>
        </w:rPr>
        <w:tab/>
        <w:t xml:space="preserve">Agronomy, 173, 257-298. </w:t>
      </w:r>
      <w:hyperlink r:id="rId98" w:history="1">
        <w:r w:rsidRPr="005860FA">
          <w:rPr>
            <w:rStyle w:val="Hyperlink"/>
            <w:b w:val="0"/>
            <w:bCs/>
          </w:rPr>
          <w:t>https://doi.org/10.1016/bs.agron.2022.02.005</w:t>
        </w:r>
      </w:hyperlink>
    </w:p>
    <w:p w14:paraId="6FE53827" w14:textId="311B1D74" w:rsidR="007C1B2D" w:rsidRPr="005860FA" w:rsidRDefault="007C1B2D" w:rsidP="005860FA">
      <w:pPr>
        <w:rPr>
          <w:b w:val="0"/>
          <w:bCs/>
        </w:rPr>
      </w:pPr>
      <w:proofErr w:type="spellStart"/>
      <w:r w:rsidRPr="005860FA">
        <w:rPr>
          <w:b w:val="0"/>
          <w:bCs/>
        </w:rPr>
        <w:t>Mukhongo</w:t>
      </w:r>
      <w:proofErr w:type="spellEnd"/>
      <w:r w:rsidRPr="005860FA">
        <w:rPr>
          <w:b w:val="0"/>
          <w:bCs/>
        </w:rPr>
        <w:t xml:space="preserve">, R. W., </w:t>
      </w:r>
      <w:proofErr w:type="spellStart"/>
      <w:r w:rsidRPr="005860FA">
        <w:rPr>
          <w:b w:val="0"/>
          <w:bCs/>
        </w:rPr>
        <w:t>Kavoo</w:t>
      </w:r>
      <w:proofErr w:type="spellEnd"/>
      <w:r w:rsidRPr="005860FA">
        <w:rPr>
          <w:b w:val="0"/>
          <w:bCs/>
        </w:rPr>
        <w:t xml:space="preserve">-Mwangi, M. A., Robert, O. J., Were, B. A., Mwangi, E. K., </w:t>
      </w:r>
      <w:r w:rsidR="00E83F92" w:rsidRPr="005860FA">
        <w:rPr>
          <w:b w:val="0"/>
          <w:bCs/>
        </w:rPr>
        <w:tab/>
      </w:r>
      <w:r w:rsidRPr="005860FA">
        <w:rPr>
          <w:b w:val="0"/>
          <w:bCs/>
        </w:rPr>
        <w:t xml:space="preserve">&amp; </w:t>
      </w:r>
      <w:r w:rsidRPr="005860FA">
        <w:rPr>
          <w:b w:val="0"/>
          <w:bCs/>
        </w:rPr>
        <w:tab/>
      </w:r>
      <w:proofErr w:type="spellStart"/>
      <w:r w:rsidRPr="005860FA">
        <w:rPr>
          <w:b w:val="0"/>
          <w:bCs/>
        </w:rPr>
        <w:t>Jjefwa</w:t>
      </w:r>
      <w:proofErr w:type="spellEnd"/>
      <w:r w:rsidRPr="005860FA">
        <w:rPr>
          <w:b w:val="0"/>
          <w:bCs/>
        </w:rPr>
        <w:t xml:space="preserve">, J. M. (2015). Acclimatization and growth of tissue cultured </w:t>
      </w:r>
      <w:r w:rsidR="00E83F92" w:rsidRPr="005860FA">
        <w:rPr>
          <w:b w:val="0"/>
          <w:bCs/>
        </w:rPr>
        <w:tab/>
      </w:r>
      <w:r w:rsidRPr="005860FA">
        <w:rPr>
          <w:b w:val="0"/>
          <w:bCs/>
        </w:rPr>
        <w:t>banana co-</w:t>
      </w:r>
      <w:r w:rsidRPr="005860FA">
        <w:rPr>
          <w:b w:val="0"/>
          <w:bCs/>
        </w:rPr>
        <w:tab/>
        <w:t xml:space="preserve">inoculated with microbiological and chemical commercial </w:t>
      </w:r>
      <w:r w:rsidR="00E83F92" w:rsidRPr="005860FA">
        <w:rPr>
          <w:b w:val="0"/>
          <w:bCs/>
        </w:rPr>
        <w:tab/>
      </w:r>
      <w:r w:rsidRPr="005860FA">
        <w:rPr>
          <w:b w:val="0"/>
          <w:bCs/>
        </w:rPr>
        <w:t xml:space="preserve">products in different </w:t>
      </w:r>
      <w:r w:rsidRPr="005860FA">
        <w:rPr>
          <w:b w:val="0"/>
          <w:bCs/>
        </w:rPr>
        <w:tab/>
        <w:t xml:space="preserve">soils in Kenya. International Journal of Soil Science 10 </w:t>
      </w:r>
      <w:r w:rsidR="00E83F92" w:rsidRPr="005860FA">
        <w:rPr>
          <w:b w:val="0"/>
          <w:bCs/>
        </w:rPr>
        <w:tab/>
      </w:r>
      <w:r w:rsidRPr="005860FA">
        <w:rPr>
          <w:b w:val="0"/>
          <w:bCs/>
        </w:rPr>
        <w:t xml:space="preserve">(2): 45-62. </w:t>
      </w:r>
      <w:r w:rsidRPr="005860FA">
        <w:rPr>
          <w:b w:val="0"/>
          <w:bCs/>
        </w:rPr>
        <w:tab/>
      </w:r>
      <w:hyperlink r:id="rId99" w:history="1">
        <w:r w:rsidRPr="005860FA">
          <w:rPr>
            <w:rStyle w:val="Hyperlink"/>
            <w:b w:val="0"/>
            <w:bCs/>
          </w:rPr>
          <w:t>https://doi.org/10.3923/ijss.2015.45.62</w:t>
        </w:r>
      </w:hyperlink>
    </w:p>
    <w:p w14:paraId="036FC20A" w14:textId="4872912A" w:rsidR="008D4D5D" w:rsidRPr="005860FA" w:rsidRDefault="008D4D5D" w:rsidP="005860FA">
      <w:pPr>
        <w:rPr>
          <w:b w:val="0"/>
          <w:bCs/>
        </w:rPr>
      </w:pPr>
      <w:r w:rsidRPr="005860FA">
        <w:rPr>
          <w:b w:val="0"/>
          <w:bCs/>
        </w:rPr>
        <w:t xml:space="preserve"> Muindi, M. E. (2019). Understanding soil phosphorus. International Journal of Plant </w:t>
      </w:r>
      <w:r w:rsidR="00E83F92" w:rsidRPr="005860FA">
        <w:rPr>
          <w:b w:val="0"/>
          <w:bCs/>
        </w:rPr>
        <w:tab/>
      </w:r>
      <w:r w:rsidRPr="005860FA">
        <w:rPr>
          <w:b w:val="0"/>
          <w:bCs/>
        </w:rPr>
        <w:t xml:space="preserve">&amp; </w:t>
      </w:r>
      <w:r w:rsidRPr="005860FA">
        <w:rPr>
          <w:b w:val="0"/>
          <w:bCs/>
        </w:rPr>
        <w:tab/>
        <w:t xml:space="preserve">Soil Science, 31(2), 1-18. </w:t>
      </w:r>
      <w:r w:rsidR="00E83F92" w:rsidRPr="005860FA">
        <w:rPr>
          <w:b w:val="0"/>
          <w:bCs/>
        </w:rPr>
        <w:tab/>
      </w:r>
      <w:hyperlink r:id="rId100" w:history="1">
        <w:r w:rsidR="00E83F92" w:rsidRPr="005860FA">
          <w:rPr>
            <w:rStyle w:val="Hyperlink"/>
            <w:b w:val="0"/>
            <w:bCs/>
          </w:rPr>
          <w:t>https://doi.org/10.9734/IJPSS/2019/v31i230208</w:t>
        </w:r>
      </w:hyperlink>
    </w:p>
    <w:p w14:paraId="304E81E4" w14:textId="11871243" w:rsidR="008D4D5D" w:rsidRPr="005860FA" w:rsidRDefault="008D4D5D" w:rsidP="005860FA">
      <w:pPr>
        <w:rPr>
          <w:b w:val="0"/>
          <w:bCs/>
        </w:rPr>
      </w:pPr>
      <w:r w:rsidRPr="005860FA">
        <w:rPr>
          <w:b w:val="0"/>
          <w:bCs/>
        </w:rPr>
        <w:t xml:space="preserve">Mwangi, V., Owuor, S., </w:t>
      </w:r>
      <w:proofErr w:type="spellStart"/>
      <w:r w:rsidRPr="005860FA">
        <w:rPr>
          <w:b w:val="0"/>
          <w:bCs/>
        </w:rPr>
        <w:t>Kiteme</w:t>
      </w:r>
      <w:proofErr w:type="spellEnd"/>
      <w:r w:rsidRPr="005860FA">
        <w:rPr>
          <w:b w:val="0"/>
          <w:bCs/>
        </w:rPr>
        <w:t xml:space="preserve">, B., &amp; Giger, M. (2021). Assessing smallholder </w:t>
      </w:r>
      <w:r w:rsidR="00E83F92" w:rsidRPr="005860FA">
        <w:rPr>
          <w:b w:val="0"/>
          <w:bCs/>
        </w:rPr>
        <w:tab/>
      </w:r>
      <w:r w:rsidRPr="005860FA">
        <w:rPr>
          <w:b w:val="0"/>
          <w:bCs/>
        </w:rPr>
        <w:t xml:space="preserve">farmer's </w:t>
      </w:r>
      <w:r w:rsidRPr="005860FA">
        <w:rPr>
          <w:b w:val="0"/>
          <w:bCs/>
        </w:rPr>
        <w:tab/>
        <w:t xml:space="preserve">participation in the wheat value chain in North-West Mt. </w:t>
      </w:r>
      <w:r w:rsidR="00E83F92" w:rsidRPr="005860FA">
        <w:rPr>
          <w:b w:val="0"/>
          <w:bCs/>
        </w:rPr>
        <w:tab/>
      </w:r>
      <w:r w:rsidRPr="005860FA">
        <w:rPr>
          <w:b w:val="0"/>
          <w:bCs/>
        </w:rPr>
        <w:t xml:space="preserve">Kenya. Frontiers in </w:t>
      </w:r>
      <w:r w:rsidRPr="005860FA">
        <w:rPr>
          <w:b w:val="0"/>
          <w:bCs/>
        </w:rPr>
        <w:tab/>
        <w:t xml:space="preserve">sustainable food systems, 5, 657744. </w:t>
      </w:r>
      <w:r w:rsidR="00E83F92" w:rsidRPr="005860FA">
        <w:rPr>
          <w:b w:val="0"/>
          <w:bCs/>
        </w:rPr>
        <w:tab/>
      </w:r>
      <w:hyperlink r:id="rId101" w:history="1">
        <w:r w:rsidR="00E83F92" w:rsidRPr="005860FA">
          <w:rPr>
            <w:rStyle w:val="Hyperlink"/>
            <w:b w:val="0"/>
            <w:bCs/>
          </w:rPr>
          <w:t>https://doi.org/10.3389/fsufs.2021.657744</w:t>
        </w:r>
      </w:hyperlink>
    </w:p>
    <w:p w14:paraId="13BF8E0E" w14:textId="6FECAF7C" w:rsidR="008D4D5D" w:rsidRPr="005860FA" w:rsidRDefault="008D4D5D" w:rsidP="005860FA">
      <w:pPr>
        <w:rPr>
          <w:b w:val="0"/>
          <w:bCs/>
        </w:rPr>
      </w:pPr>
      <w:r w:rsidRPr="005860FA">
        <w:rPr>
          <w:b w:val="0"/>
          <w:bCs/>
        </w:rPr>
        <w:t xml:space="preserve">Nadeem, M. A., Mollier, A., Vives, A., </w:t>
      </w:r>
      <w:proofErr w:type="spellStart"/>
      <w:r w:rsidRPr="005860FA">
        <w:rPr>
          <w:b w:val="0"/>
          <w:bCs/>
        </w:rPr>
        <w:t>Prud'Homme</w:t>
      </w:r>
      <w:proofErr w:type="spellEnd"/>
      <w:r w:rsidRPr="005860FA">
        <w:rPr>
          <w:b w:val="0"/>
          <w:bCs/>
        </w:rPr>
        <w:t xml:space="preserve">, L., </w:t>
      </w:r>
      <w:proofErr w:type="spellStart"/>
      <w:r w:rsidRPr="005860FA">
        <w:rPr>
          <w:b w:val="0"/>
          <w:bCs/>
        </w:rPr>
        <w:t>Niollet</w:t>
      </w:r>
      <w:proofErr w:type="spellEnd"/>
      <w:r w:rsidRPr="005860FA">
        <w:rPr>
          <w:b w:val="0"/>
          <w:bCs/>
        </w:rPr>
        <w:t xml:space="preserve">, S., &amp; Pellerin, S. </w:t>
      </w:r>
      <w:r w:rsidR="00D9021A">
        <w:rPr>
          <w:b w:val="0"/>
          <w:bCs/>
        </w:rPr>
        <w:tab/>
      </w:r>
      <w:r w:rsidRPr="005860FA">
        <w:rPr>
          <w:b w:val="0"/>
          <w:bCs/>
        </w:rPr>
        <w:t xml:space="preserve">(2014). Effect of phosphorus nutrition and grain position within maize cob on </w:t>
      </w:r>
      <w:r w:rsidR="00D9021A">
        <w:rPr>
          <w:b w:val="0"/>
          <w:bCs/>
        </w:rPr>
        <w:lastRenderedPageBreak/>
        <w:tab/>
      </w:r>
      <w:r w:rsidRPr="005860FA">
        <w:rPr>
          <w:b w:val="0"/>
          <w:bCs/>
        </w:rPr>
        <w:t xml:space="preserve">grain phosphorus accumulation. Spanish journal of agricultural research, 12(2), </w:t>
      </w:r>
      <w:r w:rsidR="00D9021A">
        <w:rPr>
          <w:b w:val="0"/>
          <w:bCs/>
        </w:rPr>
        <w:tab/>
      </w:r>
      <w:r w:rsidRPr="005860FA">
        <w:rPr>
          <w:b w:val="0"/>
          <w:bCs/>
        </w:rPr>
        <w:t xml:space="preserve">486-491. </w:t>
      </w:r>
      <w:hyperlink r:id="rId102" w:history="1">
        <w:r w:rsidRPr="005860FA">
          <w:rPr>
            <w:rStyle w:val="Hyperlink"/>
            <w:b w:val="0"/>
            <w:bCs/>
          </w:rPr>
          <w:t>https://doi.org/10.5424/sjar/2014122-4650</w:t>
        </w:r>
      </w:hyperlink>
    </w:p>
    <w:p w14:paraId="077C7B47" w14:textId="6E9E0DCD" w:rsidR="008D4D5D" w:rsidRPr="005860FA" w:rsidRDefault="008D4D5D" w:rsidP="005860FA">
      <w:pPr>
        <w:rPr>
          <w:b w:val="0"/>
          <w:bCs/>
        </w:rPr>
      </w:pPr>
      <w:r w:rsidRPr="005860FA">
        <w:rPr>
          <w:b w:val="0"/>
          <w:bCs/>
        </w:rPr>
        <w:t xml:space="preserve">Nandi, K., Mahata, D., Saha, S., Rai, A., &amp; Bandyopadhyay, S. (2018). Sowing </w:t>
      </w:r>
      <w:r w:rsidR="00E83F92" w:rsidRPr="005860FA">
        <w:rPr>
          <w:b w:val="0"/>
          <w:bCs/>
        </w:rPr>
        <w:tab/>
      </w:r>
      <w:r w:rsidRPr="005860FA">
        <w:rPr>
          <w:b w:val="0"/>
          <w:bCs/>
        </w:rPr>
        <w:t xml:space="preserve">attributes </w:t>
      </w:r>
      <w:r w:rsidRPr="005860FA">
        <w:rPr>
          <w:b w:val="0"/>
          <w:bCs/>
        </w:rPr>
        <w:tab/>
        <w:t xml:space="preserve">and phenological effects on productivity of wheat: a </w:t>
      </w:r>
      <w:r w:rsidR="00E83F92" w:rsidRPr="005860FA">
        <w:rPr>
          <w:b w:val="0"/>
          <w:bCs/>
        </w:rPr>
        <w:tab/>
      </w:r>
      <w:r w:rsidRPr="005860FA">
        <w:rPr>
          <w:b w:val="0"/>
          <w:bCs/>
        </w:rPr>
        <w:t xml:space="preserve">review. International Journal </w:t>
      </w:r>
      <w:r w:rsidRPr="005860FA">
        <w:rPr>
          <w:b w:val="0"/>
          <w:bCs/>
        </w:rPr>
        <w:tab/>
        <w:t xml:space="preserve">of Current Microbiology and Applied </w:t>
      </w:r>
      <w:r w:rsidR="00E83F92" w:rsidRPr="005860FA">
        <w:rPr>
          <w:b w:val="0"/>
          <w:bCs/>
        </w:rPr>
        <w:tab/>
      </w:r>
      <w:r w:rsidRPr="005860FA">
        <w:rPr>
          <w:b w:val="0"/>
          <w:bCs/>
        </w:rPr>
        <w:t xml:space="preserve">Sciences, 7, 3327-3332. </w:t>
      </w:r>
      <w:r w:rsidRPr="005860FA">
        <w:rPr>
          <w:b w:val="0"/>
          <w:bCs/>
        </w:rPr>
        <w:tab/>
      </w:r>
      <w:hyperlink r:id="rId103" w:history="1">
        <w:r w:rsidR="00D801D2" w:rsidRPr="005860FA">
          <w:rPr>
            <w:rStyle w:val="Hyperlink"/>
            <w:b w:val="0"/>
            <w:bCs/>
          </w:rPr>
          <w:t>https://doi.org/10.20546/ijcmas.2018.707.387</w:t>
        </w:r>
      </w:hyperlink>
    </w:p>
    <w:p w14:paraId="27AF4688" w14:textId="04E1216A" w:rsidR="00D801D2" w:rsidRPr="005860FA" w:rsidRDefault="00D801D2" w:rsidP="005860FA">
      <w:pPr>
        <w:rPr>
          <w:b w:val="0"/>
          <w:bCs/>
        </w:rPr>
      </w:pPr>
      <w:r w:rsidRPr="005860FA">
        <w:rPr>
          <w:b w:val="0"/>
          <w:bCs/>
        </w:rPr>
        <w:t xml:space="preserve">Naureen, Z., Sham, A., Al Ashram, H., Gilani, S. A., Al Gheilani, S., Mabood, F., </w:t>
      </w:r>
      <w:r w:rsidR="00E83F92" w:rsidRPr="005860FA">
        <w:rPr>
          <w:b w:val="0"/>
          <w:bCs/>
        </w:rPr>
        <w:tab/>
      </w:r>
      <w:r w:rsidRPr="005860FA">
        <w:rPr>
          <w:b w:val="0"/>
          <w:bCs/>
        </w:rPr>
        <w:t xml:space="preserve">Hussain, </w:t>
      </w:r>
      <w:r w:rsidRPr="005860FA">
        <w:rPr>
          <w:b w:val="0"/>
          <w:bCs/>
        </w:rPr>
        <w:tab/>
        <w:t xml:space="preserve">J., Al Harrasi, A., &amp; </w:t>
      </w:r>
      <w:proofErr w:type="spellStart"/>
      <w:r w:rsidRPr="005860FA">
        <w:rPr>
          <w:b w:val="0"/>
          <w:bCs/>
        </w:rPr>
        <w:t>AbuQamar</w:t>
      </w:r>
      <w:proofErr w:type="spellEnd"/>
      <w:r w:rsidRPr="005860FA">
        <w:rPr>
          <w:b w:val="0"/>
          <w:bCs/>
        </w:rPr>
        <w:t xml:space="preserve">, S. F. (2018). Effect of </w:t>
      </w:r>
      <w:r w:rsidR="00E83F92" w:rsidRPr="005860FA">
        <w:rPr>
          <w:b w:val="0"/>
          <w:bCs/>
        </w:rPr>
        <w:tab/>
      </w:r>
      <w:r w:rsidRPr="005860FA">
        <w:rPr>
          <w:b w:val="0"/>
          <w:bCs/>
        </w:rPr>
        <w:t xml:space="preserve">phosphate nutrition on </w:t>
      </w:r>
      <w:r w:rsidRPr="005860FA">
        <w:rPr>
          <w:b w:val="0"/>
          <w:bCs/>
        </w:rPr>
        <w:tab/>
        <w:t xml:space="preserve">growth, physiology and phosphate transporter </w:t>
      </w:r>
      <w:r w:rsidR="00E83F92" w:rsidRPr="005860FA">
        <w:rPr>
          <w:b w:val="0"/>
          <w:bCs/>
        </w:rPr>
        <w:tab/>
      </w:r>
      <w:r w:rsidRPr="005860FA">
        <w:rPr>
          <w:b w:val="0"/>
          <w:bCs/>
        </w:rPr>
        <w:t xml:space="preserve">expression of cucumber </w:t>
      </w:r>
      <w:r w:rsidRPr="005860FA">
        <w:rPr>
          <w:b w:val="0"/>
          <w:bCs/>
        </w:rPr>
        <w:tab/>
        <w:t xml:space="preserve">seedlings. Plant Physiology and </w:t>
      </w:r>
      <w:r w:rsidR="00E83F92" w:rsidRPr="005860FA">
        <w:rPr>
          <w:b w:val="0"/>
          <w:bCs/>
        </w:rPr>
        <w:tab/>
      </w:r>
      <w:r w:rsidRPr="005860FA">
        <w:rPr>
          <w:b w:val="0"/>
          <w:bCs/>
        </w:rPr>
        <w:t xml:space="preserve">Biochemistry, 127, 211-222. </w:t>
      </w:r>
      <w:r w:rsidRPr="005860FA">
        <w:rPr>
          <w:b w:val="0"/>
          <w:bCs/>
        </w:rPr>
        <w:tab/>
      </w:r>
      <w:hyperlink r:id="rId104" w:history="1">
        <w:r w:rsidRPr="005860FA">
          <w:rPr>
            <w:rStyle w:val="Hyperlink"/>
            <w:b w:val="0"/>
            <w:bCs/>
          </w:rPr>
          <w:t>https://doi.org/10.1016/j.plaphy.2018.03.028</w:t>
        </w:r>
      </w:hyperlink>
      <w:r w:rsidRPr="005860FA">
        <w:rPr>
          <w:b w:val="0"/>
          <w:bCs/>
        </w:rPr>
        <w:t xml:space="preserve"> </w:t>
      </w:r>
    </w:p>
    <w:p w14:paraId="6A9F8BCF" w14:textId="5DBC62D3" w:rsidR="00D801D2" w:rsidRPr="005860FA" w:rsidRDefault="00D801D2" w:rsidP="005860FA">
      <w:pPr>
        <w:rPr>
          <w:b w:val="0"/>
          <w:bCs/>
        </w:rPr>
      </w:pPr>
      <w:r w:rsidRPr="005860FA">
        <w:rPr>
          <w:b w:val="0"/>
          <w:bCs/>
        </w:rPr>
        <w:t xml:space="preserve">Noah, E., &amp; Waithaka, M. (2005). Grain production in Kenya, 2005- Export processing </w:t>
      </w:r>
      <w:r w:rsidRPr="005860FA">
        <w:rPr>
          <w:b w:val="0"/>
          <w:bCs/>
        </w:rPr>
        <w:tab/>
        <w:t xml:space="preserve">zones Doczz.Net. </w:t>
      </w:r>
      <w:r w:rsidR="00100EE9" w:rsidRPr="005860FA">
        <w:rPr>
          <w:b w:val="0"/>
          <w:bCs/>
        </w:rPr>
        <w:t xml:space="preserve">  </w:t>
      </w:r>
      <w:hyperlink r:id="rId105" w:history="1">
        <w:r w:rsidR="00100EE9" w:rsidRPr="005860FA">
          <w:rPr>
            <w:rStyle w:val="Hyperlink"/>
            <w:b w:val="0"/>
            <w:bCs/>
          </w:rPr>
          <w:t>https://doczz.net/doc/9068438/grain-production-in-kenya--</w:t>
        </w:r>
        <w:r w:rsidR="00100EE9" w:rsidRPr="00D9021A">
          <w:rPr>
            <w:rStyle w:val="Hyperlink"/>
            <w:b w:val="0"/>
            <w:bCs/>
            <w:u w:val="none"/>
          </w:rPr>
          <w:tab/>
        </w:r>
        <w:r w:rsidR="00100EE9" w:rsidRPr="005860FA">
          <w:rPr>
            <w:rStyle w:val="Hyperlink"/>
            <w:b w:val="0"/>
            <w:bCs/>
          </w:rPr>
          <w:t>2005---export-processing-zones</w:t>
        </w:r>
      </w:hyperlink>
    </w:p>
    <w:p w14:paraId="3A7DD224" w14:textId="3DCB7D95" w:rsidR="0022324F" w:rsidRPr="005860FA" w:rsidRDefault="00D801D2" w:rsidP="005860FA">
      <w:pPr>
        <w:rPr>
          <w:b w:val="0"/>
          <w:bCs/>
        </w:rPr>
      </w:pPr>
      <w:r w:rsidRPr="005860FA">
        <w:rPr>
          <w:b w:val="0"/>
          <w:bCs/>
        </w:rPr>
        <w:t xml:space="preserve">Okalebo, J. R., </w:t>
      </w:r>
      <w:proofErr w:type="spellStart"/>
      <w:r w:rsidRPr="005860FA">
        <w:rPr>
          <w:b w:val="0"/>
          <w:bCs/>
        </w:rPr>
        <w:t>Gathua</w:t>
      </w:r>
      <w:proofErr w:type="spellEnd"/>
      <w:r w:rsidRPr="005860FA">
        <w:rPr>
          <w:b w:val="0"/>
          <w:bCs/>
        </w:rPr>
        <w:t xml:space="preserve">, K. W., &amp; Woomer, P. L. (2002). Laboratory methods of soil </w:t>
      </w:r>
      <w:r w:rsidR="00D9021A">
        <w:rPr>
          <w:b w:val="0"/>
          <w:bCs/>
        </w:rPr>
        <w:tab/>
      </w:r>
      <w:r w:rsidRPr="005860FA">
        <w:rPr>
          <w:b w:val="0"/>
          <w:bCs/>
        </w:rPr>
        <w:t xml:space="preserve">and </w:t>
      </w:r>
      <w:r w:rsidR="0022324F" w:rsidRPr="005860FA">
        <w:rPr>
          <w:b w:val="0"/>
          <w:bCs/>
        </w:rPr>
        <w:t xml:space="preserve">plant </w:t>
      </w:r>
      <w:r w:rsidRPr="005860FA">
        <w:rPr>
          <w:b w:val="0"/>
          <w:bCs/>
        </w:rPr>
        <w:t>analysis: A working manual.</w:t>
      </w:r>
      <w:r w:rsidR="0022324F" w:rsidRPr="005860FA">
        <w:rPr>
          <w:b w:val="0"/>
          <w:bCs/>
        </w:rPr>
        <w:t xml:space="preserve"> </w:t>
      </w:r>
      <w:r w:rsidR="00D9021A">
        <w:rPr>
          <w:b w:val="0"/>
          <w:bCs/>
        </w:rPr>
        <w:tab/>
      </w:r>
      <w:hyperlink r:id="rId106" w:history="1">
        <w:r w:rsidR="00D9021A" w:rsidRPr="00504155">
          <w:rPr>
            <w:rStyle w:val="Hyperlink"/>
            <w:b w:val="0"/>
            <w:bCs/>
          </w:rPr>
          <w:t>https://www.researchgate.net/publication/313605698_Laboratory_Methods_of</w:t>
        </w:r>
        <w:r w:rsidR="00D9021A" w:rsidRPr="00D9021A">
          <w:rPr>
            <w:rStyle w:val="Hyperlink"/>
            <w:b w:val="0"/>
            <w:bCs/>
            <w:u w:val="none"/>
          </w:rPr>
          <w:tab/>
        </w:r>
        <w:r w:rsidR="00D9021A" w:rsidRPr="00504155">
          <w:rPr>
            <w:rStyle w:val="Hyperlink"/>
            <w:b w:val="0"/>
            <w:bCs/>
          </w:rPr>
          <w:t>_</w:t>
        </w:r>
        <w:proofErr w:type="spellStart"/>
        <w:r w:rsidR="00D9021A" w:rsidRPr="00504155">
          <w:rPr>
            <w:rStyle w:val="Hyperlink"/>
            <w:b w:val="0"/>
            <w:bCs/>
          </w:rPr>
          <w:t>Soil_and_Plant_Analysis_A_Working_Manual</w:t>
        </w:r>
        <w:proofErr w:type="spellEnd"/>
      </w:hyperlink>
    </w:p>
    <w:p w14:paraId="26D889DC" w14:textId="5F373CA1" w:rsidR="0022324F" w:rsidRPr="005860FA" w:rsidRDefault="0022324F" w:rsidP="005860FA">
      <w:pPr>
        <w:rPr>
          <w:b w:val="0"/>
          <w:bCs/>
        </w:rPr>
      </w:pPr>
      <w:r w:rsidRPr="005860FA">
        <w:rPr>
          <w:b w:val="0"/>
          <w:bCs/>
        </w:rPr>
        <w:t xml:space="preserve">Oketch, A. O., Ngeno, J. K., </w:t>
      </w:r>
      <w:proofErr w:type="spellStart"/>
      <w:r w:rsidRPr="005860FA">
        <w:rPr>
          <w:b w:val="0"/>
          <w:bCs/>
        </w:rPr>
        <w:t>Ngode</w:t>
      </w:r>
      <w:proofErr w:type="spellEnd"/>
      <w:r w:rsidRPr="005860FA">
        <w:rPr>
          <w:b w:val="0"/>
          <w:bCs/>
        </w:rPr>
        <w:t xml:space="preserve">, L. K., Chiveu, J. C., &amp; Churu, H.  (2023). Effects </w:t>
      </w:r>
      <w:r w:rsidR="00E83F92" w:rsidRPr="005860FA">
        <w:rPr>
          <w:b w:val="0"/>
          <w:bCs/>
        </w:rPr>
        <w:tab/>
      </w:r>
      <w:r w:rsidRPr="005860FA">
        <w:rPr>
          <w:b w:val="0"/>
          <w:bCs/>
        </w:rPr>
        <w:t xml:space="preserve">of </w:t>
      </w:r>
      <w:r w:rsidRPr="005860FA">
        <w:rPr>
          <w:b w:val="0"/>
          <w:bCs/>
        </w:rPr>
        <w:tab/>
        <w:t xml:space="preserve">Source and Rates of Potassium Fertilizer on Yield Traits and Potassium </w:t>
      </w:r>
      <w:r w:rsidR="00E83F92" w:rsidRPr="005860FA">
        <w:rPr>
          <w:b w:val="0"/>
          <w:bCs/>
        </w:rPr>
        <w:tab/>
      </w:r>
      <w:r w:rsidRPr="005860FA">
        <w:rPr>
          <w:b w:val="0"/>
          <w:bCs/>
        </w:rPr>
        <w:t xml:space="preserve">Use </w:t>
      </w:r>
      <w:r w:rsidRPr="005860FA">
        <w:rPr>
          <w:b w:val="0"/>
          <w:bCs/>
        </w:rPr>
        <w:tab/>
        <w:t xml:space="preserve">Efficiency of Potato in a Kenyan Ferralsol. Asian Journal of Soil </w:t>
      </w:r>
      <w:r w:rsidR="00A431AA">
        <w:rPr>
          <w:b w:val="0"/>
          <w:bCs/>
        </w:rPr>
        <w:tab/>
      </w:r>
      <w:r w:rsidRPr="005860FA">
        <w:rPr>
          <w:b w:val="0"/>
          <w:bCs/>
        </w:rPr>
        <w:t xml:space="preserve">Science </w:t>
      </w:r>
      <w:r w:rsidR="00E83F92" w:rsidRPr="005860FA">
        <w:rPr>
          <w:b w:val="0"/>
          <w:bCs/>
        </w:rPr>
        <w:tab/>
      </w:r>
      <w:r w:rsidRPr="005860FA">
        <w:rPr>
          <w:b w:val="0"/>
          <w:bCs/>
        </w:rPr>
        <w:t xml:space="preserve">and Plant </w:t>
      </w:r>
      <w:r w:rsidRPr="005860FA">
        <w:rPr>
          <w:b w:val="0"/>
          <w:bCs/>
        </w:rPr>
        <w:tab/>
        <w:t xml:space="preserve">Nutrition, 9(4), 152–160. </w:t>
      </w:r>
      <w:r w:rsidR="00E83F92" w:rsidRPr="005860FA">
        <w:rPr>
          <w:b w:val="0"/>
          <w:bCs/>
        </w:rPr>
        <w:tab/>
      </w:r>
      <w:hyperlink r:id="rId107" w:history="1">
        <w:r w:rsidR="00E83F92" w:rsidRPr="005860FA">
          <w:rPr>
            <w:rStyle w:val="Hyperlink"/>
            <w:b w:val="0"/>
            <w:bCs/>
          </w:rPr>
          <w:t>https://doi.org/10.9734/ajsspn/2023/v9i4201</w:t>
        </w:r>
      </w:hyperlink>
    </w:p>
    <w:p w14:paraId="27046393" w14:textId="4A199EF2" w:rsidR="0022324F" w:rsidRPr="005860FA" w:rsidRDefault="0022324F" w:rsidP="005860FA">
      <w:pPr>
        <w:rPr>
          <w:b w:val="0"/>
          <w:bCs/>
        </w:rPr>
      </w:pPr>
      <w:r w:rsidRPr="005860FA">
        <w:rPr>
          <w:b w:val="0"/>
          <w:bCs/>
        </w:rPr>
        <w:lastRenderedPageBreak/>
        <w:t xml:space="preserve">Ortas, I., &amp; Bykova, A. (2018). The effect of mycorrhiza inoculation and phosphorus </w:t>
      </w:r>
      <w:r w:rsidRPr="005860FA">
        <w:rPr>
          <w:b w:val="0"/>
          <w:bCs/>
        </w:rPr>
        <w:tab/>
        <w:t xml:space="preserve">application on phosphorus efficiency of wheat plants. Communications in Soil </w:t>
      </w:r>
      <w:r w:rsidRPr="005860FA">
        <w:rPr>
          <w:b w:val="0"/>
          <w:bCs/>
        </w:rPr>
        <w:tab/>
        <w:t xml:space="preserve">Science and Plant Analysis, 49(10), 1199-1207. </w:t>
      </w:r>
      <w:r w:rsidRPr="005860FA">
        <w:rPr>
          <w:b w:val="0"/>
          <w:bCs/>
        </w:rPr>
        <w:tab/>
      </w:r>
      <w:hyperlink r:id="rId108" w:history="1">
        <w:r w:rsidRPr="005860FA">
          <w:rPr>
            <w:rStyle w:val="Hyperlink"/>
            <w:b w:val="0"/>
            <w:bCs/>
          </w:rPr>
          <w:t>https://doi.org/10.1080/00103624.2018.1455849</w:t>
        </w:r>
      </w:hyperlink>
    </w:p>
    <w:p w14:paraId="3CC1887F" w14:textId="1FE7F3BE" w:rsidR="0022324F" w:rsidRPr="005860FA" w:rsidRDefault="0022324F" w:rsidP="005860FA">
      <w:pPr>
        <w:rPr>
          <w:b w:val="0"/>
          <w:bCs/>
        </w:rPr>
      </w:pPr>
      <w:proofErr w:type="spellStart"/>
      <w:r w:rsidRPr="005860FA">
        <w:rPr>
          <w:b w:val="0"/>
          <w:bCs/>
        </w:rPr>
        <w:t>Pahalvi</w:t>
      </w:r>
      <w:proofErr w:type="spellEnd"/>
      <w:r w:rsidRPr="005860FA">
        <w:rPr>
          <w:b w:val="0"/>
          <w:bCs/>
        </w:rPr>
        <w:t xml:space="preserve">, H. N., Rafiya, L., Rashid, S., Nisar, B., &amp; Kamili, A. N. (2021). Chemical </w:t>
      </w:r>
      <w:r w:rsidR="00D9021A">
        <w:rPr>
          <w:b w:val="0"/>
          <w:bCs/>
        </w:rPr>
        <w:tab/>
      </w:r>
      <w:r w:rsidRPr="005860FA">
        <w:rPr>
          <w:b w:val="0"/>
          <w:bCs/>
        </w:rPr>
        <w:t xml:space="preserve">fertilizers and their impact on soil health. In Microbiota and biofertilizers, Vol </w:t>
      </w:r>
      <w:r w:rsidR="00D9021A">
        <w:rPr>
          <w:b w:val="0"/>
          <w:bCs/>
        </w:rPr>
        <w:tab/>
      </w:r>
      <w:r w:rsidRPr="005860FA">
        <w:rPr>
          <w:b w:val="0"/>
          <w:bCs/>
        </w:rPr>
        <w:t xml:space="preserve">2: Ecofriendly tools for reclamation of degraded soil environs (pp. 1-20). Cham: </w:t>
      </w:r>
      <w:r w:rsidR="00D9021A">
        <w:rPr>
          <w:b w:val="0"/>
          <w:bCs/>
        </w:rPr>
        <w:tab/>
      </w:r>
      <w:r w:rsidRPr="005860FA">
        <w:rPr>
          <w:b w:val="0"/>
          <w:bCs/>
        </w:rPr>
        <w:t xml:space="preserve">Springer International Publishing. </w:t>
      </w:r>
      <w:hyperlink r:id="rId109" w:history="1">
        <w:r w:rsidR="00D9021A" w:rsidRPr="00504155">
          <w:rPr>
            <w:rStyle w:val="Hyperlink"/>
            <w:b w:val="0"/>
            <w:bCs/>
          </w:rPr>
          <w:t>https://doi.org/10.1007/978-3-030-61010-</w:t>
        </w:r>
        <w:r w:rsidR="00D9021A" w:rsidRPr="00D9021A">
          <w:rPr>
            <w:rStyle w:val="Hyperlink"/>
            <w:b w:val="0"/>
            <w:bCs/>
            <w:u w:val="none"/>
          </w:rPr>
          <w:tab/>
        </w:r>
        <w:r w:rsidR="00D9021A" w:rsidRPr="00504155">
          <w:rPr>
            <w:rStyle w:val="Hyperlink"/>
            <w:b w:val="0"/>
            <w:bCs/>
          </w:rPr>
          <w:t>4_1</w:t>
        </w:r>
      </w:hyperlink>
    </w:p>
    <w:p w14:paraId="534F9A48" w14:textId="7E63E1F6" w:rsidR="0022324F" w:rsidRPr="005860FA" w:rsidRDefault="0022324F" w:rsidP="005860FA">
      <w:pPr>
        <w:rPr>
          <w:b w:val="0"/>
          <w:bCs/>
        </w:rPr>
      </w:pPr>
      <w:r w:rsidRPr="005860FA">
        <w:rPr>
          <w:b w:val="0"/>
          <w:bCs/>
        </w:rPr>
        <w:t xml:space="preserve">Panda, S. K., </w:t>
      </w:r>
      <w:proofErr w:type="spellStart"/>
      <w:r w:rsidRPr="005860FA">
        <w:rPr>
          <w:b w:val="0"/>
          <w:bCs/>
        </w:rPr>
        <w:t>Baluška</w:t>
      </w:r>
      <w:proofErr w:type="spellEnd"/>
      <w:r w:rsidRPr="005860FA">
        <w:rPr>
          <w:b w:val="0"/>
          <w:bCs/>
        </w:rPr>
        <w:t xml:space="preserve">, F., &amp; Matsumoto, H. (2009). Aluminum stress signaling in </w:t>
      </w:r>
      <w:r w:rsidRPr="005860FA">
        <w:rPr>
          <w:b w:val="0"/>
          <w:bCs/>
        </w:rPr>
        <w:tab/>
        <w:t xml:space="preserve">plants. Plant signaling &amp; behavior, 4(7), 592-597. </w:t>
      </w:r>
      <w:r w:rsidRPr="005860FA">
        <w:rPr>
          <w:b w:val="0"/>
          <w:bCs/>
        </w:rPr>
        <w:tab/>
      </w:r>
      <w:hyperlink r:id="rId110" w:history="1">
        <w:r w:rsidRPr="005860FA">
          <w:rPr>
            <w:rStyle w:val="Hyperlink"/>
            <w:b w:val="0"/>
            <w:bCs/>
          </w:rPr>
          <w:t>https://doi.org/10.4161/psb.4.7.8903</w:t>
        </w:r>
      </w:hyperlink>
    </w:p>
    <w:p w14:paraId="6572DBC4" w14:textId="4A1CFF97" w:rsidR="0022324F" w:rsidRPr="005860FA" w:rsidRDefault="0022324F" w:rsidP="005860FA">
      <w:pPr>
        <w:rPr>
          <w:b w:val="0"/>
          <w:bCs/>
        </w:rPr>
      </w:pPr>
      <w:r w:rsidRPr="005860FA">
        <w:rPr>
          <w:b w:val="0"/>
          <w:bCs/>
        </w:rPr>
        <w:t xml:space="preserve">Pandey, M., Shrestha, J., Subedi, S., &amp; Shah, K. K. (2020). Role of nutrients in wheat: </w:t>
      </w:r>
      <w:r w:rsidR="00E83F92" w:rsidRPr="005860FA">
        <w:rPr>
          <w:b w:val="0"/>
          <w:bCs/>
        </w:rPr>
        <w:tab/>
      </w:r>
      <w:r w:rsidRPr="005860FA">
        <w:rPr>
          <w:b w:val="0"/>
          <w:bCs/>
        </w:rPr>
        <w:t xml:space="preserve">A </w:t>
      </w:r>
      <w:r w:rsidRPr="005860FA">
        <w:rPr>
          <w:b w:val="0"/>
          <w:bCs/>
        </w:rPr>
        <w:tab/>
        <w:t xml:space="preserve">review. Tropical Agrobiodiversity, 1(1), 18-23. </w:t>
      </w:r>
      <w:r w:rsidRPr="005860FA">
        <w:rPr>
          <w:b w:val="0"/>
          <w:bCs/>
        </w:rPr>
        <w:tab/>
      </w:r>
      <w:hyperlink r:id="rId111" w:history="1">
        <w:r w:rsidRPr="005860FA">
          <w:rPr>
            <w:rStyle w:val="Hyperlink"/>
            <w:b w:val="0"/>
            <w:bCs/>
          </w:rPr>
          <w:t>https://doi.org/10.26480/trab.01.2020.18.23</w:t>
        </w:r>
      </w:hyperlink>
    </w:p>
    <w:p w14:paraId="56DF7B0A" w14:textId="41C6D53E" w:rsidR="0022324F" w:rsidRPr="005860FA" w:rsidRDefault="0022324F" w:rsidP="005860FA">
      <w:pPr>
        <w:rPr>
          <w:b w:val="0"/>
          <w:bCs/>
        </w:rPr>
      </w:pPr>
      <w:r w:rsidRPr="005860FA">
        <w:rPr>
          <w:b w:val="0"/>
          <w:bCs/>
        </w:rPr>
        <w:t xml:space="preserve">Pang, F., Li, Q., Solanki, M. K., Wang, Z., Xing, Y. X., &amp; Dong, D. F. (2024). Soil </w:t>
      </w:r>
      <w:r w:rsidRPr="005860FA">
        <w:rPr>
          <w:b w:val="0"/>
          <w:bCs/>
        </w:rPr>
        <w:tab/>
        <w:t xml:space="preserve">phosphorus transformation and plant uptake driven by phosphate-solubilizing </w:t>
      </w:r>
      <w:r w:rsidRPr="005860FA">
        <w:rPr>
          <w:b w:val="0"/>
          <w:bCs/>
        </w:rPr>
        <w:tab/>
        <w:t xml:space="preserve">microorganisms. Frontiers in Microbiology, 15, 1383813. </w:t>
      </w:r>
      <w:r w:rsidRPr="005860FA">
        <w:rPr>
          <w:b w:val="0"/>
          <w:bCs/>
        </w:rPr>
        <w:tab/>
      </w:r>
      <w:hyperlink r:id="rId112" w:history="1">
        <w:r w:rsidR="00131C73" w:rsidRPr="005860FA">
          <w:rPr>
            <w:rStyle w:val="Hyperlink"/>
            <w:b w:val="0"/>
            <w:bCs/>
          </w:rPr>
          <w:t>https://doi.org/10.3389/fmicb.2024.1383813</w:t>
        </w:r>
      </w:hyperlink>
    </w:p>
    <w:p w14:paraId="0B6A8E92" w14:textId="174A6F07" w:rsidR="00131C73" w:rsidRPr="005860FA" w:rsidRDefault="00131C73" w:rsidP="005860FA">
      <w:pPr>
        <w:rPr>
          <w:b w:val="0"/>
          <w:bCs/>
        </w:rPr>
      </w:pPr>
      <w:proofErr w:type="spellStart"/>
      <w:r w:rsidRPr="005860FA">
        <w:rPr>
          <w:b w:val="0"/>
          <w:bCs/>
        </w:rPr>
        <w:t>Patale</w:t>
      </w:r>
      <w:proofErr w:type="spellEnd"/>
      <w:r w:rsidRPr="005860FA">
        <w:rPr>
          <w:b w:val="0"/>
          <w:bCs/>
        </w:rPr>
        <w:t xml:space="preserve">, S. W., &amp; Datir, R. B. (2025). Enhancing wheat growth and yield through AM </w:t>
      </w:r>
      <w:r w:rsidR="00E83F92" w:rsidRPr="005860FA">
        <w:rPr>
          <w:b w:val="0"/>
          <w:bCs/>
        </w:rPr>
        <w:tab/>
      </w:r>
      <w:r w:rsidRPr="005860FA">
        <w:rPr>
          <w:b w:val="0"/>
          <w:bCs/>
        </w:rPr>
        <w:t xml:space="preserve">fungi </w:t>
      </w:r>
      <w:r w:rsidR="00B650D5" w:rsidRPr="005860FA">
        <w:rPr>
          <w:b w:val="0"/>
          <w:bCs/>
        </w:rPr>
        <w:tab/>
      </w:r>
      <w:r w:rsidRPr="005860FA">
        <w:rPr>
          <w:b w:val="0"/>
          <w:bCs/>
        </w:rPr>
        <w:t xml:space="preserve">(Glomus Intraradices) inoculation under varying phosphorus levels. </w:t>
      </w:r>
      <w:r w:rsidR="00E83F92" w:rsidRPr="005860FA">
        <w:rPr>
          <w:b w:val="0"/>
          <w:bCs/>
        </w:rPr>
        <w:tab/>
      </w:r>
      <w:r w:rsidRPr="005860FA">
        <w:rPr>
          <w:b w:val="0"/>
          <w:bCs/>
        </w:rPr>
        <w:t xml:space="preserve">International </w:t>
      </w:r>
      <w:r w:rsidR="00B650D5" w:rsidRPr="005860FA">
        <w:rPr>
          <w:b w:val="0"/>
          <w:bCs/>
        </w:rPr>
        <w:tab/>
      </w:r>
      <w:r w:rsidRPr="005860FA">
        <w:rPr>
          <w:b w:val="0"/>
          <w:bCs/>
        </w:rPr>
        <w:t>Journal of Innovative Research in Technology, 11(10)</w:t>
      </w:r>
      <w:r w:rsidR="00B650D5" w:rsidRPr="005860FA">
        <w:rPr>
          <w:b w:val="0"/>
          <w:bCs/>
        </w:rPr>
        <w:t xml:space="preserve"> </w:t>
      </w:r>
      <w:r w:rsidR="00B650D5" w:rsidRPr="005860FA">
        <w:rPr>
          <w:b w:val="0"/>
          <w:bCs/>
        </w:rPr>
        <w:tab/>
      </w:r>
      <w:hyperlink r:id="rId113" w:history="1">
        <w:r w:rsidR="00B650D5" w:rsidRPr="005860FA">
          <w:rPr>
            <w:rStyle w:val="Hyperlink"/>
            <w:b w:val="0"/>
            <w:bCs/>
          </w:rPr>
          <w:t>https://ijirt.org/publishedpaper/IJIRT173495</w:t>
        </w:r>
      </w:hyperlink>
    </w:p>
    <w:p w14:paraId="3F57D19D" w14:textId="3D782A2C" w:rsidR="00B650D5" w:rsidRPr="005860FA" w:rsidRDefault="00B650D5" w:rsidP="005860FA">
      <w:pPr>
        <w:rPr>
          <w:b w:val="0"/>
          <w:bCs/>
        </w:rPr>
      </w:pPr>
      <w:r w:rsidRPr="005860FA">
        <w:rPr>
          <w:b w:val="0"/>
          <w:bCs/>
        </w:rPr>
        <w:lastRenderedPageBreak/>
        <w:t xml:space="preserve">Patel, S., Barman, A., Patidar, A., &amp; Dadhich, D. K. (2025). Soil fertility and nutrient </w:t>
      </w:r>
      <w:r w:rsidR="00764171" w:rsidRPr="005860FA">
        <w:rPr>
          <w:b w:val="0"/>
          <w:bCs/>
        </w:rPr>
        <w:tab/>
      </w:r>
      <w:r w:rsidRPr="005860FA">
        <w:rPr>
          <w:b w:val="0"/>
          <w:bCs/>
        </w:rPr>
        <w:t xml:space="preserve">management. </w:t>
      </w:r>
      <w:hyperlink r:id="rId114" w:history="1">
        <w:r w:rsidR="00764171" w:rsidRPr="005860FA">
          <w:rPr>
            <w:rStyle w:val="Hyperlink"/>
            <w:b w:val="0"/>
            <w:bCs/>
          </w:rPr>
          <w:t>https://www.researchgate.net/publication/384226941</w:t>
        </w:r>
      </w:hyperlink>
    </w:p>
    <w:p w14:paraId="72B2A91D" w14:textId="40EE28AE" w:rsidR="00764171" w:rsidRPr="005860FA" w:rsidRDefault="00764171" w:rsidP="005860FA">
      <w:pPr>
        <w:rPr>
          <w:b w:val="0"/>
          <w:bCs/>
        </w:rPr>
      </w:pPr>
      <w:r w:rsidRPr="005860FA">
        <w:rPr>
          <w:b w:val="0"/>
          <w:bCs/>
        </w:rPr>
        <w:t xml:space="preserve">Pellegrino, E., Öpik, M., Bonari, E., &amp; Ercoli, L. (2015). Responses of wheat to </w:t>
      </w:r>
      <w:r w:rsidR="00E83F92" w:rsidRPr="005860FA">
        <w:rPr>
          <w:b w:val="0"/>
          <w:bCs/>
        </w:rPr>
        <w:tab/>
      </w:r>
      <w:r w:rsidRPr="005860FA">
        <w:rPr>
          <w:b w:val="0"/>
          <w:bCs/>
        </w:rPr>
        <w:t xml:space="preserve">arbuscular </w:t>
      </w:r>
      <w:r w:rsidRPr="005860FA">
        <w:rPr>
          <w:b w:val="0"/>
          <w:bCs/>
        </w:rPr>
        <w:tab/>
        <w:t xml:space="preserve">mycorrhizal fungi: a meta-analysis of field studies from 1975 to </w:t>
      </w:r>
      <w:r w:rsidR="00E83F92" w:rsidRPr="005860FA">
        <w:rPr>
          <w:b w:val="0"/>
          <w:bCs/>
        </w:rPr>
        <w:tab/>
      </w:r>
      <w:r w:rsidRPr="005860FA">
        <w:rPr>
          <w:b w:val="0"/>
          <w:bCs/>
        </w:rPr>
        <w:t xml:space="preserve">2013. Soil Biology </w:t>
      </w:r>
      <w:r w:rsidRPr="005860FA">
        <w:rPr>
          <w:b w:val="0"/>
          <w:bCs/>
        </w:rPr>
        <w:tab/>
        <w:t xml:space="preserve">and Biochemistry, 84, 210-217. </w:t>
      </w:r>
      <w:r w:rsidR="00E83F92" w:rsidRPr="005860FA">
        <w:rPr>
          <w:b w:val="0"/>
          <w:bCs/>
        </w:rPr>
        <w:tab/>
      </w:r>
      <w:hyperlink r:id="rId115" w:history="1">
        <w:r w:rsidR="00E83F92" w:rsidRPr="005860FA">
          <w:rPr>
            <w:rStyle w:val="Hyperlink"/>
            <w:b w:val="0"/>
            <w:bCs/>
          </w:rPr>
          <w:t>https://doi.org/10.1016/j.soilbio.2015.02.020</w:t>
        </w:r>
      </w:hyperlink>
    </w:p>
    <w:p w14:paraId="579319C0" w14:textId="0B9B6565" w:rsidR="00764171" w:rsidRPr="005860FA" w:rsidRDefault="00764171" w:rsidP="005860FA">
      <w:pPr>
        <w:rPr>
          <w:b w:val="0"/>
          <w:bCs/>
        </w:rPr>
      </w:pPr>
      <w:r w:rsidRPr="005860FA">
        <w:rPr>
          <w:b w:val="0"/>
          <w:bCs/>
        </w:rPr>
        <w:t xml:space="preserve">Pradeep, S. D., &amp; Aishwarya, K. R. (2023). The role of copper in plants and its uptake </w:t>
      </w:r>
      <w:r w:rsidR="00E83F92" w:rsidRPr="005860FA">
        <w:rPr>
          <w:b w:val="0"/>
          <w:bCs/>
        </w:rPr>
        <w:tab/>
      </w:r>
      <w:r w:rsidRPr="005860FA">
        <w:rPr>
          <w:b w:val="0"/>
          <w:bCs/>
        </w:rPr>
        <w:t xml:space="preserve">and </w:t>
      </w:r>
      <w:r w:rsidRPr="005860FA">
        <w:rPr>
          <w:b w:val="0"/>
          <w:bCs/>
        </w:rPr>
        <w:tab/>
        <w:t>assimilation by plants. Just Agriculture, 3(5), 403-407.</w:t>
      </w:r>
    </w:p>
    <w:p w14:paraId="58E285EE" w14:textId="3AF79C3A" w:rsidR="00764171" w:rsidRPr="005860FA" w:rsidRDefault="00764171" w:rsidP="005860FA">
      <w:pPr>
        <w:rPr>
          <w:b w:val="0"/>
          <w:bCs/>
        </w:rPr>
      </w:pPr>
      <w:r w:rsidRPr="005860FA">
        <w:rPr>
          <w:b w:val="0"/>
          <w:bCs/>
        </w:rPr>
        <w:t xml:space="preserve">Qi, S., Wang, J., Wan, L., Dai, Z., da Silva Matos, D. M., Du, D., Egan, S., Bonser, S. </w:t>
      </w:r>
      <w:r w:rsidR="00E83F92" w:rsidRPr="005860FA">
        <w:rPr>
          <w:b w:val="0"/>
          <w:bCs/>
        </w:rPr>
        <w:tab/>
      </w:r>
      <w:r w:rsidRPr="005860FA">
        <w:rPr>
          <w:b w:val="0"/>
          <w:bCs/>
        </w:rPr>
        <w:t xml:space="preserve">P., </w:t>
      </w:r>
      <w:r w:rsidRPr="005860FA">
        <w:rPr>
          <w:b w:val="0"/>
          <w:bCs/>
        </w:rPr>
        <w:tab/>
        <w:t xml:space="preserve">Thomas, T., &amp; Moles, A. T. (2022). Arbuscular mycorrhizal fungi </w:t>
      </w:r>
      <w:r w:rsidR="00E83F92" w:rsidRPr="005860FA">
        <w:rPr>
          <w:b w:val="0"/>
          <w:bCs/>
        </w:rPr>
        <w:tab/>
      </w:r>
      <w:r w:rsidRPr="005860FA">
        <w:rPr>
          <w:b w:val="0"/>
          <w:bCs/>
        </w:rPr>
        <w:t xml:space="preserve">contribute to </w:t>
      </w:r>
      <w:r w:rsidRPr="005860FA">
        <w:rPr>
          <w:b w:val="0"/>
          <w:bCs/>
        </w:rPr>
        <w:tab/>
        <w:t xml:space="preserve">phosphorous uptake and allocation strategies of Solidago </w:t>
      </w:r>
      <w:r w:rsidR="00E83F92" w:rsidRPr="005860FA">
        <w:rPr>
          <w:b w:val="0"/>
          <w:bCs/>
        </w:rPr>
        <w:tab/>
      </w:r>
      <w:r w:rsidRPr="005860FA">
        <w:rPr>
          <w:b w:val="0"/>
          <w:bCs/>
        </w:rPr>
        <w:t xml:space="preserve">canadensis in a </w:t>
      </w:r>
      <w:r w:rsidRPr="005860FA">
        <w:rPr>
          <w:b w:val="0"/>
          <w:bCs/>
        </w:rPr>
        <w:tab/>
        <w:t xml:space="preserve">phosphorous-deficient environment. Frontiers in Plant </w:t>
      </w:r>
      <w:r w:rsidR="00E83F92" w:rsidRPr="005860FA">
        <w:rPr>
          <w:b w:val="0"/>
          <w:bCs/>
        </w:rPr>
        <w:tab/>
      </w:r>
      <w:r w:rsidRPr="005860FA">
        <w:rPr>
          <w:b w:val="0"/>
          <w:bCs/>
        </w:rPr>
        <w:t xml:space="preserve">Science, 13, 831654. </w:t>
      </w:r>
      <w:r w:rsidRPr="005860FA">
        <w:rPr>
          <w:b w:val="0"/>
          <w:bCs/>
        </w:rPr>
        <w:tab/>
      </w:r>
      <w:hyperlink r:id="rId116" w:history="1">
        <w:r w:rsidRPr="005860FA">
          <w:rPr>
            <w:rStyle w:val="Hyperlink"/>
            <w:b w:val="0"/>
            <w:bCs/>
          </w:rPr>
          <w:t>https://doi.org/10.3389/fpls.2022.831654</w:t>
        </w:r>
      </w:hyperlink>
    </w:p>
    <w:p w14:paraId="3CB46425" w14:textId="1D6B8E19" w:rsidR="00764171" w:rsidRPr="005860FA" w:rsidRDefault="00764171" w:rsidP="005860FA">
      <w:pPr>
        <w:rPr>
          <w:b w:val="0"/>
          <w:bCs/>
        </w:rPr>
      </w:pPr>
      <w:r w:rsidRPr="005860FA">
        <w:rPr>
          <w:b w:val="0"/>
          <w:bCs/>
        </w:rPr>
        <w:t xml:space="preserve">Qian, S., Xu, Y., Zhang, Y., Wang, X., Niu, X., &amp; Wang, P. (2024). Effect of AMF </w:t>
      </w:r>
      <w:r w:rsidRPr="005860FA">
        <w:rPr>
          <w:b w:val="0"/>
          <w:bCs/>
        </w:rPr>
        <w:tab/>
        <w:t xml:space="preserve">inoculation on reducing excessive fertilizer use. Microorganisms, 12(8), 1550.  </w:t>
      </w:r>
      <w:r w:rsidRPr="005860FA">
        <w:rPr>
          <w:b w:val="0"/>
          <w:bCs/>
        </w:rPr>
        <w:tab/>
      </w:r>
      <w:hyperlink r:id="rId117" w:history="1">
        <w:r w:rsidRPr="005860FA">
          <w:rPr>
            <w:rStyle w:val="Hyperlink"/>
            <w:b w:val="0"/>
            <w:bCs/>
          </w:rPr>
          <w:t>https://doi.org/10.3390/microorganisms12081550</w:t>
        </w:r>
      </w:hyperlink>
    </w:p>
    <w:p w14:paraId="2CBC784F" w14:textId="1447EC45" w:rsidR="003F66FC" w:rsidRPr="005860FA" w:rsidRDefault="003F66FC" w:rsidP="005860FA">
      <w:pPr>
        <w:rPr>
          <w:b w:val="0"/>
          <w:bCs/>
        </w:rPr>
      </w:pPr>
      <w:r w:rsidRPr="005860FA">
        <w:rPr>
          <w:b w:val="0"/>
          <w:bCs/>
        </w:rPr>
        <w:t xml:space="preserve">R Core Team. (2023). R: A language and environment for statistical computing. R </w:t>
      </w:r>
      <w:r w:rsidRPr="005860FA">
        <w:rPr>
          <w:b w:val="0"/>
          <w:bCs/>
        </w:rPr>
        <w:tab/>
        <w:t xml:space="preserve">foundation for statistical computing, Vienna. Scientific Research Publishing. </w:t>
      </w:r>
      <w:r w:rsidRPr="005860FA">
        <w:rPr>
          <w:b w:val="0"/>
          <w:bCs/>
        </w:rPr>
        <w:tab/>
      </w:r>
      <w:hyperlink r:id="rId118" w:history="1">
        <w:r w:rsidR="00FC36F1" w:rsidRPr="005860FA">
          <w:rPr>
            <w:rStyle w:val="Hyperlink"/>
            <w:b w:val="0"/>
            <w:bCs/>
          </w:rPr>
          <w:t>https://www.scirp.org/reference/referencespapers?referenceid=3582659</w:t>
        </w:r>
      </w:hyperlink>
    </w:p>
    <w:p w14:paraId="62F87DA1" w14:textId="1FC18099" w:rsidR="00FC36F1" w:rsidRPr="005860FA" w:rsidRDefault="00FC36F1" w:rsidP="005860FA">
      <w:pPr>
        <w:rPr>
          <w:b w:val="0"/>
          <w:bCs/>
        </w:rPr>
      </w:pPr>
      <w:r w:rsidRPr="005860FA">
        <w:rPr>
          <w:b w:val="0"/>
          <w:bCs/>
        </w:rPr>
        <w:t xml:space="preserve">Rahman, R., Sofi, J. A., Javeed, I., Malik, T. H., &amp; Nisar, S. (2020). Role of </w:t>
      </w:r>
      <w:r w:rsidR="00E83F92" w:rsidRPr="005860FA">
        <w:rPr>
          <w:b w:val="0"/>
          <w:bCs/>
        </w:rPr>
        <w:tab/>
      </w:r>
      <w:r w:rsidRPr="005860FA">
        <w:rPr>
          <w:b w:val="0"/>
          <w:bCs/>
        </w:rPr>
        <w:t xml:space="preserve">micronutrients </w:t>
      </w:r>
      <w:r w:rsidRPr="005860FA">
        <w:rPr>
          <w:b w:val="0"/>
          <w:bCs/>
        </w:rPr>
        <w:tab/>
        <w:t xml:space="preserve">in crop production. International Journal of Current </w:t>
      </w:r>
      <w:r w:rsidR="00E83F92" w:rsidRPr="005860FA">
        <w:rPr>
          <w:b w:val="0"/>
          <w:bCs/>
        </w:rPr>
        <w:tab/>
      </w:r>
      <w:r w:rsidRPr="005860FA">
        <w:rPr>
          <w:b w:val="0"/>
          <w:bCs/>
        </w:rPr>
        <w:t xml:space="preserve">Microbiology and Applied </w:t>
      </w:r>
      <w:r w:rsidR="00073AC0" w:rsidRPr="005860FA">
        <w:rPr>
          <w:b w:val="0"/>
          <w:bCs/>
        </w:rPr>
        <w:tab/>
      </w:r>
      <w:r w:rsidRPr="005860FA">
        <w:rPr>
          <w:b w:val="0"/>
          <w:bCs/>
        </w:rPr>
        <w:t>Sciences.</w:t>
      </w:r>
      <w:r w:rsidRPr="005860FA">
        <w:rPr>
          <w:b w:val="0"/>
          <w:bCs/>
        </w:rPr>
        <w:tab/>
      </w:r>
      <w:hyperlink r:id="rId119" w:history="1">
        <w:r w:rsidRPr="005860FA">
          <w:rPr>
            <w:rStyle w:val="Hyperlink"/>
            <w:b w:val="0"/>
            <w:bCs/>
          </w:rPr>
          <w:t>https://doi.org/10.20546/ijcmas</w:t>
        </w:r>
      </w:hyperlink>
    </w:p>
    <w:p w14:paraId="29F65834" w14:textId="0FD79A23" w:rsidR="00FC36F1" w:rsidRPr="005860FA" w:rsidRDefault="00FC36F1" w:rsidP="005860FA">
      <w:pPr>
        <w:rPr>
          <w:b w:val="0"/>
          <w:bCs/>
        </w:rPr>
      </w:pPr>
      <w:proofErr w:type="spellStart"/>
      <w:r w:rsidRPr="005860FA">
        <w:rPr>
          <w:b w:val="0"/>
          <w:bCs/>
        </w:rPr>
        <w:lastRenderedPageBreak/>
        <w:t>Raminoarison</w:t>
      </w:r>
      <w:proofErr w:type="spellEnd"/>
      <w:r w:rsidRPr="005860FA">
        <w:rPr>
          <w:b w:val="0"/>
          <w:bCs/>
        </w:rPr>
        <w:t xml:space="preserve">, M., </w:t>
      </w:r>
      <w:proofErr w:type="spellStart"/>
      <w:r w:rsidRPr="005860FA">
        <w:rPr>
          <w:b w:val="0"/>
          <w:bCs/>
        </w:rPr>
        <w:t>Razafimbelo</w:t>
      </w:r>
      <w:proofErr w:type="spellEnd"/>
      <w:r w:rsidRPr="005860FA">
        <w:rPr>
          <w:b w:val="0"/>
          <w:bCs/>
        </w:rPr>
        <w:t>, T., Rakotoson, T., Becquer, T., Blanchart, E.</w:t>
      </w:r>
      <w:r w:rsidR="00E83F92" w:rsidRPr="005860FA">
        <w:rPr>
          <w:b w:val="0"/>
          <w:bCs/>
        </w:rPr>
        <w:tab/>
      </w:r>
      <w:r w:rsidRPr="005860FA">
        <w:rPr>
          <w:b w:val="0"/>
          <w:bCs/>
        </w:rPr>
        <w:tab/>
        <w:t xml:space="preserve">(2020). Multiple-nutrient limitation of upland rainfed rice in </w:t>
      </w:r>
      <w:proofErr w:type="spellStart"/>
      <w:r w:rsidRPr="005860FA">
        <w:rPr>
          <w:b w:val="0"/>
          <w:bCs/>
        </w:rPr>
        <w:t>ferralsols</w:t>
      </w:r>
      <w:proofErr w:type="spellEnd"/>
      <w:r w:rsidRPr="005860FA">
        <w:rPr>
          <w:b w:val="0"/>
          <w:bCs/>
        </w:rPr>
        <w:t xml:space="preserve">: A </w:t>
      </w:r>
      <w:r w:rsidRPr="005860FA">
        <w:rPr>
          <w:b w:val="0"/>
          <w:bCs/>
        </w:rPr>
        <w:tab/>
        <w:t xml:space="preserve">greenhouse nutrient-omission trial. Journal of Plant Nutrition, 43(2), 270-284. </w:t>
      </w:r>
      <w:r w:rsidRPr="005860FA">
        <w:rPr>
          <w:b w:val="0"/>
          <w:bCs/>
        </w:rPr>
        <w:tab/>
      </w:r>
      <w:hyperlink r:id="rId120" w:history="1">
        <w:r w:rsidRPr="005860FA">
          <w:rPr>
            <w:rStyle w:val="Hyperlink"/>
            <w:b w:val="0"/>
            <w:bCs/>
          </w:rPr>
          <w:t>https://doi.org/10.1080/01904167.2019.1676906</w:t>
        </w:r>
      </w:hyperlink>
    </w:p>
    <w:p w14:paraId="32CCB324" w14:textId="6988A0C4" w:rsidR="00FC36F1" w:rsidRPr="005860FA" w:rsidRDefault="00FC36F1" w:rsidP="005860FA">
      <w:pPr>
        <w:rPr>
          <w:b w:val="0"/>
          <w:bCs/>
        </w:rPr>
      </w:pPr>
      <w:r w:rsidRPr="005860FA">
        <w:rPr>
          <w:b w:val="0"/>
          <w:bCs/>
        </w:rPr>
        <w:t xml:space="preserve">Rani, B., Madan, S., Sharma, K. D., Pooja, P., &amp; Kumar, A. (2018). Influence of </w:t>
      </w:r>
      <w:r w:rsidR="00E83F92" w:rsidRPr="005860FA">
        <w:rPr>
          <w:b w:val="0"/>
          <w:bCs/>
        </w:rPr>
        <w:tab/>
      </w:r>
      <w:r w:rsidRPr="005860FA">
        <w:rPr>
          <w:b w:val="0"/>
          <w:bCs/>
        </w:rPr>
        <w:t xml:space="preserve">arbuscular </w:t>
      </w:r>
      <w:r w:rsidRPr="005860FA">
        <w:rPr>
          <w:b w:val="0"/>
          <w:bCs/>
        </w:rPr>
        <w:tab/>
        <w:t xml:space="preserve">mycorrhiza on antioxidative system of wheat (Triticum </w:t>
      </w:r>
      <w:r w:rsidR="00E83F92" w:rsidRPr="005860FA">
        <w:rPr>
          <w:b w:val="0"/>
          <w:bCs/>
        </w:rPr>
        <w:tab/>
      </w:r>
      <w:r w:rsidRPr="005860FA">
        <w:rPr>
          <w:b w:val="0"/>
          <w:bCs/>
        </w:rPr>
        <w:t xml:space="preserve">aestivum) under drought </w:t>
      </w:r>
      <w:r w:rsidRPr="005860FA">
        <w:rPr>
          <w:b w:val="0"/>
          <w:bCs/>
        </w:rPr>
        <w:tab/>
        <w:t xml:space="preserve">stress. The Indian Journal of Agricultural </w:t>
      </w:r>
      <w:r w:rsidR="00E83F92" w:rsidRPr="005860FA">
        <w:rPr>
          <w:b w:val="0"/>
          <w:bCs/>
        </w:rPr>
        <w:tab/>
      </w:r>
      <w:r w:rsidRPr="005860FA">
        <w:rPr>
          <w:b w:val="0"/>
          <w:bCs/>
        </w:rPr>
        <w:t xml:space="preserve">Sciences, 88(2), 289-295.  </w:t>
      </w:r>
      <w:r w:rsidRPr="005860FA">
        <w:rPr>
          <w:b w:val="0"/>
          <w:bCs/>
        </w:rPr>
        <w:tab/>
      </w:r>
      <w:hyperlink r:id="rId121" w:history="1">
        <w:r w:rsidR="00864EF3" w:rsidRPr="005860FA">
          <w:rPr>
            <w:rStyle w:val="Hyperlink"/>
            <w:b w:val="0"/>
            <w:bCs/>
          </w:rPr>
          <w:t>https://doi.org/10.56093/ijas.v88i2.79221</w:t>
        </w:r>
      </w:hyperlink>
    </w:p>
    <w:p w14:paraId="79283032" w14:textId="68ADCB9E" w:rsidR="00864EF3" w:rsidRPr="005860FA" w:rsidRDefault="00864EF3" w:rsidP="005860FA">
      <w:pPr>
        <w:rPr>
          <w:b w:val="0"/>
          <w:bCs/>
        </w:rPr>
      </w:pPr>
      <w:r w:rsidRPr="005860FA">
        <w:rPr>
          <w:b w:val="0"/>
          <w:bCs/>
        </w:rPr>
        <w:t xml:space="preserve">Roy, R. N., Finck, A., Blair, G. J., &amp; Tandon, H. L. S. (2006). Plant nutrition for food </w:t>
      </w:r>
      <w:r w:rsidRPr="005860FA">
        <w:rPr>
          <w:b w:val="0"/>
          <w:bCs/>
        </w:rPr>
        <w:tab/>
        <w:t xml:space="preserve">security. A guide for integrated nutrient management. FAO Fertilizer and Plant </w:t>
      </w:r>
      <w:r w:rsidRPr="005860FA">
        <w:rPr>
          <w:b w:val="0"/>
          <w:bCs/>
        </w:rPr>
        <w:tab/>
        <w:t>Nutrition Bulletin, 16(368), 201-214.</w:t>
      </w:r>
    </w:p>
    <w:p w14:paraId="0C770B33" w14:textId="398C6448" w:rsidR="00864EF3" w:rsidRPr="005860FA" w:rsidRDefault="00864EF3" w:rsidP="005860FA">
      <w:pPr>
        <w:rPr>
          <w:b w:val="0"/>
          <w:bCs/>
        </w:rPr>
      </w:pPr>
      <w:r w:rsidRPr="005860FA">
        <w:rPr>
          <w:b w:val="0"/>
          <w:bCs/>
        </w:rPr>
        <w:t xml:space="preserve">Saha, S., Saha, B., Murmu, S., Pati, S., &amp; Roy, P. D. (2014). Grain yield and phosphorus </w:t>
      </w:r>
      <w:r w:rsidRPr="005860FA">
        <w:rPr>
          <w:b w:val="0"/>
          <w:bCs/>
        </w:rPr>
        <w:tab/>
        <w:t xml:space="preserve">uptake by wheat as influenced by long-term phosphorus fertilization. Afr. J. </w:t>
      </w:r>
      <w:r w:rsidR="00E83F92" w:rsidRPr="005860FA">
        <w:rPr>
          <w:b w:val="0"/>
          <w:bCs/>
        </w:rPr>
        <w:tab/>
      </w:r>
      <w:r w:rsidRPr="005860FA">
        <w:rPr>
          <w:b w:val="0"/>
          <w:bCs/>
        </w:rPr>
        <w:t xml:space="preserve">Agric </w:t>
      </w:r>
      <w:r w:rsidRPr="005860FA">
        <w:rPr>
          <w:b w:val="0"/>
          <w:bCs/>
        </w:rPr>
        <w:tab/>
        <w:t xml:space="preserve">Res, 9, 607-612. </w:t>
      </w:r>
      <w:hyperlink r:id="rId122" w:history="1">
        <w:r w:rsidRPr="005860FA">
          <w:rPr>
            <w:rStyle w:val="Hyperlink"/>
            <w:b w:val="0"/>
            <w:bCs/>
          </w:rPr>
          <w:t>https://doi.org/10.5897/AJAR2013.7525</w:t>
        </w:r>
      </w:hyperlink>
    </w:p>
    <w:p w14:paraId="26688CFD" w14:textId="6AB2EC5E" w:rsidR="00864EF3" w:rsidRPr="005860FA" w:rsidRDefault="00864EF3" w:rsidP="005860FA">
      <w:pPr>
        <w:rPr>
          <w:b w:val="0"/>
          <w:bCs/>
        </w:rPr>
      </w:pPr>
      <w:r w:rsidRPr="005860FA">
        <w:rPr>
          <w:b w:val="0"/>
          <w:bCs/>
        </w:rPr>
        <w:t xml:space="preserve">Saia, S., Rappa, V., Ruisi, P., </w:t>
      </w:r>
      <w:proofErr w:type="spellStart"/>
      <w:r w:rsidRPr="005860FA">
        <w:rPr>
          <w:b w:val="0"/>
          <w:bCs/>
        </w:rPr>
        <w:t>Abenavoli</w:t>
      </w:r>
      <w:proofErr w:type="spellEnd"/>
      <w:r w:rsidRPr="005860FA">
        <w:rPr>
          <w:b w:val="0"/>
          <w:bCs/>
        </w:rPr>
        <w:t>, M. R., Sunseri, F., Giambalvo, D.,</w:t>
      </w:r>
      <w:r w:rsidR="00C9154B" w:rsidRPr="005860FA">
        <w:rPr>
          <w:b w:val="0"/>
          <w:bCs/>
        </w:rPr>
        <w:t xml:space="preserve"> Frenda, A. </w:t>
      </w:r>
      <w:r w:rsidR="00E83F92" w:rsidRPr="005860FA">
        <w:rPr>
          <w:b w:val="0"/>
          <w:bCs/>
        </w:rPr>
        <w:tab/>
      </w:r>
      <w:r w:rsidR="00C9154B" w:rsidRPr="005860FA">
        <w:rPr>
          <w:b w:val="0"/>
          <w:bCs/>
        </w:rPr>
        <w:t>S.,</w:t>
      </w:r>
      <w:r w:rsidRPr="005860FA">
        <w:rPr>
          <w:b w:val="0"/>
          <w:bCs/>
        </w:rPr>
        <w:t xml:space="preserve"> </w:t>
      </w:r>
      <w:r w:rsidR="00C9154B" w:rsidRPr="005860FA">
        <w:rPr>
          <w:b w:val="0"/>
          <w:bCs/>
        </w:rPr>
        <w:tab/>
      </w:r>
      <w:r w:rsidRPr="005860FA">
        <w:rPr>
          <w:b w:val="0"/>
          <w:bCs/>
        </w:rPr>
        <w:t xml:space="preserve">&amp; Martinelli, F. (2015). Soil inoculation with symbiotic microorganisms </w:t>
      </w:r>
      <w:r w:rsidR="00E83F92" w:rsidRPr="005860FA">
        <w:rPr>
          <w:b w:val="0"/>
          <w:bCs/>
        </w:rPr>
        <w:tab/>
      </w:r>
      <w:r w:rsidRPr="005860FA">
        <w:rPr>
          <w:b w:val="0"/>
          <w:bCs/>
        </w:rPr>
        <w:t xml:space="preserve">promotes </w:t>
      </w:r>
      <w:r w:rsidR="00C9154B" w:rsidRPr="005860FA">
        <w:rPr>
          <w:b w:val="0"/>
          <w:bCs/>
        </w:rPr>
        <w:tab/>
      </w:r>
      <w:r w:rsidRPr="005860FA">
        <w:rPr>
          <w:b w:val="0"/>
          <w:bCs/>
        </w:rPr>
        <w:t xml:space="preserve">plant growth and nutrient transporter genes expression in durum </w:t>
      </w:r>
      <w:r w:rsidR="00E83F92" w:rsidRPr="005860FA">
        <w:rPr>
          <w:b w:val="0"/>
          <w:bCs/>
        </w:rPr>
        <w:tab/>
      </w:r>
      <w:r w:rsidRPr="005860FA">
        <w:rPr>
          <w:b w:val="0"/>
          <w:bCs/>
        </w:rPr>
        <w:t xml:space="preserve">wheat. Frontiers </w:t>
      </w:r>
      <w:r w:rsidR="00C9154B" w:rsidRPr="005860FA">
        <w:rPr>
          <w:b w:val="0"/>
          <w:bCs/>
        </w:rPr>
        <w:tab/>
      </w:r>
      <w:r w:rsidRPr="005860FA">
        <w:rPr>
          <w:b w:val="0"/>
          <w:bCs/>
        </w:rPr>
        <w:t>in plant science, 6, 815.</w:t>
      </w:r>
      <w:r w:rsidR="00C9154B" w:rsidRPr="005860FA">
        <w:rPr>
          <w:b w:val="0"/>
          <w:bCs/>
        </w:rPr>
        <w:t xml:space="preserve">  </w:t>
      </w:r>
      <w:r w:rsidR="00E83F92" w:rsidRPr="005860FA">
        <w:rPr>
          <w:b w:val="0"/>
          <w:bCs/>
        </w:rPr>
        <w:tab/>
      </w:r>
      <w:hyperlink r:id="rId123" w:history="1">
        <w:r w:rsidR="00E83F92" w:rsidRPr="005860FA">
          <w:rPr>
            <w:rStyle w:val="Hyperlink"/>
            <w:b w:val="0"/>
            <w:bCs/>
          </w:rPr>
          <w:t>https://doi.org/10.3389/fpls.2015.00815</w:t>
        </w:r>
      </w:hyperlink>
    </w:p>
    <w:p w14:paraId="32051768" w14:textId="472DC5B0" w:rsidR="00C9154B" w:rsidRPr="005860FA" w:rsidRDefault="00C9154B" w:rsidP="005860FA">
      <w:pPr>
        <w:rPr>
          <w:b w:val="0"/>
          <w:bCs/>
        </w:rPr>
      </w:pPr>
      <w:r w:rsidRPr="005860FA">
        <w:rPr>
          <w:b w:val="0"/>
          <w:bCs/>
        </w:rPr>
        <w:t xml:space="preserve">Salim, N., &amp; Raza, A. (2020). Nutrient use efficiency (NUE) for sustainable wheat </w:t>
      </w:r>
      <w:r w:rsidRPr="005860FA">
        <w:rPr>
          <w:b w:val="0"/>
          <w:bCs/>
        </w:rPr>
        <w:tab/>
        <w:t xml:space="preserve">production: A review. Journal of Plant Nutrition, 43(2), 297-315. </w:t>
      </w:r>
      <w:r w:rsidRPr="005860FA">
        <w:rPr>
          <w:b w:val="0"/>
          <w:bCs/>
        </w:rPr>
        <w:tab/>
      </w:r>
      <w:hyperlink r:id="rId124" w:history="1">
        <w:r w:rsidRPr="005860FA">
          <w:rPr>
            <w:rStyle w:val="Hyperlink"/>
            <w:b w:val="0"/>
            <w:bCs/>
          </w:rPr>
          <w:t>https://doi.org/10.1080/01904167.2019.1676907</w:t>
        </w:r>
      </w:hyperlink>
    </w:p>
    <w:p w14:paraId="5DA1C3B4" w14:textId="6D22BB7F" w:rsidR="00C9154B" w:rsidRPr="005860FA" w:rsidRDefault="00C9154B" w:rsidP="005860FA">
      <w:pPr>
        <w:rPr>
          <w:b w:val="0"/>
          <w:bCs/>
        </w:rPr>
      </w:pPr>
      <w:proofErr w:type="spellStart"/>
      <w:r w:rsidRPr="005860FA">
        <w:rPr>
          <w:b w:val="0"/>
          <w:bCs/>
        </w:rPr>
        <w:lastRenderedPageBreak/>
        <w:t>Saquee</w:t>
      </w:r>
      <w:proofErr w:type="spellEnd"/>
      <w:r w:rsidRPr="005860FA">
        <w:rPr>
          <w:b w:val="0"/>
          <w:bCs/>
        </w:rPr>
        <w:t xml:space="preserve">, F. S., Diakite, S., </w:t>
      </w:r>
      <w:proofErr w:type="spellStart"/>
      <w:r w:rsidRPr="005860FA">
        <w:rPr>
          <w:b w:val="0"/>
          <w:bCs/>
        </w:rPr>
        <w:t>Kavhiza</w:t>
      </w:r>
      <w:proofErr w:type="spellEnd"/>
      <w:r w:rsidRPr="005860FA">
        <w:rPr>
          <w:b w:val="0"/>
          <w:bCs/>
        </w:rPr>
        <w:t xml:space="preserve">, N. J., Pakina, E., &amp; Zargar, M. (2023). The efficacy </w:t>
      </w:r>
      <w:r w:rsidR="00E83F92" w:rsidRPr="005860FA">
        <w:rPr>
          <w:b w:val="0"/>
          <w:bCs/>
        </w:rPr>
        <w:tab/>
      </w:r>
      <w:r w:rsidRPr="005860FA">
        <w:rPr>
          <w:b w:val="0"/>
          <w:bCs/>
        </w:rPr>
        <w:t xml:space="preserve">of </w:t>
      </w:r>
      <w:r w:rsidRPr="005860FA">
        <w:rPr>
          <w:b w:val="0"/>
          <w:bCs/>
        </w:rPr>
        <w:tab/>
        <w:t xml:space="preserve">micronutrient fertilizers on the yield formulation and quality of wheat </w:t>
      </w:r>
      <w:r w:rsidRPr="005860FA">
        <w:rPr>
          <w:b w:val="0"/>
          <w:bCs/>
        </w:rPr>
        <w:tab/>
        <w:t xml:space="preserve">grains. Agronomy, 13(2), 566. </w:t>
      </w:r>
      <w:hyperlink r:id="rId125" w:history="1">
        <w:r w:rsidRPr="005860FA">
          <w:rPr>
            <w:rStyle w:val="Hyperlink"/>
            <w:b w:val="0"/>
            <w:bCs/>
          </w:rPr>
          <w:t>https://doi.org/10.3390/agronomy13020566</w:t>
        </w:r>
      </w:hyperlink>
    </w:p>
    <w:p w14:paraId="0C7F75B3" w14:textId="24DDE6A8" w:rsidR="00C9154B" w:rsidRPr="005860FA" w:rsidRDefault="00C9154B" w:rsidP="005860FA">
      <w:pPr>
        <w:rPr>
          <w:b w:val="0"/>
          <w:bCs/>
        </w:rPr>
      </w:pPr>
      <w:r w:rsidRPr="005860FA">
        <w:rPr>
          <w:b w:val="0"/>
          <w:bCs/>
        </w:rPr>
        <w:t xml:space="preserve">Sarkar, D., &amp; Baishya, L. K. (2017). Nutrient use efficiency. In Essential plant </w:t>
      </w:r>
      <w:r w:rsidR="00E83F92" w:rsidRPr="005860FA">
        <w:rPr>
          <w:b w:val="0"/>
          <w:bCs/>
        </w:rPr>
        <w:tab/>
      </w:r>
      <w:r w:rsidRPr="005860FA">
        <w:rPr>
          <w:b w:val="0"/>
          <w:bCs/>
        </w:rPr>
        <w:t xml:space="preserve">nutrients: </w:t>
      </w:r>
      <w:r w:rsidRPr="005860FA">
        <w:rPr>
          <w:b w:val="0"/>
          <w:bCs/>
        </w:rPr>
        <w:tab/>
        <w:t xml:space="preserve">uptake, use efficiency, and management (pp. 119-146). Cham: </w:t>
      </w:r>
      <w:r w:rsidR="00E83F92" w:rsidRPr="005860FA">
        <w:rPr>
          <w:b w:val="0"/>
          <w:bCs/>
        </w:rPr>
        <w:tab/>
      </w:r>
      <w:r w:rsidRPr="005860FA">
        <w:rPr>
          <w:b w:val="0"/>
          <w:bCs/>
        </w:rPr>
        <w:t xml:space="preserve">Springer </w:t>
      </w:r>
      <w:r w:rsidRPr="005860FA">
        <w:rPr>
          <w:b w:val="0"/>
          <w:bCs/>
        </w:rPr>
        <w:tab/>
        <w:t xml:space="preserve">International Publishing. </w:t>
      </w:r>
      <w:hyperlink r:id="rId126" w:history="1">
        <w:r w:rsidR="00E83F92" w:rsidRPr="005860FA">
          <w:rPr>
            <w:rStyle w:val="Hyperlink"/>
            <w:b w:val="0"/>
            <w:bCs/>
          </w:rPr>
          <w:t>https://doi.org/10.1007/978-3-319-</w:t>
        </w:r>
        <w:r w:rsidR="00E83F92" w:rsidRPr="00D9021A">
          <w:rPr>
            <w:rStyle w:val="Hyperlink"/>
            <w:b w:val="0"/>
            <w:bCs/>
            <w:u w:val="none"/>
          </w:rPr>
          <w:tab/>
        </w:r>
        <w:r w:rsidR="00E83F92" w:rsidRPr="005860FA">
          <w:rPr>
            <w:rStyle w:val="Hyperlink"/>
            <w:b w:val="0"/>
            <w:bCs/>
          </w:rPr>
          <w:t>58841-4_6</w:t>
        </w:r>
      </w:hyperlink>
    </w:p>
    <w:p w14:paraId="69CAA2C6" w14:textId="2F4B9E58" w:rsidR="00C9154B" w:rsidRPr="005860FA" w:rsidRDefault="00C9154B" w:rsidP="005860FA">
      <w:pPr>
        <w:rPr>
          <w:b w:val="0"/>
          <w:bCs/>
        </w:rPr>
      </w:pPr>
      <w:r w:rsidRPr="005860FA">
        <w:rPr>
          <w:b w:val="0"/>
          <w:bCs/>
        </w:rPr>
        <w:t xml:space="preserve">Sathyaseelan, N., &amp; Karthika, K. S. (2019). Aluminium toxicity in soil and plants. </w:t>
      </w:r>
      <w:r w:rsidR="00D9021A">
        <w:rPr>
          <w:b w:val="0"/>
          <w:bCs/>
        </w:rPr>
        <w:tab/>
      </w:r>
      <w:hyperlink r:id="rId127" w:history="1">
        <w:r w:rsidR="00D9021A" w:rsidRPr="00504155">
          <w:rPr>
            <w:rStyle w:val="Hyperlink"/>
            <w:b w:val="0"/>
            <w:bCs/>
          </w:rPr>
          <w:t>https://www.researchgate.net/publication/335136335_Aluminium_toxicity_in</w:t>
        </w:r>
        <w:r w:rsidR="00D9021A" w:rsidRPr="00D9021A">
          <w:rPr>
            <w:rStyle w:val="Hyperlink"/>
            <w:b w:val="0"/>
            <w:bCs/>
            <w:u w:val="none"/>
          </w:rPr>
          <w:tab/>
          <w:t>_</w:t>
        </w:r>
        <w:proofErr w:type="spellStart"/>
        <w:r w:rsidR="00D9021A" w:rsidRPr="00504155">
          <w:rPr>
            <w:rStyle w:val="Hyperlink"/>
            <w:b w:val="0"/>
            <w:bCs/>
          </w:rPr>
          <w:t>soil_and_plants</w:t>
        </w:r>
        <w:proofErr w:type="spellEnd"/>
      </w:hyperlink>
    </w:p>
    <w:p w14:paraId="06310A7C" w14:textId="4FCDDFA8" w:rsidR="000847FF" w:rsidRPr="005860FA" w:rsidRDefault="000847FF" w:rsidP="005860FA">
      <w:pPr>
        <w:rPr>
          <w:b w:val="0"/>
          <w:bCs/>
        </w:rPr>
      </w:pPr>
      <w:r w:rsidRPr="005860FA">
        <w:rPr>
          <w:b w:val="0"/>
          <w:bCs/>
        </w:rPr>
        <w:t xml:space="preserve">Sayen, S., Rocha, C., Silva, C., </w:t>
      </w:r>
      <w:proofErr w:type="spellStart"/>
      <w:r w:rsidRPr="005860FA">
        <w:rPr>
          <w:b w:val="0"/>
          <w:bCs/>
        </w:rPr>
        <w:t>Vulliet</w:t>
      </w:r>
      <w:proofErr w:type="spellEnd"/>
      <w:r w:rsidRPr="005860FA">
        <w:rPr>
          <w:b w:val="0"/>
          <w:bCs/>
        </w:rPr>
        <w:t xml:space="preserve">, E., Guillon, E., &amp; Almeida, C. M. R. (2019). </w:t>
      </w:r>
      <w:r w:rsidRPr="005860FA">
        <w:rPr>
          <w:b w:val="0"/>
          <w:bCs/>
        </w:rPr>
        <w:tab/>
        <w:t xml:space="preserve">Enrofloxacin and copper plant uptake by Phragmites australis from a liquid </w:t>
      </w:r>
      <w:r w:rsidRPr="005860FA">
        <w:rPr>
          <w:b w:val="0"/>
          <w:bCs/>
        </w:rPr>
        <w:tab/>
        <w:t xml:space="preserve">digestate: Single versus combined application. Science of the Total </w:t>
      </w:r>
      <w:r w:rsidRPr="005860FA">
        <w:rPr>
          <w:b w:val="0"/>
          <w:bCs/>
        </w:rPr>
        <w:tab/>
        <w:t xml:space="preserve">Environment, 664, 188-202. </w:t>
      </w:r>
      <w:hyperlink r:id="rId128" w:history="1">
        <w:r w:rsidRPr="005860FA">
          <w:rPr>
            <w:rStyle w:val="Hyperlink"/>
            <w:b w:val="0"/>
            <w:bCs/>
          </w:rPr>
          <w:t>https://doi.org/10.1016/j.scitotenv.2019.01.134</w:t>
        </w:r>
      </w:hyperlink>
    </w:p>
    <w:p w14:paraId="073DC3CE" w14:textId="0B876539" w:rsidR="000847FF" w:rsidRPr="005860FA" w:rsidRDefault="000847FF" w:rsidP="005860FA">
      <w:pPr>
        <w:rPr>
          <w:b w:val="0"/>
          <w:bCs/>
        </w:rPr>
      </w:pPr>
      <w:r w:rsidRPr="005860FA">
        <w:rPr>
          <w:b w:val="0"/>
          <w:bCs/>
        </w:rPr>
        <w:t xml:space="preserve">Shabbir, Z., Sardar, A., Shabbir, A., Abbas, G., Shamshad, S., Khalid, S., Natasha, </w:t>
      </w:r>
      <w:r w:rsidR="00435F98" w:rsidRPr="005860FA">
        <w:rPr>
          <w:b w:val="0"/>
          <w:bCs/>
        </w:rPr>
        <w:tab/>
      </w:r>
      <w:r w:rsidRPr="005860FA">
        <w:rPr>
          <w:b w:val="0"/>
          <w:bCs/>
        </w:rPr>
        <w:t xml:space="preserve">Murtaza, </w:t>
      </w:r>
      <w:r w:rsidRPr="005860FA">
        <w:rPr>
          <w:b w:val="0"/>
          <w:bCs/>
        </w:rPr>
        <w:tab/>
        <w:t xml:space="preserve">G., </w:t>
      </w:r>
      <w:proofErr w:type="spellStart"/>
      <w:r w:rsidRPr="005860FA">
        <w:rPr>
          <w:b w:val="0"/>
          <w:bCs/>
        </w:rPr>
        <w:t>Dumat</w:t>
      </w:r>
      <w:proofErr w:type="spellEnd"/>
      <w:r w:rsidRPr="005860FA">
        <w:rPr>
          <w:b w:val="0"/>
          <w:bCs/>
        </w:rPr>
        <w:t xml:space="preserve">, C., &amp; Shahid, M. (2020). Copper uptake, essentiality, </w:t>
      </w:r>
      <w:r w:rsidR="00435F98" w:rsidRPr="005860FA">
        <w:rPr>
          <w:b w:val="0"/>
          <w:bCs/>
        </w:rPr>
        <w:tab/>
      </w:r>
      <w:r w:rsidRPr="005860FA">
        <w:rPr>
          <w:b w:val="0"/>
          <w:bCs/>
        </w:rPr>
        <w:t xml:space="preserve">toxicity, </w:t>
      </w:r>
      <w:r w:rsidRPr="005860FA">
        <w:rPr>
          <w:b w:val="0"/>
          <w:bCs/>
        </w:rPr>
        <w:tab/>
        <w:t xml:space="preserve">detoxification and risk assessment in soil-plant </w:t>
      </w:r>
      <w:r w:rsidR="00435F98" w:rsidRPr="005860FA">
        <w:rPr>
          <w:b w:val="0"/>
          <w:bCs/>
        </w:rPr>
        <w:tab/>
      </w:r>
      <w:r w:rsidRPr="005860FA">
        <w:rPr>
          <w:b w:val="0"/>
          <w:bCs/>
        </w:rPr>
        <w:t xml:space="preserve">environment. Chemosphere, 259, </w:t>
      </w:r>
      <w:r w:rsidRPr="005860FA">
        <w:rPr>
          <w:b w:val="0"/>
          <w:bCs/>
        </w:rPr>
        <w:tab/>
        <w:t xml:space="preserve">127436. </w:t>
      </w:r>
      <w:r w:rsidR="00435F98" w:rsidRPr="005860FA">
        <w:rPr>
          <w:b w:val="0"/>
          <w:bCs/>
        </w:rPr>
        <w:tab/>
      </w:r>
      <w:hyperlink r:id="rId129" w:history="1">
        <w:r w:rsidR="00435F98" w:rsidRPr="005860FA">
          <w:rPr>
            <w:rStyle w:val="Hyperlink"/>
            <w:b w:val="0"/>
            <w:bCs/>
          </w:rPr>
          <w:t>https://doi.org/10.1016/j.chemosphere.2020.127436</w:t>
        </w:r>
      </w:hyperlink>
    </w:p>
    <w:p w14:paraId="4A98F385" w14:textId="38962866" w:rsidR="000847FF" w:rsidRPr="005860FA" w:rsidRDefault="000847FF" w:rsidP="005860FA">
      <w:pPr>
        <w:rPr>
          <w:b w:val="0"/>
          <w:bCs/>
        </w:rPr>
      </w:pPr>
      <w:r w:rsidRPr="005860FA">
        <w:rPr>
          <w:b w:val="0"/>
          <w:bCs/>
        </w:rPr>
        <w:t xml:space="preserve">Shewaye, Y., &amp; Solomon, T. (2018). Performance of bread wheat (Triticum aestivum </w:t>
      </w:r>
      <w:r w:rsidR="00E83F92" w:rsidRPr="005860FA">
        <w:rPr>
          <w:b w:val="0"/>
          <w:bCs/>
        </w:rPr>
        <w:tab/>
      </w:r>
      <w:r w:rsidRPr="005860FA">
        <w:rPr>
          <w:b w:val="0"/>
          <w:bCs/>
        </w:rPr>
        <w:t xml:space="preserve">L.) </w:t>
      </w:r>
      <w:r w:rsidRPr="005860FA">
        <w:rPr>
          <w:b w:val="0"/>
          <w:bCs/>
        </w:rPr>
        <w:tab/>
        <w:t xml:space="preserve">line originating from various sources. Open Access J. of Agri. Res, 3(4), </w:t>
      </w:r>
      <w:r w:rsidR="00E83F92" w:rsidRPr="005860FA">
        <w:rPr>
          <w:b w:val="0"/>
          <w:bCs/>
        </w:rPr>
        <w:tab/>
      </w:r>
      <w:r w:rsidRPr="005860FA">
        <w:rPr>
          <w:b w:val="0"/>
          <w:bCs/>
        </w:rPr>
        <w:t>2474-</w:t>
      </w:r>
      <w:r w:rsidR="00435F98" w:rsidRPr="005860FA">
        <w:rPr>
          <w:b w:val="0"/>
          <w:bCs/>
        </w:rPr>
        <w:tab/>
      </w:r>
      <w:r w:rsidRPr="005860FA">
        <w:rPr>
          <w:b w:val="0"/>
          <w:bCs/>
        </w:rPr>
        <w:t xml:space="preserve">8846. </w:t>
      </w:r>
      <w:r w:rsidRPr="005860FA">
        <w:rPr>
          <w:b w:val="0"/>
          <w:bCs/>
        </w:rPr>
        <w:tab/>
      </w:r>
      <w:hyperlink r:id="rId130" w:history="1">
        <w:r w:rsidRPr="005860FA">
          <w:rPr>
            <w:rStyle w:val="Hyperlink"/>
            <w:b w:val="0"/>
            <w:bCs/>
          </w:rPr>
          <w:t>https://doi.org/10.23880/OAJAR-16000166</w:t>
        </w:r>
      </w:hyperlink>
    </w:p>
    <w:p w14:paraId="15124683" w14:textId="12FFF2A5" w:rsidR="000847FF" w:rsidRPr="005860FA" w:rsidRDefault="000847FF" w:rsidP="005860FA">
      <w:pPr>
        <w:rPr>
          <w:b w:val="0"/>
          <w:bCs/>
        </w:rPr>
      </w:pPr>
      <w:r w:rsidRPr="005860FA">
        <w:rPr>
          <w:b w:val="0"/>
          <w:bCs/>
        </w:rPr>
        <w:lastRenderedPageBreak/>
        <w:t xml:space="preserve">Shisia, K. S., Ngure, V., Nyambaka, H., &amp; Oduor, F. D. O. (2013). Effect of pH and </w:t>
      </w:r>
      <w:r w:rsidR="00E83F92" w:rsidRPr="005860FA">
        <w:rPr>
          <w:b w:val="0"/>
          <w:bCs/>
        </w:rPr>
        <w:tab/>
      </w:r>
      <w:r w:rsidRPr="005860FA">
        <w:rPr>
          <w:b w:val="0"/>
          <w:bCs/>
        </w:rPr>
        <w:t xml:space="preserve">forage </w:t>
      </w:r>
      <w:r w:rsidRPr="005860FA">
        <w:rPr>
          <w:b w:val="0"/>
          <w:bCs/>
        </w:rPr>
        <w:tab/>
        <w:t xml:space="preserve">species on mineral concentrations in cattle breeds in major grazing areas </w:t>
      </w:r>
      <w:r w:rsidR="00E83F92" w:rsidRPr="005860FA">
        <w:rPr>
          <w:b w:val="0"/>
          <w:bCs/>
        </w:rPr>
        <w:tab/>
      </w:r>
      <w:r w:rsidRPr="005860FA">
        <w:rPr>
          <w:b w:val="0"/>
          <w:bCs/>
        </w:rPr>
        <w:t xml:space="preserve">of Uasin </w:t>
      </w:r>
      <w:r w:rsidRPr="005860FA">
        <w:rPr>
          <w:b w:val="0"/>
          <w:bCs/>
        </w:rPr>
        <w:tab/>
        <w:t xml:space="preserve">Gishu County, Kenya. Int J Curr </w:t>
      </w:r>
      <w:proofErr w:type="spellStart"/>
      <w:r w:rsidRPr="005860FA">
        <w:rPr>
          <w:b w:val="0"/>
          <w:bCs/>
        </w:rPr>
        <w:t>Microbiol</w:t>
      </w:r>
      <w:proofErr w:type="spellEnd"/>
      <w:r w:rsidRPr="005860FA">
        <w:rPr>
          <w:b w:val="0"/>
          <w:bCs/>
        </w:rPr>
        <w:t xml:space="preserve"> Appl Sci, 2(12), 247-</w:t>
      </w:r>
      <w:r w:rsidR="00E83F92" w:rsidRPr="005860FA">
        <w:rPr>
          <w:b w:val="0"/>
          <w:bCs/>
        </w:rPr>
        <w:tab/>
      </w:r>
      <w:r w:rsidRPr="005860FA">
        <w:rPr>
          <w:b w:val="0"/>
          <w:bCs/>
        </w:rPr>
        <w:t xml:space="preserve">254. </w:t>
      </w:r>
      <w:r w:rsidRPr="005860FA">
        <w:rPr>
          <w:b w:val="0"/>
          <w:bCs/>
        </w:rPr>
        <w:tab/>
      </w:r>
      <w:hyperlink r:id="rId131" w:history="1">
        <w:r w:rsidRPr="005860FA">
          <w:rPr>
            <w:rStyle w:val="Hyperlink"/>
            <w:b w:val="0"/>
            <w:bCs/>
          </w:rPr>
          <w:t>https://www.researchgate.net/publication/259229091</w:t>
        </w:r>
      </w:hyperlink>
    </w:p>
    <w:p w14:paraId="1453319D" w14:textId="000C5446" w:rsidR="000847FF" w:rsidRPr="005860FA" w:rsidRDefault="000847FF" w:rsidP="005860FA">
      <w:pPr>
        <w:rPr>
          <w:b w:val="0"/>
          <w:bCs/>
        </w:rPr>
      </w:pPr>
      <w:r w:rsidRPr="005860FA">
        <w:rPr>
          <w:b w:val="0"/>
          <w:bCs/>
        </w:rPr>
        <w:t xml:space="preserve">Sileshi, G. W., Kihara, J., Tamene, L., </w:t>
      </w:r>
      <w:proofErr w:type="spellStart"/>
      <w:r w:rsidRPr="005860FA">
        <w:rPr>
          <w:b w:val="0"/>
          <w:bCs/>
        </w:rPr>
        <w:t>Vanlauwe</w:t>
      </w:r>
      <w:proofErr w:type="spellEnd"/>
      <w:r w:rsidRPr="005860FA">
        <w:rPr>
          <w:b w:val="0"/>
          <w:bCs/>
        </w:rPr>
        <w:t xml:space="preserve">, B., Phiri, E., &amp; Jama, B. (2022). </w:t>
      </w:r>
      <w:r w:rsidRPr="005860FA">
        <w:rPr>
          <w:b w:val="0"/>
          <w:bCs/>
        </w:rPr>
        <w:tab/>
        <w:t xml:space="preserve">Unravelling causes of poor crop response to applied N and P fertilizers on </w:t>
      </w:r>
      <w:r w:rsidR="00E83F92" w:rsidRPr="005860FA">
        <w:rPr>
          <w:b w:val="0"/>
          <w:bCs/>
        </w:rPr>
        <w:tab/>
      </w:r>
      <w:r w:rsidRPr="005860FA">
        <w:rPr>
          <w:b w:val="0"/>
          <w:bCs/>
        </w:rPr>
        <w:t xml:space="preserve">African </w:t>
      </w:r>
      <w:r w:rsidRPr="005860FA">
        <w:rPr>
          <w:b w:val="0"/>
          <w:bCs/>
        </w:rPr>
        <w:tab/>
        <w:t xml:space="preserve">soils. Experimental Agriculture, 58, e7. </w:t>
      </w:r>
      <w:r w:rsidRPr="005860FA">
        <w:rPr>
          <w:b w:val="0"/>
          <w:bCs/>
        </w:rPr>
        <w:tab/>
      </w:r>
      <w:hyperlink r:id="rId132" w:history="1">
        <w:r w:rsidRPr="005860FA">
          <w:rPr>
            <w:rStyle w:val="Hyperlink"/>
            <w:b w:val="0"/>
            <w:bCs/>
          </w:rPr>
          <w:t>https://doi.org/10.1017/S0014479721000247</w:t>
        </w:r>
      </w:hyperlink>
    </w:p>
    <w:p w14:paraId="7F235E35" w14:textId="66C72469" w:rsidR="000847FF" w:rsidRPr="005860FA" w:rsidRDefault="000847FF" w:rsidP="005860FA">
      <w:pPr>
        <w:rPr>
          <w:b w:val="0"/>
          <w:bCs/>
        </w:rPr>
      </w:pPr>
      <w:r w:rsidRPr="005860FA">
        <w:rPr>
          <w:b w:val="0"/>
          <w:bCs/>
        </w:rPr>
        <w:t xml:space="preserve">Silvanus, S. K., Veronica, N., Hudson, N., Isaac, J., &amp; Fredrick, O. (2014). Assessment </w:t>
      </w:r>
      <w:r w:rsidR="00E83F92" w:rsidRPr="005860FA">
        <w:rPr>
          <w:b w:val="0"/>
          <w:bCs/>
        </w:rPr>
        <w:tab/>
      </w:r>
      <w:r w:rsidRPr="005860FA">
        <w:rPr>
          <w:b w:val="0"/>
          <w:bCs/>
        </w:rPr>
        <w:t xml:space="preserve">of </w:t>
      </w:r>
      <w:r w:rsidRPr="005860FA">
        <w:rPr>
          <w:b w:val="0"/>
          <w:bCs/>
        </w:rPr>
        <w:tab/>
        <w:t xml:space="preserve">mineral deficiencies among grazing areas in Uasin Gishu County, </w:t>
      </w:r>
      <w:r w:rsidR="00E83F92" w:rsidRPr="005860FA">
        <w:rPr>
          <w:b w:val="0"/>
          <w:bCs/>
        </w:rPr>
        <w:tab/>
      </w:r>
      <w:r w:rsidRPr="005860FA">
        <w:rPr>
          <w:b w:val="0"/>
          <w:bCs/>
        </w:rPr>
        <w:t xml:space="preserve">Kenya. Int. J. </w:t>
      </w:r>
      <w:r w:rsidRPr="005860FA">
        <w:rPr>
          <w:b w:val="0"/>
          <w:bCs/>
        </w:rPr>
        <w:tab/>
      </w:r>
      <w:proofErr w:type="spellStart"/>
      <w:r w:rsidRPr="005860FA">
        <w:rPr>
          <w:b w:val="0"/>
          <w:bCs/>
        </w:rPr>
        <w:t>Nutr</w:t>
      </w:r>
      <w:proofErr w:type="spellEnd"/>
      <w:r w:rsidRPr="005860FA">
        <w:rPr>
          <w:b w:val="0"/>
          <w:bCs/>
        </w:rPr>
        <w:t xml:space="preserve">. Food Sci, 3, 44-48. </w:t>
      </w:r>
      <w:r w:rsidR="00E83F92" w:rsidRPr="005860FA">
        <w:rPr>
          <w:b w:val="0"/>
          <w:bCs/>
        </w:rPr>
        <w:tab/>
      </w:r>
      <w:hyperlink r:id="rId133" w:history="1">
        <w:r w:rsidR="00E83F92" w:rsidRPr="005860FA">
          <w:rPr>
            <w:rStyle w:val="Hyperlink"/>
            <w:b w:val="0"/>
            <w:bCs/>
          </w:rPr>
          <w:t>https://doi.org/10.11648/j.ijnfs.20140302.15</w:t>
        </w:r>
      </w:hyperlink>
    </w:p>
    <w:p w14:paraId="642FEE77" w14:textId="016A66C2" w:rsidR="000847FF" w:rsidRPr="005860FA" w:rsidRDefault="000847FF" w:rsidP="005860FA">
      <w:pPr>
        <w:rPr>
          <w:b w:val="0"/>
          <w:bCs/>
        </w:rPr>
      </w:pPr>
      <w:r w:rsidRPr="005860FA">
        <w:rPr>
          <w:b w:val="0"/>
          <w:bCs/>
        </w:rPr>
        <w:t xml:space="preserve">Singh, A., Pandey, A. K., Dodmani, B. A., Joshi, R., </w:t>
      </w:r>
      <w:proofErr w:type="spellStart"/>
      <w:r w:rsidRPr="005860FA">
        <w:rPr>
          <w:b w:val="0"/>
          <w:bCs/>
        </w:rPr>
        <w:t>Wongamthing</w:t>
      </w:r>
      <w:proofErr w:type="spellEnd"/>
      <w:r w:rsidRPr="005860FA">
        <w:rPr>
          <w:b w:val="0"/>
          <w:bCs/>
        </w:rPr>
        <w:t xml:space="preserve">, R., Mishra, S., &amp; </w:t>
      </w:r>
      <w:r w:rsidRPr="005860FA">
        <w:rPr>
          <w:b w:val="0"/>
          <w:bCs/>
        </w:rPr>
        <w:tab/>
      </w:r>
      <w:proofErr w:type="spellStart"/>
      <w:r w:rsidRPr="005860FA">
        <w:rPr>
          <w:b w:val="0"/>
          <w:bCs/>
        </w:rPr>
        <w:t>Karanwal</w:t>
      </w:r>
      <w:proofErr w:type="spellEnd"/>
      <w:r w:rsidRPr="005860FA">
        <w:rPr>
          <w:b w:val="0"/>
          <w:bCs/>
        </w:rPr>
        <w:t xml:space="preserve">, R. (2024). Arbuscular Mycorrhizal Fungi Efficiency on Plant </w:t>
      </w:r>
      <w:r w:rsidR="00E83F92" w:rsidRPr="005860FA">
        <w:rPr>
          <w:b w:val="0"/>
          <w:bCs/>
        </w:rPr>
        <w:tab/>
      </w:r>
      <w:r w:rsidRPr="005860FA">
        <w:rPr>
          <w:b w:val="0"/>
          <w:bCs/>
        </w:rPr>
        <w:t xml:space="preserve">Growth </w:t>
      </w:r>
      <w:r w:rsidRPr="005860FA">
        <w:rPr>
          <w:b w:val="0"/>
          <w:bCs/>
        </w:rPr>
        <w:tab/>
        <w:t xml:space="preserve">and Nutrient Acquisition: A Comprehensive </w:t>
      </w:r>
      <w:r w:rsidR="00E83F92" w:rsidRPr="005860FA">
        <w:rPr>
          <w:b w:val="0"/>
          <w:bCs/>
        </w:rPr>
        <w:tab/>
      </w:r>
      <w:r w:rsidRPr="005860FA">
        <w:rPr>
          <w:b w:val="0"/>
          <w:bCs/>
        </w:rPr>
        <w:t xml:space="preserve">Review. Microbiology Research </w:t>
      </w:r>
      <w:r w:rsidR="00782DEA" w:rsidRPr="005860FA">
        <w:rPr>
          <w:b w:val="0"/>
          <w:bCs/>
        </w:rPr>
        <w:tab/>
      </w:r>
      <w:r w:rsidRPr="005860FA">
        <w:rPr>
          <w:b w:val="0"/>
          <w:bCs/>
        </w:rPr>
        <w:t xml:space="preserve">Journal International, 34(8), 13-22. </w:t>
      </w:r>
      <w:r w:rsidR="00E83F92" w:rsidRPr="005860FA">
        <w:rPr>
          <w:b w:val="0"/>
          <w:bCs/>
        </w:rPr>
        <w:tab/>
      </w:r>
      <w:hyperlink r:id="rId134" w:history="1">
        <w:r w:rsidR="00E83F92" w:rsidRPr="005860FA">
          <w:rPr>
            <w:rStyle w:val="Hyperlink"/>
            <w:b w:val="0"/>
            <w:bCs/>
          </w:rPr>
          <w:t>https://doi.org/10.9734/mrji/2024/v34i81466</w:t>
        </w:r>
      </w:hyperlink>
    </w:p>
    <w:p w14:paraId="1C94439C" w14:textId="3580A0A1" w:rsidR="00100EE9" w:rsidRPr="005860FA" w:rsidRDefault="00782DEA" w:rsidP="005860FA">
      <w:pPr>
        <w:rPr>
          <w:b w:val="0"/>
          <w:bCs/>
        </w:rPr>
      </w:pPr>
      <w:r w:rsidRPr="005860FA">
        <w:rPr>
          <w:b w:val="0"/>
          <w:bCs/>
        </w:rPr>
        <w:t xml:space="preserve">Singh, D. P. (2015). Plant nutrition in the management of plant diseases with particular </w:t>
      </w:r>
      <w:r w:rsidRPr="005860FA">
        <w:rPr>
          <w:b w:val="0"/>
          <w:bCs/>
        </w:rPr>
        <w:tab/>
        <w:t xml:space="preserve">reference to wheat. In Recent advances in the diagnosis and management of </w:t>
      </w:r>
      <w:r w:rsidR="00E83F92" w:rsidRPr="005860FA">
        <w:rPr>
          <w:b w:val="0"/>
          <w:bCs/>
        </w:rPr>
        <w:tab/>
      </w:r>
      <w:r w:rsidRPr="005860FA">
        <w:rPr>
          <w:b w:val="0"/>
          <w:bCs/>
        </w:rPr>
        <w:t xml:space="preserve">plant </w:t>
      </w:r>
      <w:r w:rsidRPr="005860FA">
        <w:rPr>
          <w:b w:val="0"/>
          <w:bCs/>
        </w:rPr>
        <w:tab/>
        <w:t>diseases (pp. 273-284). New Delhi: Springer India.</w:t>
      </w:r>
      <w:r w:rsidR="00100EE9" w:rsidRPr="005860FA">
        <w:rPr>
          <w:b w:val="0"/>
          <w:bCs/>
        </w:rPr>
        <w:t xml:space="preserve"> </w:t>
      </w:r>
      <w:r w:rsidRPr="005860FA">
        <w:rPr>
          <w:b w:val="0"/>
          <w:bCs/>
        </w:rPr>
        <w:t xml:space="preserve"> </w:t>
      </w:r>
      <w:r w:rsidR="00E83F92" w:rsidRPr="005860FA">
        <w:rPr>
          <w:b w:val="0"/>
          <w:bCs/>
        </w:rPr>
        <w:tab/>
      </w:r>
      <w:hyperlink r:id="rId135" w:history="1">
        <w:r w:rsidR="00E83F92" w:rsidRPr="005860FA">
          <w:rPr>
            <w:rStyle w:val="Hyperlink"/>
            <w:b w:val="0"/>
            <w:bCs/>
          </w:rPr>
          <w:t>https://doi.org/10.1007/978-</w:t>
        </w:r>
        <w:r w:rsidR="00E83F92" w:rsidRPr="005860FA">
          <w:rPr>
            <w:rStyle w:val="Hyperlink"/>
            <w:b w:val="0"/>
            <w:bCs/>
          </w:rPr>
          <w:tab/>
          <w:t>81-322-2571-3_20</w:t>
        </w:r>
      </w:hyperlink>
    </w:p>
    <w:p w14:paraId="54EFF0D3" w14:textId="5A33BEAA" w:rsidR="00782DEA" w:rsidRPr="005860FA" w:rsidRDefault="00782DEA" w:rsidP="005860FA">
      <w:pPr>
        <w:rPr>
          <w:b w:val="0"/>
          <w:bCs/>
        </w:rPr>
      </w:pPr>
      <w:r w:rsidRPr="005860FA">
        <w:rPr>
          <w:b w:val="0"/>
          <w:bCs/>
        </w:rPr>
        <w:lastRenderedPageBreak/>
        <w:t xml:space="preserve">Singh, S. K., Wu, X., Shao, C., &amp; Zhang, H. (2022). Microbial enhancement of plant </w:t>
      </w:r>
      <w:r w:rsidRPr="005860FA">
        <w:rPr>
          <w:b w:val="0"/>
          <w:bCs/>
        </w:rPr>
        <w:tab/>
        <w:t xml:space="preserve">nutrient acquisition. Stress Biology, 2(1), 3.  </w:t>
      </w:r>
      <w:r w:rsidR="00100EE9" w:rsidRPr="005860FA">
        <w:rPr>
          <w:b w:val="0"/>
          <w:bCs/>
        </w:rPr>
        <w:t xml:space="preserve">      </w:t>
      </w:r>
      <w:hyperlink r:id="rId136" w:history="1">
        <w:r w:rsidR="00100EE9" w:rsidRPr="005860FA">
          <w:rPr>
            <w:rStyle w:val="Hyperlink"/>
            <w:b w:val="0"/>
            <w:bCs/>
          </w:rPr>
          <w:t>https://doi.org/10.1007/s44154-</w:t>
        </w:r>
        <w:r w:rsidR="00100EE9" w:rsidRPr="00D9021A">
          <w:rPr>
            <w:rStyle w:val="Hyperlink"/>
            <w:b w:val="0"/>
            <w:bCs/>
            <w:u w:val="none"/>
          </w:rPr>
          <w:tab/>
        </w:r>
        <w:r w:rsidR="00100EE9" w:rsidRPr="005860FA">
          <w:rPr>
            <w:rStyle w:val="Hyperlink"/>
            <w:b w:val="0"/>
            <w:bCs/>
          </w:rPr>
          <w:t>021-00027-w</w:t>
        </w:r>
      </w:hyperlink>
    </w:p>
    <w:p w14:paraId="5B155BBF" w14:textId="782906A2" w:rsidR="00782DEA" w:rsidRPr="005860FA" w:rsidRDefault="00782DEA" w:rsidP="005860FA">
      <w:pPr>
        <w:rPr>
          <w:b w:val="0"/>
          <w:bCs/>
        </w:rPr>
      </w:pPr>
      <w:r w:rsidRPr="005860FA">
        <w:rPr>
          <w:b w:val="0"/>
          <w:bCs/>
        </w:rPr>
        <w:t xml:space="preserve">Snyder, K., Muindi, P., Khaemba, C., Rutsaert, P., Mutegi, J., Omondi, F., &amp; Donovan, </w:t>
      </w:r>
      <w:r w:rsidR="00E83F92" w:rsidRPr="005860FA">
        <w:rPr>
          <w:b w:val="0"/>
          <w:bCs/>
        </w:rPr>
        <w:tab/>
      </w:r>
      <w:r w:rsidRPr="005860FA">
        <w:rPr>
          <w:b w:val="0"/>
          <w:bCs/>
        </w:rPr>
        <w:t xml:space="preserve">J. </w:t>
      </w:r>
      <w:r w:rsidRPr="005860FA">
        <w:rPr>
          <w:b w:val="0"/>
          <w:bCs/>
        </w:rPr>
        <w:tab/>
        <w:t xml:space="preserve">(2025). Wheat in Kenya: toward self-sufficiency or toward broader </w:t>
      </w:r>
      <w:r w:rsidR="00E83F92" w:rsidRPr="005860FA">
        <w:rPr>
          <w:b w:val="0"/>
          <w:bCs/>
        </w:rPr>
        <w:tab/>
      </w:r>
      <w:r w:rsidRPr="005860FA">
        <w:rPr>
          <w:b w:val="0"/>
          <w:bCs/>
        </w:rPr>
        <w:t xml:space="preserve">development </w:t>
      </w:r>
      <w:r w:rsidRPr="005860FA">
        <w:rPr>
          <w:b w:val="0"/>
          <w:bCs/>
        </w:rPr>
        <w:tab/>
        <w:t xml:space="preserve">goals. Frontiers in Sustainable Food Systems, 9, 1532337. </w:t>
      </w:r>
      <w:r w:rsidRPr="005860FA">
        <w:rPr>
          <w:b w:val="0"/>
          <w:bCs/>
        </w:rPr>
        <w:tab/>
      </w:r>
      <w:hyperlink r:id="rId137" w:history="1">
        <w:r w:rsidRPr="005860FA">
          <w:rPr>
            <w:rStyle w:val="Hyperlink"/>
            <w:b w:val="0"/>
            <w:bCs/>
          </w:rPr>
          <w:t>https://doi.org/10.3389/fsufs.2025.1532337</w:t>
        </w:r>
      </w:hyperlink>
    </w:p>
    <w:p w14:paraId="5504A46D" w14:textId="2FCC2D29" w:rsidR="00782DEA" w:rsidRPr="005860FA" w:rsidRDefault="00782DEA" w:rsidP="005860FA">
      <w:pPr>
        <w:rPr>
          <w:b w:val="0"/>
          <w:bCs/>
        </w:rPr>
      </w:pPr>
      <w:proofErr w:type="spellStart"/>
      <w:r w:rsidRPr="005860FA">
        <w:rPr>
          <w:b w:val="0"/>
          <w:bCs/>
        </w:rPr>
        <w:t>Solangi</w:t>
      </w:r>
      <w:proofErr w:type="spellEnd"/>
      <w:r w:rsidRPr="005860FA">
        <w:rPr>
          <w:b w:val="0"/>
          <w:bCs/>
        </w:rPr>
        <w:t xml:space="preserve">, F., Zhu, X., Khan, S., Rais, N., Majeed, A., Sabir, M. A., ... &amp; </w:t>
      </w:r>
      <w:proofErr w:type="spellStart"/>
      <w:r w:rsidRPr="005860FA">
        <w:rPr>
          <w:b w:val="0"/>
          <w:bCs/>
        </w:rPr>
        <w:t>Kayabasi</w:t>
      </w:r>
      <w:proofErr w:type="spellEnd"/>
      <w:r w:rsidRPr="005860FA">
        <w:rPr>
          <w:b w:val="0"/>
          <w:bCs/>
        </w:rPr>
        <w:t xml:space="preserve">, E. T. </w:t>
      </w:r>
      <w:r w:rsidRPr="005860FA">
        <w:rPr>
          <w:b w:val="0"/>
          <w:bCs/>
        </w:rPr>
        <w:tab/>
        <w:t xml:space="preserve">(2023). The global dilemma of soil legacy phosphorus and its improvement </w:t>
      </w:r>
      <w:r w:rsidRPr="005860FA">
        <w:rPr>
          <w:b w:val="0"/>
          <w:bCs/>
        </w:rPr>
        <w:tab/>
        <w:t xml:space="preserve">strategies under recent changes in agro-ecosystem sustainability. ACS </w:t>
      </w:r>
      <w:r w:rsidRPr="005860FA">
        <w:rPr>
          <w:b w:val="0"/>
          <w:bCs/>
        </w:rPr>
        <w:tab/>
        <w:t xml:space="preserve">omega, 8(26), 23271-23282. </w:t>
      </w:r>
      <w:hyperlink r:id="rId138" w:history="1">
        <w:r w:rsidRPr="005860FA">
          <w:rPr>
            <w:rStyle w:val="Hyperlink"/>
            <w:b w:val="0"/>
            <w:bCs/>
          </w:rPr>
          <w:t>https://doi.org/10.1021/acsomega.3c00823</w:t>
        </w:r>
      </w:hyperlink>
    </w:p>
    <w:p w14:paraId="5C45F673" w14:textId="36F3F40C" w:rsidR="00782DEA" w:rsidRPr="005860FA" w:rsidRDefault="00782DEA" w:rsidP="005860FA">
      <w:pPr>
        <w:rPr>
          <w:b w:val="0"/>
          <w:bCs/>
        </w:rPr>
      </w:pPr>
      <w:r w:rsidRPr="005860FA">
        <w:rPr>
          <w:b w:val="0"/>
          <w:bCs/>
        </w:rPr>
        <w:t xml:space="preserve">Stürmer, S. L., &amp; </w:t>
      </w:r>
      <w:proofErr w:type="spellStart"/>
      <w:r w:rsidRPr="005860FA">
        <w:rPr>
          <w:b w:val="0"/>
          <w:bCs/>
        </w:rPr>
        <w:t>Kemmelmeier</w:t>
      </w:r>
      <w:proofErr w:type="spellEnd"/>
      <w:r w:rsidRPr="005860FA">
        <w:rPr>
          <w:b w:val="0"/>
          <w:bCs/>
        </w:rPr>
        <w:t xml:space="preserve">, K. (2021). The </w:t>
      </w:r>
      <w:proofErr w:type="spellStart"/>
      <w:r w:rsidRPr="005860FA">
        <w:rPr>
          <w:b w:val="0"/>
          <w:bCs/>
        </w:rPr>
        <w:t>Glomeromycota</w:t>
      </w:r>
      <w:proofErr w:type="spellEnd"/>
      <w:r w:rsidRPr="005860FA">
        <w:rPr>
          <w:b w:val="0"/>
          <w:bCs/>
        </w:rPr>
        <w:t xml:space="preserve"> in the </w:t>
      </w:r>
      <w:r w:rsidRPr="005860FA">
        <w:rPr>
          <w:b w:val="0"/>
          <w:bCs/>
        </w:rPr>
        <w:tab/>
        <w:t xml:space="preserve">neotropics. Frontiers in microbiology, 11, 553679. </w:t>
      </w:r>
      <w:r w:rsidRPr="005860FA">
        <w:rPr>
          <w:b w:val="0"/>
          <w:bCs/>
        </w:rPr>
        <w:tab/>
      </w:r>
      <w:hyperlink r:id="rId139" w:history="1">
        <w:r w:rsidRPr="005860FA">
          <w:rPr>
            <w:rStyle w:val="Hyperlink"/>
            <w:b w:val="0"/>
            <w:bCs/>
          </w:rPr>
          <w:t>https://doi.org/10.3389/fmicb.2020.553679</w:t>
        </w:r>
      </w:hyperlink>
    </w:p>
    <w:p w14:paraId="41F6E845" w14:textId="39389930" w:rsidR="00782DEA" w:rsidRPr="005860FA" w:rsidRDefault="00782DEA" w:rsidP="005860FA">
      <w:pPr>
        <w:rPr>
          <w:b w:val="0"/>
          <w:bCs/>
        </w:rPr>
      </w:pPr>
      <w:r w:rsidRPr="005860FA">
        <w:rPr>
          <w:b w:val="0"/>
          <w:bCs/>
        </w:rPr>
        <w:t>Tadesse, W., Bishaw, Z., &amp; Assefa, S. (2019). Wheat production and breeding in Sub-</w:t>
      </w:r>
      <w:r w:rsidRPr="005860FA">
        <w:rPr>
          <w:b w:val="0"/>
          <w:bCs/>
        </w:rPr>
        <w:tab/>
        <w:t xml:space="preserve">Saharan Africa: Challenges and opportunities in the face of climate </w:t>
      </w:r>
      <w:r w:rsidRPr="005860FA">
        <w:rPr>
          <w:b w:val="0"/>
          <w:bCs/>
        </w:rPr>
        <w:tab/>
        <w:t xml:space="preserve">change. International Journal of Climate Change Strategies and </w:t>
      </w:r>
      <w:r w:rsidRPr="005860FA">
        <w:rPr>
          <w:b w:val="0"/>
          <w:bCs/>
        </w:rPr>
        <w:tab/>
        <w:t xml:space="preserve">Management, 11(5), 696-715.  </w:t>
      </w:r>
      <w:hyperlink r:id="rId140" w:history="1">
        <w:r w:rsidRPr="005860FA">
          <w:rPr>
            <w:rStyle w:val="Hyperlink"/>
            <w:b w:val="0"/>
            <w:bCs/>
          </w:rPr>
          <w:t>https://doi.org/10.1108/IJCCSM-02-2018-0015</w:t>
        </w:r>
      </w:hyperlink>
    </w:p>
    <w:p w14:paraId="4E36C6C1" w14:textId="72994E1C" w:rsidR="00782DEA" w:rsidRPr="005860FA" w:rsidRDefault="00782DEA" w:rsidP="005860FA">
      <w:pPr>
        <w:rPr>
          <w:b w:val="0"/>
          <w:bCs/>
        </w:rPr>
      </w:pPr>
      <w:r w:rsidRPr="005860FA">
        <w:rPr>
          <w:b w:val="0"/>
          <w:bCs/>
        </w:rPr>
        <w:t xml:space="preserve">Takahashi, S., &amp; Anwar, M. R. (2007). Wheat grain yield, phosphorus uptake and soil </w:t>
      </w:r>
      <w:r w:rsidRPr="005860FA">
        <w:rPr>
          <w:b w:val="0"/>
          <w:bCs/>
        </w:rPr>
        <w:tab/>
        <w:t xml:space="preserve">phosphorus fraction after 23 years of annual fertilizer application to an </w:t>
      </w:r>
      <w:r w:rsidRPr="005860FA">
        <w:rPr>
          <w:b w:val="0"/>
          <w:bCs/>
        </w:rPr>
        <w:tab/>
        <w:t xml:space="preserve">Andosol. Field Crops Research, 101(2), 160-171. </w:t>
      </w:r>
      <w:r w:rsidRPr="005860FA">
        <w:rPr>
          <w:b w:val="0"/>
          <w:bCs/>
        </w:rPr>
        <w:tab/>
      </w:r>
      <w:hyperlink r:id="rId141" w:history="1">
        <w:r w:rsidRPr="005860FA">
          <w:rPr>
            <w:rStyle w:val="Hyperlink"/>
            <w:b w:val="0"/>
            <w:bCs/>
          </w:rPr>
          <w:t>https://doi.org/10.1016/j.fcr.2006.11.003</w:t>
        </w:r>
      </w:hyperlink>
    </w:p>
    <w:p w14:paraId="0860DBFB" w14:textId="53F2D4EB" w:rsidR="00782DEA" w:rsidRPr="005860FA" w:rsidRDefault="00782DEA" w:rsidP="005860FA">
      <w:pPr>
        <w:rPr>
          <w:b w:val="0"/>
          <w:bCs/>
        </w:rPr>
      </w:pPr>
      <w:r w:rsidRPr="005860FA">
        <w:rPr>
          <w:b w:val="0"/>
          <w:bCs/>
        </w:rPr>
        <w:lastRenderedPageBreak/>
        <w:t xml:space="preserve">Torres, M. J., Moreira, G., Bhadha, J. H., &amp; McLamore, E. S. (2024). Arbuscular </w:t>
      </w:r>
      <w:r w:rsidRPr="005860FA">
        <w:rPr>
          <w:b w:val="0"/>
          <w:bCs/>
        </w:rPr>
        <w:tab/>
        <w:t xml:space="preserve">mycorrhizal fungi as inspiration for sustainable technology. Encyclopedia, 4(3), </w:t>
      </w:r>
      <w:r w:rsidRPr="005860FA">
        <w:rPr>
          <w:b w:val="0"/>
          <w:bCs/>
        </w:rPr>
        <w:tab/>
        <w:t xml:space="preserve">1188-1200. </w:t>
      </w:r>
      <w:hyperlink r:id="rId142" w:history="1">
        <w:r w:rsidR="00611D38" w:rsidRPr="005860FA">
          <w:rPr>
            <w:rStyle w:val="Hyperlink"/>
            <w:b w:val="0"/>
            <w:bCs/>
          </w:rPr>
          <w:t>https://doi.org/10.3390/encyclopedia4030077</w:t>
        </w:r>
      </w:hyperlink>
    </w:p>
    <w:p w14:paraId="7C7F66C1" w14:textId="123C8CF1" w:rsidR="00C9154B" w:rsidRPr="005860FA" w:rsidRDefault="00611D38" w:rsidP="005860FA">
      <w:pPr>
        <w:rPr>
          <w:b w:val="0"/>
          <w:bCs/>
        </w:rPr>
      </w:pPr>
      <w:r w:rsidRPr="005860FA">
        <w:rPr>
          <w:b w:val="0"/>
          <w:bCs/>
        </w:rPr>
        <w:t xml:space="preserve">Usharani, K. V., Roopashree, K. M., &amp; Naik, D. (2019). Role of soil physical, chemical </w:t>
      </w:r>
      <w:r w:rsidRPr="005860FA">
        <w:rPr>
          <w:b w:val="0"/>
          <w:bCs/>
        </w:rPr>
        <w:tab/>
        <w:t xml:space="preserve">and biological properties for soil health improvement and sustainable </w:t>
      </w:r>
      <w:r w:rsidRPr="005860FA">
        <w:rPr>
          <w:b w:val="0"/>
          <w:bCs/>
        </w:rPr>
        <w:tab/>
        <w:t xml:space="preserve">agriculture. Journal of Pharmacognosy and Phytochemistry, 8(5), 1256-1267. </w:t>
      </w:r>
      <w:r w:rsidRPr="005860FA">
        <w:rPr>
          <w:b w:val="0"/>
          <w:bCs/>
        </w:rPr>
        <w:tab/>
      </w:r>
      <w:hyperlink r:id="rId143" w:history="1">
        <w:r w:rsidRPr="005860FA">
          <w:rPr>
            <w:rStyle w:val="Hyperlink"/>
            <w:b w:val="0"/>
            <w:bCs/>
          </w:rPr>
          <w:t>https://www.phytojournal.com</w:t>
        </w:r>
      </w:hyperlink>
    </w:p>
    <w:p w14:paraId="766B1C01" w14:textId="17E1F8A3" w:rsidR="00611D38" w:rsidRPr="005860FA" w:rsidRDefault="00611D38" w:rsidP="005860FA">
      <w:pPr>
        <w:rPr>
          <w:b w:val="0"/>
          <w:bCs/>
        </w:rPr>
      </w:pPr>
      <w:r w:rsidRPr="005860FA">
        <w:rPr>
          <w:b w:val="0"/>
          <w:bCs/>
        </w:rPr>
        <w:t xml:space="preserve">Victor Roch, G., Maharajan, T., Ceasar, S. A., &amp; </w:t>
      </w:r>
      <w:proofErr w:type="spellStart"/>
      <w:r w:rsidRPr="005860FA">
        <w:rPr>
          <w:b w:val="0"/>
          <w:bCs/>
        </w:rPr>
        <w:t>Ignacimuthu</w:t>
      </w:r>
      <w:proofErr w:type="spellEnd"/>
      <w:r w:rsidRPr="005860FA">
        <w:rPr>
          <w:b w:val="0"/>
          <w:bCs/>
        </w:rPr>
        <w:t xml:space="preserve">, S. (2019). The role of </w:t>
      </w:r>
      <w:r w:rsidR="00E83F92" w:rsidRPr="005860FA">
        <w:rPr>
          <w:b w:val="0"/>
          <w:bCs/>
        </w:rPr>
        <w:tab/>
      </w:r>
      <w:r w:rsidRPr="005860FA">
        <w:rPr>
          <w:b w:val="0"/>
          <w:bCs/>
        </w:rPr>
        <w:t xml:space="preserve">PHT1 </w:t>
      </w:r>
      <w:r w:rsidRPr="005860FA">
        <w:rPr>
          <w:b w:val="0"/>
          <w:bCs/>
        </w:rPr>
        <w:tab/>
        <w:t xml:space="preserve">family transporters in the acquisition and redistribution of phosphorus </w:t>
      </w:r>
      <w:r w:rsidR="00E83F92" w:rsidRPr="005860FA">
        <w:rPr>
          <w:b w:val="0"/>
          <w:bCs/>
        </w:rPr>
        <w:tab/>
      </w:r>
      <w:r w:rsidRPr="005860FA">
        <w:rPr>
          <w:b w:val="0"/>
          <w:bCs/>
        </w:rPr>
        <w:t xml:space="preserve">in </w:t>
      </w:r>
      <w:r w:rsidRPr="005860FA">
        <w:rPr>
          <w:b w:val="0"/>
          <w:bCs/>
        </w:rPr>
        <w:tab/>
        <w:t xml:space="preserve">plants. Critical Reviews in Plant Sciences, 38(3), 171-198. </w:t>
      </w:r>
      <w:r w:rsidRPr="005860FA">
        <w:rPr>
          <w:b w:val="0"/>
          <w:bCs/>
        </w:rPr>
        <w:tab/>
      </w:r>
      <w:hyperlink r:id="rId144" w:history="1">
        <w:r w:rsidRPr="005860FA">
          <w:rPr>
            <w:rStyle w:val="Hyperlink"/>
            <w:b w:val="0"/>
            <w:bCs/>
          </w:rPr>
          <w:t>https://doi.org/10.1080/07352689.2019.1645402</w:t>
        </w:r>
      </w:hyperlink>
    </w:p>
    <w:p w14:paraId="5A75BC32" w14:textId="78789415" w:rsidR="00611D38" w:rsidRPr="005860FA" w:rsidRDefault="00611D38" w:rsidP="005860FA">
      <w:pPr>
        <w:rPr>
          <w:b w:val="0"/>
          <w:bCs/>
        </w:rPr>
      </w:pPr>
      <w:proofErr w:type="spellStart"/>
      <w:r w:rsidRPr="005860FA">
        <w:rPr>
          <w:b w:val="0"/>
          <w:bCs/>
        </w:rPr>
        <w:t>W</w:t>
      </w:r>
      <w:r w:rsidR="00801DFE" w:rsidRPr="005860FA">
        <w:rPr>
          <w:b w:val="0"/>
          <w:bCs/>
        </w:rPr>
        <w:t>ae</w:t>
      </w:r>
      <w:proofErr w:type="spellEnd"/>
      <w:r w:rsidR="00801DFE" w:rsidRPr="005860FA">
        <w:rPr>
          <w:b w:val="0"/>
          <w:bCs/>
        </w:rPr>
        <w:t xml:space="preserve">, </w:t>
      </w:r>
      <w:r w:rsidRPr="005860FA">
        <w:rPr>
          <w:b w:val="0"/>
          <w:bCs/>
        </w:rPr>
        <w:t xml:space="preserve">A., Seadh, S. E., Leilah, A. A., &amp; Nourhan, G. M. A. (2022). Impact of some </w:t>
      </w:r>
      <w:r w:rsidR="00E83F92" w:rsidRPr="005860FA">
        <w:rPr>
          <w:b w:val="0"/>
          <w:bCs/>
        </w:rPr>
        <w:tab/>
      </w:r>
      <w:r w:rsidRPr="005860FA">
        <w:rPr>
          <w:b w:val="0"/>
          <w:bCs/>
        </w:rPr>
        <w:t xml:space="preserve">growth </w:t>
      </w:r>
      <w:r w:rsidR="00801DFE" w:rsidRPr="005860FA">
        <w:rPr>
          <w:b w:val="0"/>
          <w:bCs/>
        </w:rPr>
        <w:tab/>
      </w:r>
      <w:r w:rsidRPr="005860FA">
        <w:rPr>
          <w:b w:val="0"/>
          <w:bCs/>
        </w:rPr>
        <w:t xml:space="preserve">regulators, antioxidants and micro-nutrients applied by different </w:t>
      </w:r>
      <w:r w:rsidR="00E83F92" w:rsidRPr="005860FA">
        <w:rPr>
          <w:b w:val="0"/>
          <w:bCs/>
        </w:rPr>
        <w:tab/>
      </w:r>
      <w:r w:rsidRPr="005860FA">
        <w:rPr>
          <w:b w:val="0"/>
          <w:bCs/>
        </w:rPr>
        <w:t xml:space="preserve">methods on </w:t>
      </w:r>
      <w:r w:rsidR="00801DFE" w:rsidRPr="005860FA">
        <w:rPr>
          <w:b w:val="0"/>
          <w:bCs/>
        </w:rPr>
        <w:tab/>
      </w:r>
      <w:r w:rsidRPr="005860FA">
        <w:rPr>
          <w:b w:val="0"/>
          <w:bCs/>
        </w:rPr>
        <w:t>productivity and quality of bread wheat.</w:t>
      </w:r>
      <w:r w:rsidR="00801DFE" w:rsidRPr="005860FA">
        <w:rPr>
          <w:b w:val="0"/>
          <w:bCs/>
        </w:rPr>
        <w:t xml:space="preserve"> Journal of Agricultural </w:t>
      </w:r>
      <w:r w:rsidR="00E83F92" w:rsidRPr="005860FA">
        <w:rPr>
          <w:b w:val="0"/>
          <w:bCs/>
        </w:rPr>
        <w:tab/>
      </w:r>
      <w:r w:rsidR="00801DFE" w:rsidRPr="005860FA">
        <w:rPr>
          <w:b w:val="0"/>
          <w:bCs/>
        </w:rPr>
        <w:t xml:space="preserve">Research </w:t>
      </w:r>
      <w:r w:rsidR="00801DFE" w:rsidRPr="005860FA">
        <w:rPr>
          <w:b w:val="0"/>
          <w:bCs/>
        </w:rPr>
        <w:tab/>
        <w:t xml:space="preserve">Advances, 4(2), </w:t>
      </w:r>
      <w:r w:rsidR="003D21F0" w:rsidRPr="005860FA">
        <w:rPr>
          <w:b w:val="0"/>
          <w:bCs/>
        </w:rPr>
        <w:t>0</w:t>
      </w:r>
      <w:r w:rsidR="00801DFE" w:rsidRPr="005860FA">
        <w:rPr>
          <w:b w:val="0"/>
          <w:bCs/>
        </w:rPr>
        <w:t>1-</w:t>
      </w:r>
      <w:r w:rsidR="003D21F0" w:rsidRPr="005860FA">
        <w:rPr>
          <w:b w:val="0"/>
          <w:bCs/>
        </w:rPr>
        <w:t>0</w:t>
      </w:r>
      <w:r w:rsidR="00801DFE" w:rsidRPr="005860FA">
        <w:rPr>
          <w:b w:val="0"/>
          <w:bCs/>
        </w:rPr>
        <w:t>7.</w:t>
      </w:r>
      <w:r w:rsidRPr="005860FA">
        <w:rPr>
          <w:b w:val="0"/>
          <w:bCs/>
        </w:rPr>
        <w:t xml:space="preserve"> </w:t>
      </w:r>
      <w:hyperlink r:id="rId145" w:history="1">
        <w:r w:rsidR="00801DFE" w:rsidRPr="005860FA">
          <w:rPr>
            <w:rStyle w:val="Hyperlink"/>
            <w:b w:val="0"/>
            <w:bCs/>
          </w:rPr>
          <w:t>http://jara.org.in</w:t>
        </w:r>
      </w:hyperlink>
    </w:p>
    <w:p w14:paraId="750B1648" w14:textId="608C951B" w:rsidR="00801DFE" w:rsidRPr="005860FA" w:rsidRDefault="00801DFE" w:rsidP="005860FA">
      <w:pPr>
        <w:rPr>
          <w:b w:val="0"/>
          <w:bCs/>
        </w:rPr>
      </w:pPr>
      <w:proofErr w:type="spellStart"/>
      <w:r w:rsidRPr="005860FA">
        <w:rPr>
          <w:b w:val="0"/>
          <w:bCs/>
        </w:rPr>
        <w:t>Wairich</w:t>
      </w:r>
      <w:proofErr w:type="spellEnd"/>
      <w:r w:rsidRPr="005860FA">
        <w:rPr>
          <w:b w:val="0"/>
          <w:bCs/>
        </w:rPr>
        <w:t xml:space="preserve">, A., De Conti, L., Lamb, T. I., Keil, R., Neves, L. O., Brunetto, G., Sperotto, </w:t>
      </w:r>
      <w:r w:rsidR="00E83F92" w:rsidRPr="005860FA">
        <w:rPr>
          <w:b w:val="0"/>
          <w:bCs/>
        </w:rPr>
        <w:tab/>
      </w:r>
      <w:r w:rsidRPr="005860FA">
        <w:rPr>
          <w:b w:val="0"/>
          <w:bCs/>
        </w:rPr>
        <w:t xml:space="preserve">R. </w:t>
      </w:r>
      <w:r w:rsidRPr="005860FA">
        <w:rPr>
          <w:b w:val="0"/>
          <w:bCs/>
        </w:rPr>
        <w:tab/>
        <w:t xml:space="preserve">A., &amp; </w:t>
      </w:r>
      <w:r w:rsidRPr="005860FA">
        <w:rPr>
          <w:b w:val="0"/>
          <w:bCs/>
        </w:rPr>
        <w:tab/>
        <w:t xml:space="preserve">Ricachenevsky, F. K. (2022). Throwing copper around: how </w:t>
      </w:r>
      <w:r w:rsidR="00E83F92" w:rsidRPr="005860FA">
        <w:rPr>
          <w:b w:val="0"/>
          <w:bCs/>
        </w:rPr>
        <w:tab/>
      </w:r>
      <w:r w:rsidRPr="005860FA">
        <w:rPr>
          <w:b w:val="0"/>
          <w:bCs/>
        </w:rPr>
        <w:t xml:space="preserve">plants control </w:t>
      </w:r>
      <w:r w:rsidRPr="005860FA">
        <w:rPr>
          <w:b w:val="0"/>
          <w:bCs/>
        </w:rPr>
        <w:tab/>
        <w:t xml:space="preserve">uptake, </w:t>
      </w:r>
      <w:r w:rsidRPr="005860FA">
        <w:rPr>
          <w:b w:val="0"/>
          <w:bCs/>
        </w:rPr>
        <w:tab/>
        <w:t xml:space="preserve">distribution, and accumulation of </w:t>
      </w:r>
      <w:r w:rsidR="00E83F92" w:rsidRPr="005860FA">
        <w:rPr>
          <w:b w:val="0"/>
          <w:bCs/>
        </w:rPr>
        <w:tab/>
      </w:r>
      <w:r w:rsidRPr="005860FA">
        <w:rPr>
          <w:b w:val="0"/>
          <w:bCs/>
        </w:rPr>
        <w:t xml:space="preserve">copper. Agronomy, 12(5), 994.  </w:t>
      </w:r>
      <w:r w:rsidRPr="005860FA">
        <w:rPr>
          <w:b w:val="0"/>
          <w:bCs/>
        </w:rPr>
        <w:tab/>
      </w:r>
      <w:hyperlink r:id="rId146" w:history="1">
        <w:r w:rsidRPr="005860FA">
          <w:rPr>
            <w:rStyle w:val="Hyperlink"/>
            <w:b w:val="0"/>
            <w:bCs/>
          </w:rPr>
          <w:t>https://doi.org/10.3390/agronomy12050994</w:t>
        </w:r>
      </w:hyperlink>
    </w:p>
    <w:p w14:paraId="1DB99A46" w14:textId="25669E7B" w:rsidR="00801DFE" w:rsidRPr="005860FA" w:rsidRDefault="00801DFE" w:rsidP="005860FA">
      <w:pPr>
        <w:rPr>
          <w:b w:val="0"/>
          <w:bCs/>
        </w:rPr>
      </w:pPr>
      <w:r w:rsidRPr="005860FA">
        <w:rPr>
          <w:b w:val="0"/>
          <w:bCs/>
        </w:rPr>
        <w:t xml:space="preserve">Wang, F., Deng, M., Xu, J., Zhu, X., &amp; Mao, C. (2018). Molecular mechanisms </w:t>
      </w:r>
      <w:r w:rsidRPr="005860FA">
        <w:rPr>
          <w:b w:val="0"/>
          <w:bCs/>
        </w:rPr>
        <w:tab/>
        <w:t xml:space="preserve">of </w:t>
      </w:r>
      <w:r w:rsidR="00D1004B" w:rsidRPr="005860FA">
        <w:rPr>
          <w:b w:val="0"/>
          <w:bCs/>
        </w:rPr>
        <w:tab/>
      </w:r>
      <w:r w:rsidRPr="005860FA">
        <w:rPr>
          <w:b w:val="0"/>
          <w:bCs/>
        </w:rPr>
        <w:t xml:space="preserve">phosphate transport and signaling in higher plants. In Seminars in cell &amp; </w:t>
      </w:r>
      <w:r w:rsidRPr="005860FA">
        <w:rPr>
          <w:b w:val="0"/>
          <w:bCs/>
        </w:rPr>
        <w:lastRenderedPageBreak/>
        <w:tab/>
        <w:t xml:space="preserve">developmental biology (Vol. 74, pp. 114-122). Academic Press. </w:t>
      </w:r>
      <w:r w:rsidRPr="005860FA">
        <w:rPr>
          <w:b w:val="0"/>
          <w:bCs/>
        </w:rPr>
        <w:tab/>
      </w:r>
      <w:hyperlink r:id="rId147" w:history="1">
        <w:r w:rsidR="00941C23" w:rsidRPr="005860FA">
          <w:rPr>
            <w:rStyle w:val="Hyperlink"/>
            <w:b w:val="0"/>
            <w:bCs/>
          </w:rPr>
          <w:t>https://doi.org/10.1016/j.semcdb.2017.06.013</w:t>
        </w:r>
      </w:hyperlink>
    </w:p>
    <w:p w14:paraId="3ADCFFE6" w14:textId="17ADF6ED" w:rsidR="00941C23" w:rsidRPr="005860FA" w:rsidRDefault="00941C23" w:rsidP="005860FA">
      <w:pPr>
        <w:rPr>
          <w:b w:val="0"/>
          <w:bCs/>
        </w:rPr>
      </w:pPr>
      <w:r w:rsidRPr="005860FA">
        <w:rPr>
          <w:b w:val="0"/>
          <w:bCs/>
        </w:rPr>
        <w:t xml:space="preserve">Wang, X., Ai, S., &amp; Liao, H. (2023). Deciphering interactions between phosphorus </w:t>
      </w:r>
      <w:r w:rsidR="00E83F92" w:rsidRPr="005860FA">
        <w:rPr>
          <w:b w:val="0"/>
          <w:bCs/>
        </w:rPr>
        <w:tab/>
      </w:r>
      <w:r w:rsidRPr="005860FA">
        <w:rPr>
          <w:b w:val="0"/>
          <w:bCs/>
        </w:rPr>
        <w:t xml:space="preserve">status </w:t>
      </w:r>
      <w:r w:rsidRPr="005860FA">
        <w:rPr>
          <w:b w:val="0"/>
          <w:bCs/>
        </w:rPr>
        <w:tab/>
        <w:t xml:space="preserve">and toxic metal exposure in plants and rhizospheres to improve crops </w:t>
      </w:r>
      <w:r w:rsidR="00E83F92" w:rsidRPr="005860FA">
        <w:rPr>
          <w:b w:val="0"/>
          <w:bCs/>
        </w:rPr>
        <w:tab/>
      </w:r>
      <w:r w:rsidRPr="005860FA">
        <w:rPr>
          <w:b w:val="0"/>
          <w:bCs/>
        </w:rPr>
        <w:t xml:space="preserve">reared on </w:t>
      </w:r>
      <w:r w:rsidR="00435F98" w:rsidRPr="005860FA">
        <w:rPr>
          <w:b w:val="0"/>
          <w:bCs/>
        </w:rPr>
        <w:tab/>
      </w:r>
      <w:r w:rsidRPr="005860FA">
        <w:rPr>
          <w:b w:val="0"/>
          <w:bCs/>
        </w:rPr>
        <w:t xml:space="preserve">acid </w:t>
      </w:r>
      <w:r w:rsidRPr="005860FA">
        <w:rPr>
          <w:b w:val="0"/>
          <w:bCs/>
        </w:rPr>
        <w:tab/>
        <w:t xml:space="preserve">soil. Cells, 12(3), 441. </w:t>
      </w:r>
      <w:r w:rsidR="00E83F92" w:rsidRPr="005860FA">
        <w:rPr>
          <w:b w:val="0"/>
          <w:bCs/>
        </w:rPr>
        <w:tab/>
      </w:r>
      <w:hyperlink r:id="rId148" w:history="1">
        <w:r w:rsidR="00E83F92" w:rsidRPr="005860FA">
          <w:rPr>
            <w:rStyle w:val="Hyperlink"/>
            <w:b w:val="0"/>
            <w:bCs/>
          </w:rPr>
          <w:t>https://doi.org/10.3390/cells12030441</w:t>
        </w:r>
      </w:hyperlink>
    </w:p>
    <w:p w14:paraId="23D3C52A" w14:textId="1385D0BA" w:rsidR="00941C23" w:rsidRPr="005860FA" w:rsidRDefault="00941C23" w:rsidP="005860FA">
      <w:pPr>
        <w:rPr>
          <w:b w:val="0"/>
          <w:bCs/>
        </w:rPr>
      </w:pPr>
      <w:r w:rsidRPr="005860FA">
        <w:rPr>
          <w:b w:val="0"/>
          <w:bCs/>
        </w:rPr>
        <w:t xml:space="preserve">Waqas, M. A., Kaya, C., Riaz, A., Farooq, M., Nawaz, I., Wilkes, A., &amp; Li, Y. (2019). </w:t>
      </w:r>
      <w:r w:rsidRPr="005860FA">
        <w:rPr>
          <w:b w:val="0"/>
          <w:bCs/>
        </w:rPr>
        <w:tab/>
        <w:t xml:space="preserve">Potential mechanisms of abiotic stress tolerance in crop plants induced by </w:t>
      </w:r>
      <w:r w:rsidRPr="005860FA">
        <w:rPr>
          <w:b w:val="0"/>
          <w:bCs/>
        </w:rPr>
        <w:tab/>
        <w:t xml:space="preserve">thiourea. Frontiers in </w:t>
      </w:r>
      <w:r w:rsidR="00E83F92" w:rsidRPr="005860FA">
        <w:rPr>
          <w:b w:val="0"/>
          <w:bCs/>
        </w:rPr>
        <w:t>Plant Science</w:t>
      </w:r>
      <w:r w:rsidRPr="005860FA">
        <w:rPr>
          <w:b w:val="0"/>
          <w:bCs/>
        </w:rPr>
        <w:t xml:space="preserve">, 10, 1336. </w:t>
      </w:r>
      <w:r w:rsidRPr="005860FA">
        <w:rPr>
          <w:b w:val="0"/>
          <w:bCs/>
        </w:rPr>
        <w:tab/>
      </w:r>
      <w:hyperlink r:id="rId149" w:history="1">
        <w:r w:rsidRPr="005860FA">
          <w:rPr>
            <w:rStyle w:val="Hyperlink"/>
            <w:b w:val="0"/>
            <w:bCs/>
          </w:rPr>
          <w:t>https://doi.org/10.3389/fpls.2019.01336</w:t>
        </w:r>
      </w:hyperlink>
    </w:p>
    <w:p w14:paraId="1B4564AC" w14:textId="055DC768" w:rsidR="00941C23" w:rsidRPr="005860FA" w:rsidRDefault="00941C23" w:rsidP="005860FA">
      <w:pPr>
        <w:rPr>
          <w:b w:val="0"/>
          <w:bCs/>
        </w:rPr>
      </w:pPr>
      <w:r w:rsidRPr="005860FA">
        <w:rPr>
          <w:b w:val="0"/>
          <w:bCs/>
        </w:rPr>
        <w:t xml:space="preserve">Wu, Q., Zhang, S., Ren, Y., Zhan, X., Xu, M., &amp; Feng, G. (2018). Soil phosphorus </w:t>
      </w:r>
      <w:r w:rsidRPr="005860FA">
        <w:rPr>
          <w:b w:val="0"/>
          <w:bCs/>
        </w:rPr>
        <w:tab/>
        <w:t xml:space="preserve">management based on the agronomic critical value of Olsen P. Communications </w:t>
      </w:r>
      <w:r w:rsidR="00E83F92" w:rsidRPr="005860FA">
        <w:rPr>
          <w:b w:val="0"/>
          <w:bCs/>
        </w:rPr>
        <w:tab/>
      </w:r>
      <w:r w:rsidRPr="005860FA">
        <w:rPr>
          <w:b w:val="0"/>
          <w:bCs/>
        </w:rPr>
        <w:t xml:space="preserve">in </w:t>
      </w:r>
      <w:r w:rsidRPr="005860FA">
        <w:rPr>
          <w:b w:val="0"/>
          <w:bCs/>
        </w:rPr>
        <w:tab/>
        <w:t xml:space="preserve">Soil Science and Plant Analysis, 49(8), 934-944. </w:t>
      </w:r>
      <w:r w:rsidRPr="005860FA">
        <w:rPr>
          <w:b w:val="0"/>
          <w:bCs/>
        </w:rPr>
        <w:tab/>
      </w:r>
      <w:hyperlink r:id="rId150" w:history="1">
        <w:r w:rsidRPr="005860FA">
          <w:rPr>
            <w:rStyle w:val="Hyperlink"/>
            <w:b w:val="0"/>
            <w:bCs/>
          </w:rPr>
          <w:t>https://doi.org/10.1080/00103624.2018.1448410</w:t>
        </w:r>
      </w:hyperlink>
    </w:p>
    <w:p w14:paraId="3AE92538" w14:textId="2F4A134B" w:rsidR="00941C23" w:rsidRPr="005860FA" w:rsidRDefault="00941C23" w:rsidP="005860FA">
      <w:pPr>
        <w:rPr>
          <w:b w:val="0"/>
          <w:bCs/>
        </w:rPr>
      </w:pPr>
      <w:r w:rsidRPr="005860FA">
        <w:rPr>
          <w:b w:val="0"/>
          <w:bCs/>
        </w:rPr>
        <w:t xml:space="preserve">Xu, E., Liu, Y., Gu, D., Zhan, X., Li, J., Zhou, K., Zhang, P. and Zou, Y., 2024. </w:t>
      </w:r>
      <w:r w:rsidR="00D9021A">
        <w:rPr>
          <w:b w:val="0"/>
          <w:bCs/>
        </w:rPr>
        <w:tab/>
      </w:r>
      <w:r w:rsidRPr="005860FA">
        <w:rPr>
          <w:b w:val="0"/>
          <w:bCs/>
        </w:rPr>
        <w:t xml:space="preserve">Molecular mechanisms of plant responses to copper: From deficiency to </w:t>
      </w:r>
      <w:r w:rsidR="00D9021A">
        <w:rPr>
          <w:b w:val="0"/>
          <w:bCs/>
        </w:rPr>
        <w:tab/>
      </w:r>
      <w:r w:rsidRPr="005860FA">
        <w:rPr>
          <w:b w:val="0"/>
          <w:bCs/>
        </w:rPr>
        <w:t xml:space="preserve">excess. International Journal of Molecular Sciences, 25(13), p.6993. </w:t>
      </w:r>
      <w:r w:rsidR="00D9021A">
        <w:rPr>
          <w:b w:val="0"/>
          <w:bCs/>
        </w:rPr>
        <w:tab/>
      </w:r>
      <w:hyperlink r:id="rId151" w:history="1">
        <w:r w:rsidR="00D9021A" w:rsidRPr="00504155">
          <w:rPr>
            <w:rStyle w:val="Hyperlink"/>
            <w:b w:val="0"/>
            <w:bCs/>
          </w:rPr>
          <w:t>https://doi.org/10.3390/ijms25136993</w:t>
        </w:r>
      </w:hyperlink>
    </w:p>
    <w:p w14:paraId="7BF914E0" w14:textId="1A3D3360" w:rsidR="00941C23" w:rsidRPr="005860FA" w:rsidRDefault="00941C23" w:rsidP="005860FA">
      <w:pPr>
        <w:rPr>
          <w:b w:val="0"/>
          <w:bCs/>
        </w:rPr>
      </w:pPr>
      <w:r w:rsidRPr="005860FA">
        <w:rPr>
          <w:b w:val="0"/>
          <w:bCs/>
        </w:rPr>
        <w:t xml:space="preserve">Yan, J., Chia, J.C., Sheng, H., Jung, H.I., </w:t>
      </w:r>
      <w:proofErr w:type="spellStart"/>
      <w:r w:rsidRPr="005860FA">
        <w:rPr>
          <w:b w:val="0"/>
          <w:bCs/>
        </w:rPr>
        <w:t>Zavodna</w:t>
      </w:r>
      <w:proofErr w:type="spellEnd"/>
      <w:r w:rsidRPr="005860FA">
        <w:rPr>
          <w:b w:val="0"/>
          <w:bCs/>
        </w:rPr>
        <w:t xml:space="preserve">, T.O., Zhang, L., Huang, R., Jiao, </w:t>
      </w:r>
      <w:r w:rsidR="00E83F92" w:rsidRPr="005860FA">
        <w:rPr>
          <w:b w:val="0"/>
          <w:bCs/>
        </w:rPr>
        <w:tab/>
      </w:r>
      <w:r w:rsidRPr="005860FA">
        <w:rPr>
          <w:b w:val="0"/>
          <w:bCs/>
        </w:rPr>
        <w:t xml:space="preserve">C., </w:t>
      </w:r>
      <w:r w:rsidRPr="005860FA">
        <w:rPr>
          <w:b w:val="0"/>
          <w:bCs/>
        </w:rPr>
        <w:tab/>
        <w:t xml:space="preserve">Craft, E.J., Fei, Z. and </w:t>
      </w:r>
      <w:proofErr w:type="spellStart"/>
      <w:r w:rsidRPr="005860FA">
        <w:rPr>
          <w:b w:val="0"/>
          <w:bCs/>
        </w:rPr>
        <w:t>Kochian</w:t>
      </w:r>
      <w:proofErr w:type="spellEnd"/>
      <w:r w:rsidRPr="005860FA">
        <w:rPr>
          <w:b w:val="0"/>
          <w:bCs/>
        </w:rPr>
        <w:t xml:space="preserve">, L.V., 2017. Arabidopsis pollen fertility </w:t>
      </w:r>
      <w:r w:rsidR="00E83F92" w:rsidRPr="005860FA">
        <w:rPr>
          <w:b w:val="0"/>
          <w:bCs/>
        </w:rPr>
        <w:tab/>
      </w:r>
      <w:r w:rsidRPr="005860FA">
        <w:rPr>
          <w:b w:val="0"/>
          <w:bCs/>
        </w:rPr>
        <w:t xml:space="preserve">requires </w:t>
      </w:r>
      <w:r w:rsidRPr="005860FA">
        <w:rPr>
          <w:b w:val="0"/>
          <w:bCs/>
        </w:rPr>
        <w:tab/>
        <w:t xml:space="preserve">the transcription factors CITF1 and SPL7 that regulate copper </w:t>
      </w:r>
      <w:r w:rsidR="00E83F92" w:rsidRPr="005860FA">
        <w:rPr>
          <w:b w:val="0"/>
          <w:bCs/>
        </w:rPr>
        <w:tab/>
      </w:r>
      <w:r w:rsidRPr="005860FA">
        <w:rPr>
          <w:b w:val="0"/>
          <w:bCs/>
        </w:rPr>
        <w:t>delivery to anthers</w:t>
      </w:r>
      <w:r w:rsidR="00E83F92" w:rsidRPr="005860FA">
        <w:rPr>
          <w:b w:val="0"/>
          <w:bCs/>
        </w:rPr>
        <w:t xml:space="preserve"> </w:t>
      </w:r>
      <w:r w:rsidRPr="005860FA">
        <w:rPr>
          <w:b w:val="0"/>
          <w:bCs/>
        </w:rPr>
        <w:t xml:space="preserve">and </w:t>
      </w:r>
      <w:proofErr w:type="spellStart"/>
      <w:r w:rsidRPr="005860FA">
        <w:rPr>
          <w:b w:val="0"/>
          <w:bCs/>
        </w:rPr>
        <w:t>jasmonic</w:t>
      </w:r>
      <w:proofErr w:type="spellEnd"/>
      <w:r w:rsidRPr="005860FA">
        <w:rPr>
          <w:b w:val="0"/>
          <w:bCs/>
        </w:rPr>
        <w:t xml:space="preserve"> acid synthesis. The Plant Cell, 29(12), </w:t>
      </w:r>
      <w:r w:rsidR="00E83F92" w:rsidRPr="005860FA">
        <w:rPr>
          <w:b w:val="0"/>
          <w:bCs/>
        </w:rPr>
        <w:tab/>
      </w:r>
      <w:r w:rsidRPr="005860FA">
        <w:rPr>
          <w:b w:val="0"/>
          <w:bCs/>
        </w:rPr>
        <w:t xml:space="preserve">pp.3012-3029.  </w:t>
      </w:r>
      <w:r w:rsidRPr="005860FA">
        <w:rPr>
          <w:b w:val="0"/>
          <w:bCs/>
        </w:rPr>
        <w:tab/>
      </w:r>
      <w:hyperlink r:id="rId152" w:history="1">
        <w:r w:rsidRPr="005860FA">
          <w:rPr>
            <w:rStyle w:val="Hyperlink"/>
            <w:b w:val="0"/>
            <w:bCs/>
          </w:rPr>
          <w:t>https://doi.org/10.1105/tpc.17.00363</w:t>
        </w:r>
      </w:hyperlink>
    </w:p>
    <w:p w14:paraId="33F7AFF5" w14:textId="489FE4F8" w:rsidR="00941C23" w:rsidRPr="005860FA" w:rsidRDefault="00941C23" w:rsidP="005860FA">
      <w:pPr>
        <w:rPr>
          <w:b w:val="0"/>
          <w:bCs/>
        </w:rPr>
      </w:pPr>
      <w:r w:rsidRPr="005860FA">
        <w:rPr>
          <w:b w:val="0"/>
          <w:bCs/>
        </w:rPr>
        <w:lastRenderedPageBreak/>
        <w:t xml:space="preserve">Yi, H., Hu, S., Zhang, Y., Wang, X., Xia, Z., Lei, Y., &amp; Duan, M. (2023). Proper delay </w:t>
      </w:r>
      <w:r w:rsidR="00E83F92" w:rsidRPr="005860FA">
        <w:rPr>
          <w:b w:val="0"/>
          <w:bCs/>
        </w:rPr>
        <w:tab/>
      </w:r>
      <w:r w:rsidRPr="005860FA">
        <w:rPr>
          <w:b w:val="0"/>
          <w:bCs/>
        </w:rPr>
        <w:t xml:space="preserve">of </w:t>
      </w:r>
      <w:r w:rsidRPr="005860FA">
        <w:rPr>
          <w:b w:val="0"/>
          <w:bCs/>
        </w:rPr>
        <w:tab/>
        <w:t xml:space="preserve">phosphorus application promotes wheat growth and nutrient uptake </w:t>
      </w:r>
      <w:r w:rsidR="00E83F92" w:rsidRPr="005860FA">
        <w:rPr>
          <w:b w:val="0"/>
          <w:bCs/>
        </w:rPr>
        <w:tab/>
      </w:r>
      <w:r w:rsidRPr="005860FA">
        <w:rPr>
          <w:b w:val="0"/>
          <w:bCs/>
        </w:rPr>
        <w:t>under low</w:t>
      </w:r>
      <w:r w:rsidR="00E83F92" w:rsidRPr="005860FA">
        <w:rPr>
          <w:b w:val="0"/>
          <w:bCs/>
        </w:rPr>
        <w:t xml:space="preserve"> </w:t>
      </w:r>
      <w:r w:rsidRPr="005860FA">
        <w:rPr>
          <w:b w:val="0"/>
          <w:bCs/>
        </w:rPr>
        <w:t xml:space="preserve">phosphorus conditions. Agriculture, 13(4), 884. </w:t>
      </w:r>
      <w:r w:rsidRPr="005860FA">
        <w:rPr>
          <w:b w:val="0"/>
          <w:bCs/>
        </w:rPr>
        <w:tab/>
      </w:r>
      <w:hyperlink r:id="rId153" w:history="1">
        <w:r w:rsidRPr="005860FA">
          <w:rPr>
            <w:rStyle w:val="Hyperlink"/>
            <w:b w:val="0"/>
            <w:bCs/>
          </w:rPr>
          <w:t>https://doi.org/10.3390/agriculture13040884</w:t>
        </w:r>
      </w:hyperlink>
    </w:p>
    <w:p w14:paraId="1F17A0BF" w14:textId="23495C95" w:rsidR="00941C23" w:rsidRPr="005860FA" w:rsidRDefault="00941C23" w:rsidP="005860FA">
      <w:pPr>
        <w:rPr>
          <w:b w:val="0"/>
          <w:bCs/>
        </w:rPr>
      </w:pPr>
      <w:proofErr w:type="spellStart"/>
      <w:r w:rsidRPr="005860FA">
        <w:rPr>
          <w:b w:val="0"/>
          <w:bCs/>
        </w:rPr>
        <w:t>Yli</w:t>
      </w:r>
      <w:proofErr w:type="spellEnd"/>
      <w:r w:rsidRPr="005860FA">
        <w:rPr>
          <w:b w:val="0"/>
          <w:bCs/>
        </w:rPr>
        <w:t xml:space="preserve">-Halla, M., Schick, J., Kratz, S., &amp; Schnug, E. (2016). Determination of plant </w:t>
      </w:r>
      <w:r w:rsidR="00E83F92" w:rsidRPr="005860FA">
        <w:rPr>
          <w:b w:val="0"/>
          <w:bCs/>
        </w:rPr>
        <w:tab/>
      </w:r>
      <w:r w:rsidRPr="005860FA">
        <w:rPr>
          <w:b w:val="0"/>
          <w:bCs/>
        </w:rPr>
        <w:t xml:space="preserve">available </w:t>
      </w:r>
      <w:r w:rsidRPr="005860FA">
        <w:rPr>
          <w:b w:val="0"/>
          <w:bCs/>
        </w:rPr>
        <w:tab/>
        <w:t xml:space="preserve">P in soil. In E. Schnug &amp; L. J. De Kok (Eds), Phosphorus in </w:t>
      </w:r>
      <w:r w:rsidR="00E83F92" w:rsidRPr="005860FA">
        <w:rPr>
          <w:b w:val="0"/>
          <w:bCs/>
        </w:rPr>
        <w:tab/>
      </w:r>
      <w:r w:rsidRPr="005860FA">
        <w:rPr>
          <w:b w:val="0"/>
          <w:bCs/>
        </w:rPr>
        <w:t xml:space="preserve">agriculture: 100% </w:t>
      </w:r>
      <w:r w:rsidRPr="005860FA">
        <w:rPr>
          <w:b w:val="0"/>
          <w:bCs/>
        </w:rPr>
        <w:tab/>
        <w:t xml:space="preserve">zero (pp. 63-93). Dordrecht: Springer Netherlands. </w:t>
      </w:r>
      <w:r w:rsidR="00100EE9" w:rsidRPr="005860FA">
        <w:rPr>
          <w:b w:val="0"/>
          <w:bCs/>
        </w:rPr>
        <w:t xml:space="preserve">         </w:t>
      </w:r>
      <w:r w:rsidR="00100EE9" w:rsidRPr="005860FA">
        <w:rPr>
          <w:b w:val="0"/>
          <w:bCs/>
        </w:rPr>
        <w:tab/>
      </w:r>
      <w:hyperlink r:id="rId154" w:history="1">
        <w:r w:rsidR="00100EE9" w:rsidRPr="005860FA">
          <w:rPr>
            <w:rStyle w:val="Hyperlink"/>
            <w:b w:val="0"/>
            <w:bCs/>
          </w:rPr>
          <w:t>https://doi.org/10.1007/978-94-017-7612-7_5</w:t>
        </w:r>
      </w:hyperlink>
    </w:p>
    <w:p w14:paraId="267E60E2" w14:textId="58C85617" w:rsidR="00D61138" w:rsidRPr="005860FA" w:rsidRDefault="00A329AE" w:rsidP="005860FA">
      <w:pPr>
        <w:rPr>
          <w:b w:val="0"/>
          <w:bCs/>
        </w:rPr>
      </w:pPr>
      <w:proofErr w:type="spellStart"/>
      <w:r w:rsidRPr="005860FA">
        <w:rPr>
          <w:b w:val="0"/>
          <w:bCs/>
        </w:rPr>
        <w:t>Yruela</w:t>
      </w:r>
      <w:proofErr w:type="spellEnd"/>
      <w:r w:rsidRPr="005860FA">
        <w:rPr>
          <w:b w:val="0"/>
          <w:bCs/>
        </w:rPr>
        <w:t xml:space="preserve">, I. (2009). Copper in plants: acquisition, transport and interactions. Functional </w:t>
      </w:r>
      <w:r w:rsidR="00435F98" w:rsidRPr="005860FA">
        <w:rPr>
          <w:b w:val="0"/>
          <w:bCs/>
        </w:rPr>
        <w:tab/>
      </w:r>
      <w:r w:rsidRPr="005860FA">
        <w:rPr>
          <w:b w:val="0"/>
          <w:bCs/>
        </w:rPr>
        <w:t xml:space="preserve">Plant </w:t>
      </w:r>
      <w:r w:rsidRPr="005860FA">
        <w:rPr>
          <w:b w:val="0"/>
          <w:bCs/>
        </w:rPr>
        <w:tab/>
        <w:t xml:space="preserve">Biology, 36(5), 409-430. </w:t>
      </w:r>
      <w:hyperlink r:id="rId155" w:history="1">
        <w:r w:rsidRPr="005860FA">
          <w:rPr>
            <w:rStyle w:val="Hyperlink"/>
            <w:b w:val="0"/>
            <w:bCs/>
          </w:rPr>
          <w:t>https://doi.org/10.1071/fp08288</w:t>
        </w:r>
      </w:hyperlink>
    </w:p>
    <w:p w14:paraId="7A39AC98" w14:textId="1B44325A" w:rsidR="00D61138" w:rsidRPr="005860FA" w:rsidRDefault="00D61138" w:rsidP="005860FA">
      <w:pPr>
        <w:rPr>
          <w:b w:val="0"/>
          <w:bCs/>
        </w:rPr>
      </w:pPr>
      <w:proofErr w:type="spellStart"/>
      <w:r w:rsidRPr="005860FA">
        <w:rPr>
          <w:b w:val="0"/>
          <w:bCs/>
        </w:rPr>
        <w:t>Zewide</w:t>
      </w:r>
      <w:proofErr w:type="spellEnd"/>
      <w:r w:rsidRPr="005860FA">
        <w:rPr>
          <w:b w:val="0"/>
          <w:bCs/>
        </w:rPr>
        <w:t xml:space="preserve">, I., &amp; </w:t>
      </w:r>
      <w:proofErr w:type="spellStart"/>
      <w:r w:rsidRPr="005860FA">
        <w:rPr>
          <w:b w:val="0"/>
          <w:bCs/>
        </w:rPr>
        <w:t>Sherefu</w:t>
      </w:r>
      <w:proofErr w:type="spellEnd"/>
      <w:r w:rsidRPr="005860FA">
        <w:rPr>
          <w:b w:val="0"/>
          <w:bCs/>
        </w:rPr>
        <w:t xml:space="preserve">, A. (2021). Review paper on effect of micronutrients for crop </w:t>
      </w:r>
      <w:r w:rsidRPr="005860FA">
        <w:rPr>
          <w:b w:val="0"/>
          <w:bCs/>
        </w:rPr>
        <w:tab/>
        <w:t xml:space="preserve">production. Nutrition and Food Processing, 4(7), 01-08. </w:t>
      </w:r>
      <w:r w:rsidRPr="005860FA">
        <w:rPr>
          <w:b w:val="0"/>
          <w:bCs/>
        </w:rPr>
        <w:tab/>
      </w:r>
      <w:hyperlink r:id="rId156" w:history="1">
        <w:r w:rsidRPr="005860FA">
          <w:rPr>
            <w:rStyle w:val="Hyperlink"/>
            <w:b w:val="0"/>
            <w:bCs/>
          </w:rPr>
          <w:t>https://doi.org10.31579/2637-8914/063</w:t>
        </w:r>
      </w:hyperlink>
    </w:p>
    <w:p w14:paraId="0F67F4B8" w14:textId="127D78FB" w:rsidR="00FA278B" w:rsidRPr="005860FA" w:rsidRDefault="00D61138" w:rsidP="005860FA">
      <w:pPr>
        <w:rPr>
          <w:b w:val="0"/>
          <w:bCs/>
        </w:rPr>
      </w:pPr>
      <w:r w:rsidRPr="005860FA">
        <w:rPr>
          <w:b w:val="0"/>
          <w:bCs/>
        </w:rPr>
        <w:t xml:space="preserve">Zhu, X., Li, C., Jiang, Z., Huang, L., Feng, C., Guo, W., &amp; Peng, Y. (2012). Responses </w:t>
      </w:r>
      <w:r w:rsidR="00E83F92" w:rsidRPr="005860FA">
        <w:rPr>
          <w:b w:val="0"/>
          <w:bCs/>
        </w:rPr>
        <w:tab/>
      </w:r>
      <w:r w:rsidRPr="005860FA">
        <w:rPr>
          <w:b w:val="0"/>
          <w:bCs/>
        </w:rPr>
        <w:t xml:space="preserve">of </w:t>
      </w:r>
      <w:r w:rsidR="00FA278B" w:rsidRPr="005860FA">
        <w:rPr>
          <w:b w:val="0"/>
          <w:bCs/>
        </w:rPr>
        <w:tab/>
      </w:r>
      <w:r w:rsidRPr="005860FA">
        <w:rPr>
          <w:b w:val="0"/>
          <w:bCs/>
        </w:rPr>
        <w:t xml:space="preserve">phosphorus use efficiency, grain yield, and quality to phosphorus </w:t>
      </w:r>
      <w:r w:rsidR="00E83F92" w:rsidRPr="005860FA">
        <w:rPr>
          <w:b w:val="0"/>
          <w:bCs/>
        </w:rPr>
        <w:tab/>
      </w:r>
      <w:r w:rsidRPr="005860FA">
        <w:rPr>
          <w:b w:val="0"/>
          <w:bCs/>
        </w:rPr>
        <w:t xml:space="preserve">application </w:t>
      </w:r>
      <w:r w:rsidR="00FA278B" w:rsidRPr="005860FA">
        <w:rPr>
          <w:b w:val="0"/>
          <w:bCs/>
        </w:rPr>
        <w:tab/>
      </w:r>
      <w:r w:rsidRPr="005860FA">
        <w:rPr>
          <w:b w:val="0"/>
          <w:bCs/>
        </w:rPr>
        <w:t xml:space="preserve">amount of weak-gluten wheat. Journal of Integrative </w:t>
      </w:r>
      <w:r w:rsidR="00E83F92" w:rsidRPr="005860FA">
        <w:rPr>
          <w:b w:val="0"/>
          <w:bCs/>
        </w:rPr>
        <w:tab/>
      </w:r>
      <w:r w:rsidRPr="005860FA">
        <w:rPr>
          <w:b w:val="0"/>
          <w:bCs/>
        </w:rPr>
        <w:t>Agriculture, 11(7),1103-</w:t>
      </w:r>
      <w:r w:rsidR="00435F98" w:rsidRPr="005860FA">
        <w:rPr>
          <w:b w:val="0"/>
          <w:bCs/>
        </w:rPr>
        <w:tab/>
      </w:r>
      <w:r w:rsidRPr="005860FA">
        <w:rPr>
          <w:b w:val="0"/>
          <w:bCs/>
        </w:rPr>
        <w:t xml:space="preserve">1110. </w:t>
      </w:r>
      <w:r w:rsidR="00FA278B" w:rsidRPr="005860FA">
        <w:rPr>
          <w:b w:val="0"/>
          <w:bCs/>
        </w:rPr>
        <w:tab/>
      </w:r>
      <w:hyperlink r:id="rId157" w:history="1">
        <w:r w:rsidR="00E83F92" w:rsidRPr="005860FA">
          <w:rPr>
            <w:rStyle w:val="Hyperlink"/>
            <w:b w:val="0"/>
            <w:bCs/>
          </w:rPr>
          <w:t>https://doi.org/10.1016/S2095-</w:t>
        </w:r>
        <w:r w:rsidR="00E83F92" w:rsidRPr="00116868">
          <w:rPr>
            <w:rStyle w:val="Hyperlink"/>
            <w:b w:val="0"/>
            <w:bCs/>
            <w:u w:val="none"/>
          </w:rPr>
          <w:tab/>
        </w:r>
        <w:r w:rsidR="00E83F92" w:rsidRPr="005860FA">
          <w:rPr>
            <w:rStyle w:val="Hyperlink"/>
            <w:b w:val="0"/>
            <w:bCs/>
          </w:rPr>
          <w:t>3119(12)60103-8</w:t>
        </w:r>
      </w:hyperlink>
    </w:p>
    <w:p w14:paraId="799E4455" w14:textId="77777777" w:rsidR="00C278D8" w:rsidRPr="005860FA" w:rsidRDefault="00FA278B" w:rsidP="005860FA">
      <w:pPr>
        <w:rPr>
          <w:b w:val="0"/>
          <w:bCs/>
        </w:rPr>
      </w:pPr>
      <w:r w:rsidRPr="005860FA">
        <w:rPr>
          <w:b w:val="0"/>
          <w:bCs/>
        </w:rPr>
        <w:tab/>
      </w:r>
    </w:p>
    <w:p w14:paraId="53D2C846" w14:textId="77777777" w:rsidR="00C278D8" w:rsidRPr="005860FA" w:rsidRDefault="00C278D8" w:rsidP="005860FA">
      <w:pPr>
        <w:rPr>
          <w:b w:val="0"/>
          <w:bCs/>
        </w:rPr>
      </w:pPr>
    </w:p>
    <w:p w14:paraId="1040E4A1" w14:textId="77777777" w:rsidR="00C278D8" w:rsidRPr="005860FA" w:rsidRDefault="00C278D8" w:rsidP="005860FA">
      <w:pPr>
        <w:rPr>
          <w:b w:val="0"/>
          <w:bCs/>
        </w:rPr>
      </w:pPr>
    </w:p>
    <w:p w14:paraId="0BA51640" w14:textId="03074C22" w:rsidR="00A43935" w:rsidRPr="00AC20A7" w:rsidRDefault="00A43935" w:rsidP="00B210D2">
      <w:pPr>
        <w:pStyle w:val="Heading1"/>
        <w:jc w:val="center"/>
        <w:rPr>
          <w:rFonts w:ascii="Times New Roman" w:hAnsi="Times New Roman" w:cs="Times New Roman"/>
          <w:color w:val="auto"/>
          <w:sz w:val="24"/>
          <w:szCs w:val="24"/>
        </w:rPr>
      </w:pPr>
      <w:bookmarkStart w:id="261" w:name="_Toc211370703"/>
      <w:bookmarkStart w:id="262" w:name="_Toc211425286"/>
      <w:bookmarkStart w:id="263" w:name="_Toc213215626"/>
      <w:r w:rsidRPr="00AC20A7">
        <w:rPr>
          <w:rFonts w:ascii="Times New Roman" w:hAnsi="Times New Roman" w:cs="Times New Roman"/>
          <w:color w:val="auto"/>
          <w:sz w:val="24"/>
          <w:szCs w:val="24"/>
        </w:rPr>
        <w:lastRenderedPageBreak/>
        <w:t>APPENDICES</w:t>
      </w:r>
      <w:bookmarkEnd w:id="261"/>
      <w:bookmarkEnd w:id="262"/>
      <w:bookmarkEnd w:id="263"/>
    </w:p>
    <w:p w14:paraId="5B195599" w14:textId="396F4445" w:rsidR="0012017E" w:rsidRDefault="0012017E" w:rsidP="0012017E">
      <w:pPr>
        <w:pStyle w:val="Caption"/>
        <w:keepNext/>
      </w:pPr>
      <w:bookmarkStart w:id="264" w:name="_Toc213185989"/>
      <w:r>
        <w:t xml:space="preserve">Appendix </w:t>
      </w:r>
      <w:fldSimple w:instr=" SEQ Appendix \* ROMAN ">
        <w:r w:rsidR="00D26505">
          <w:rPr>
            <w:noProof/>
          </w:rPr>
          <w:t>I</w:t>
        </w:r>
      </w:fldSimple>
      <w:r>
        <w:t xml:space="preserve">: </w:t>
      </w:r>
      <w:r w:rsidRPr="00B210D2">
        <w:rPr>
          <w:bCs w:val="0"/>
        </w:rPr>
        <w:t>Analysis of variance for the effect of P, Cu, and AMF on soil available phosphorus</w:t>
      </w:r>
      <w:bookmarkEnd w:id="264"/>
    </w:p>
    <w:tbl>
      <w:tblPr>
        <w:tblW w:w="5000" w:type="pct"/>
        <w:tblLook w:val="04A0" w:firstRow="1" w:lastRow="0" w:firstColumn="1" w:lastColumn="0" w:noHBand="0" w:noVBand="1"/>
      </w:tblPr>
      <w:tblGrid>
        <w:gridCol w:w="3530"/>
        <w:gridCol w:w="693"/>
        <w:gridCol w:w="1146"/>
        <w:gridCol w:w="1108"/>
        <w:gridCol w:w="899"/>
        <w:gridCol w:w="930"/>
      </w:tblGrid>
      <w:tr w:rsidR="00A43935" w:rsidRPr="00AC20A7" w14:paraId="7C46ACF0" w14:textId="77777777" w:rsidTr="00F13001">
        <w:trPr>
          <w:trHeight w:val="290"/>
        </w:trPr>
        <w:tc>
          <w:tcPr>
            <w:tcW w:w="2125" w:type="pct"/>
            <w:tcBorders>
              <w:top w:val="single" w:sz="4" w:space="0" w:color="auto"/>
              <w:left w:val="nil"/>
              <w:bottom w:val="single" w:sz="4" w:space="0" w:color="auto"/>
              <w:right w:val="nil"/>
            </w:tcBorders>
            <w:noWrap/>
            <w:vAlign w:val="bottom"/>
            <w:hideMark/>
          </w:tcPr>
          <w:p w14:paraId="30BDDD62" w14:textId="77777777" w:rsidR="00A43935" w:rsidRPr="00AC20A7" w:rsidRDefault="00A43935" w:rsidP="00C923E2">
            <w:pPr>
              <w:spacing w:line="360" w:lineRule="auto"/>
              <w:rPr>
                <w:b w:val="0"/>
                <w:bCs/>
                <w:sz w:val="22"/>
                <w:szCs w:val="22"/>
              </w:rPr>
            </w:pPr>
            <w:r w:rsidRPr="00AC20A7">
              <w:rPr>
                <w:b w:val="0"/>
                <w:bCs/>
                <w:sz w:val="22"/>
                <w:szCs w:val="22"/>
              </w:rPr>
              <w:t>Source of variation</w:t>
            </w:r>
          </w:p>
        </w:tc>
        <w:tc>
          <w:tcPr>
            <w:tcW w:w="417" w:type="pct"/>
            <w:tcBorders>
              <w:top w:val="single" w:sz="4" w:space="0" w:color="auto"/>
              <w:left w:val="nil"/>
              <w:bottom w:val="single" w:sz="4" w:space="0" w:color="auto"/>
              <w:right w:val="nil"/>
            </w:tcBorders>
            <w:noWrap/>
            <w:vAlign w:val="bottom"/>
            <w:hideMark/>
          </w:tcPr>
          <w:p w14:paraId="7EE2BC68" w14:textId="77777777" w:rsidR="00A43935" w:rsidRPr="00AC20A7" w:rsidRDefault="00A43935" w:rsidP="00C923E2">
            <w:pPr>
              <w:spacing w:line="360" w:lineRule="auto"/>
              <w:rPr>
                <w:b w:val="0"/>
                <w:bCs/>
                <w:sz w:val="22"/>
                <w:szCs w:val="22"/>
              </w:rPr>
            </w:pPr>
            <w:proofErr w:type="spellStart"/>
            <w:r w:rsidRPr="00AC20A7">
              <w:rPr>
                <w:b w:val="0"/>
                <w:bCs/>
                <w:sz w:val="22"/>
                <w:szCs w:val="22"/>
              </w:rPr>
              <w:t>d.f.</w:t>
            </w:r>
            <w:proofErr w:type="spellEnd"/>
          </w:p>
        </w:tc>
        <w:tc>
          <w:tcPr>
            <w:tcW w:w="690" w:type="pct"/>
            <w:tcBorders>
              <w:top w:val="single" w:sz="4" w:space="0" w:color="auto"/>
              <w:left w:val="nil"/>
              <w:bottom w:val="single" w:sz="4" w:space="0" w:color="auto"/>
              <w:right w:val="nil"/>
            </w:tcBorders>
            <w:noWrap/>
            <w:vAlign w:val="bottom"/>
            <w:hideMark/>
          </w:tcPr>
          <w:p w14:paraId="5B62F0BE" w14:textId="77777777" w:rsidR="00A43935" w:rsidRPr="00AC20A7" w:rsidRDefault="00A43935" w:rsidP="00C923E2">
            <w:pPr>
              <w:spacing w:line="360" w:lineRule="auto"/>
              <w:rPr>
                <w:b w:val="0"/>
                <w:bCs/>
                <w:sz w:val="22"/>
                <w:szCs w:val="22"/>
              </w:rPr>
            </w:pPr>
            <w:proofErr w:type="spellStart"/>
            <w:r w:rsidRPr="00AC20A7">
              <w:rPr>
                <w:b w:val="0"/>
                <w:bCs/>
                <w:sz w:val="22"/>
                <w:szCs w:val="22"/>
              </w:rPr>
              <w:t>s.s.</w:t>
            </w:r>
            <w:proofErr w:type="spellEnd"/>
          </w:p>
        </w:tc>
        <w:tc>
          <w:tcPr>
            <w:tcW w:w="667" w:type="pct"/>
            <w:tcBorders>
              <w:top w:val="single" w:sz="4" w:space="0" w:color="auto"/>
              <w:left w:val="nil"/>
              <w:bottom w:val="single" w:sz="4" w:space="0" w:color="auto"/>
              <w:right w:val="nil"/>
            </w:tcBorders>
            <w:noWrap/>
            <w:vAlign w:val="bottom"/>
            <w:hideMark/>
          </w:tcPr>
          <w:p w14:paraId="7DBA98BD" w14:textId="77777777" w:rsidR="00A43935" w:rsidRPr="00AC20A7" w:rsidRDefault="00A43935" w:rsidP="00C923E2">
            <w:pPr>
              <w:spacing w:line="360" w:lineRule="auto"/>
              <w:rPr>
                <w:b w:val="0"/>
                <w:bCs/>
                <w:sz w:val="22"/>
                <w:szCs w:val="22"/>
              </w:rPr>
            </w:pPr>
            <w:proofErr w:type="spellStart"/>
            <w:r w:rsidRPr="00AC20A7">
              <w:rPr>
                <w:b w:val="0"/>
                <w:bCs/>
                <w:sz w:val="22"/>
                <w:szCs w:val="22"/>
              </w:rPr>
              <w:t>m.s.</w:t>
            </w:r>
            <w:proofErr w:type="spellEnd"/>
          </w:p>
        </w:tc>
        <w:tc>
          <w:tcPr>
            <w:tcW w:w="541" w:type="pct"/>
            <w:tcBorders>
              <w:top w:val="single" w:sz="4" w:space="0" w:color="auto"/>
              <w:left w:val="nil"/>
              <w:bottom w:val="single" w:sz="4" w:space="0" w:color="auto"/>
              <w:right w:val="nil"/>
            </w:tcBorders>
            <w:noWrap/>
            <w:vAlign w:val="bottom"/>
            <w:hideMark/>
          </w:tcPr>
          <w:p w14:paraId="7A828431" w14:textId="77777777" w:rsidR="00A43935" w:rsidRPr="00AC20A7" w:rsidRDefault="00A43935" w:rsidP="00C923E2">
            <w:pPr>
              <w:spacing w:line="360" w:lineRule="auto"/>
              <w:rPr>
                <w:b w:val="0"/>
                <w:bCs/>
                <w:sz w:val="22"/>
                <w:szCs w:val="22"/>
              </w:rPr>
            </w:pPr>
            <w:proofErr w:type="spellStart"/>
            <w:r w:rsidRPr="00AC20A7">
              <w:rPr>
                <w:b w:val="0"/>
                <w:bCs/>
                <w:sz w:val="22"/>
                <w:szCs w:val="22"/>
              </w:rPr>
              <w:t>v.r.</w:t>
            </w:r>
            <w:proofErr w:type="spellEnd"/>
          </w:p>
        </w:tc>
        <w:tc>
          <w:tcPr>
            <w:tcW w:w="560" w:type="pct"/>
            <w:tcBorders>
              <w:top w:val="single" w:sz="4" w:space="0" w:color="auto"/>
              <w:left w:val="nil"/>
              <w:bottom w:val="single" w:sz="4" w:space="0" w:color="auto"/>
              <w:right w:val="nil"/>
            </w:tcBorders>
            <w:noWrap/>
            <w:vAlign w:val="bottom"/>
            <w:hideMark/>
          </w:tcPr>
          <w:p w14:paraId="7C163D9D" w14:textId="77777777" w:rsidR="00A43935" w:rsidRPr="00AC20A7" w:rsidRDefault="00A43935" w:rsidP="00C923E2">
            <w:pPr>
              <w:spacing w:line="360" w:lineRule="auto"/>
              <w:rPr>
                <w:b w:val="0"/>
                <w:bCs/>
                <w:sz w:val="22"/>
                <w:szCs w:val="22"/>
              </w:rPr>
            </w:pPr>
            <w:r w:rsidRPr="00AC20A7">
              <w:rPr>
                <w:b w:val="0"/>
                <w:bCs/>
                <w:sz w:val="22"/>
                <w:szCs w:val="22"/>
              </w:rPr>
              <w:t>F pr.</w:t>
            </w:r>
          </w:p>
        </w:tc>
      </w:tr>
      <w:tr w:rsidR="00A43935" w:rsidRPr="00AC20A7" w14:paraId="0AAF29C0" w14:textId="77777777" w:rsidTr="00F13001">
        <w:trPr>
          <w:trHeight w:val="290"/>
        </w:trPr>
        <w:tc>
          <w:tcPr>
            <w:tcW w:w="2125" w:type="pct"/>
            <w:tcBorders>
              <w:top w:val="single" w:sz="4" w:space="0" w:color="auto"/>
              <w:left w:val="nil"/>
              <w:bottom w:val="nil"/>
              <w:right w:val="nil"/>
            </w:tcBorders>
            <w:noWrap/>
            <w:vAlign w:val="bottom"/>
            <w:hideMark/>
          </w:tcPr>
          <w:p w14:paraId="3E656B99" w14:textId="77777777" w:rsidR="00A43935" w:rsidRPr="00AC20A7" w:rsidRDefault="00A43935" w:rsidP="00C923E2">
            <w:pPr>
              <w:spacing w:line="360" w:lineRule="auto"/>
              <w:rPr>
                <w:b w:val="0"/>
                <w:bCs/>
                <w:sz w:val="22"/>
                <w:szCs w:val="22"/>
              </w:rPr>
            </w:pPr>
            <w:r w:rsidRPr="00AC20A7">
              <w:rPr>
                <w:b w:val="0"/>
                <w:bCs/>
                <w:sz w:val="22"/>
                <w:szCs w:val="22"/>
              </w:rPr>
              <w:t>AMF</w:t>
            </w:r>
          </w:p>
        </w:tc>
        <w:tc>
          <w:tcPr>
            <w:tcW w:w="417" w:type="pct"/>
            <w:tcBorders>
              <w:top w:val="single" w:sz="4" w:space="0" w:color="auto"/>
              <w:left w:val="nil"/>
              <w:bottom w:val="nil"/>
              <w:right w:val="nil"/>
            </w:tcBorders>
            <w:noWrap/>
            <w:vAlign w:val="bottom"/>
            <w:hideMark/>
          </w:tcPr>
          <w:p w14:paraId="53DDA286" w14:textId="77777777" w:rsidR="00A43935" w:rsidRPr="00AC20A7" w:rsidRDefault="00A43935" w:rsidP="00C923E2">
            <w:pPr>
              <w:spacing w:line="360" w:lineRule="auto"/>
              <w:rPr>
                <w:b w:val="0"/>
                <w:bCs/>
                <w:sz w:val="22"/>
                <w:szCs w:val="22"/>
              </w:rPr>
            </w:pPr>
            <w:r w:rsidRPr="00AC20A7">
              <w:rPr>
                <w:b w:val="0"/>
                <w:bCs/>
                <w:sz w:val="22"/>
                <w:szCs w:val="22"/>
              </w:rPr>
              <w:t>1</w:t>
            </w:r>
          </w:p>
        </w:tc>
        <w:tc>
          <w:tcPr>
            <w:tcW w:w="690" w:type="pct"/>
            <w:tcBorders>
              <w:top w:val="single" w:sz="4" w:space="0" w:color="auto"/>
              <w:left w:val="nil"/>
              <w:bottom w:val="nil"/>
              <w:right w:val="nil"/>
            </w:tcBorders>
            <w:noWrap/>
            <w:vAlign w:val="bottom"/>
            <w:hideMark/>
          </w:tcPr>
          <w:p w14:paraId="78B0D5A1" w14:textId="77777777" w:rsidR="00A43935" w:rsidRPr="00AC20A7" w:rsidRDefault="00A43935" w:rsidP="00C923E2">
            <w:pPr>
              <w:spacing w:line="360" w:lineRule="auto"/>
              <w:rPr>
                <w:b w:val="0"/>
                <w:bCs/>
                <w:sz w:val="22"/>
                <w:szCs w:val="22"/>
              </w:rPr>
            </w:pPr>
            <w:r w:rsidRPr="00AC20A7">
              <w:rPr>
                <w:b w:val="0"/>
                <w:bCs/>
                <w:sz w:val="22"/>
                <w:szCs w:val="22"/>
              </w:rPr>
              <w:t>11.42</w:t>
            </w:r>
          </w:p>
        </w:tc>
        <w:tc>
          <w:tcPr>
            <w:tcW w:w="667" w:type="pct"/>
            <w:tcBorders>
              <w:top w:val="single" w:sz="4" w:space="0" w:color="auto"/>
              <w:left w:val="nil"/>
              <w:bottom w:val="nil"/>
              <w:right w:val="nil"/>
            </w:tcBorders>
            <w:noWrap/>
            <w:vAlign w:val="bottom"/>
            <w:hideMark/>
          </w:tcPr>
          <w:p w14:paraId="3300715B" w14:textId="77777777" w:rsidR="00A43935" w:rsidRPr="00AC20A7" w:rsidRDefault="00A43935" w:rsidP="00C923E2">
            <w:pPr>
              <w:spacing w:line="360" w:lineRule="auto"/>
              <w:rPr>
                <w:b w:val="0"/>
                <w:bCs/>
                <w:sz w:val="22"/>
                <w:szCs w:val="22"/>
              </w:rPr>
            </w:pPr>
            <w:r w:rsidRPr="00AC20A7">
              <w:rPr>
                <w:b w:val="0"/>
                <w:bCs/>
                <w:sz w:val="22"/>
                <w:szCs w:val="22"/>
              </w:rPr>
              <w:t>11.42</w:t>
            </w:r>
          </w:p>
        </w:tc>
        <w:tc>
          <w:tcPr>
            <w:tcW w:w="541" w:type="pct"/>
            <w:tcBorders>
              <w:top w:val="single" w:sz="4" w:space="0" w:color="auto"/>
              <w:left w:val="nil"/>
              <w:bottom w:val="nil"/>
              <w:right w:val="nil"/>
            </w:tcBorders>
            <w:noWrap/>
            <w:vAlign w:val="bottom"/>
            <w:hideMark/>
          </w:tcPr>
          <w:p w14:paraId="3309913E" w14:textId="77777777" w:rsidR="00A43935" w:rsidRPr="00AC20A7" w:rsidRDefault="00A43935" w:rsidP="00C923E2">
            <w:pPr>
              <w:spacing w:line="360" w:lineRule="auto"/>
              <w:rPr>
                <w:b w:val="0"/>
                <w:bCs/>
                <w:sz w:val="22"/>
                <w:szCs w:val="22"/>
              </w:rPr>
            </w:pPr>
            <w:r w:rsidRPr="00AC20A7">
              <w:rPr>
                <w:b w:val="0"/>
                <w:bCs/>
                <w:sz w:val="22"/>
                <w:szCs w:val="22"/>
              </w:rPr>
              <w:t>0.14</w:t>
            </w:r>
          </w:p>
        </w:tc>
        <w:tc>
          <w:tcPr>
            <w:tcW w:w="560" w:type="pct"/>
            <w:tcBorders>
              <w:top w:val="single" w:sz="4" w:space="0" w:color="auto"/>
              <w:left w:val="nil"/>
              <w:bottom w:val="nil"/>
              <w:right w:val="nil"/>
            </w:tcBorders>
            <w:noWrap/>
            <w:vAlign w:val="bottom"/>
            <w:hideMark/>
          </w:tcPr>
          <w:p w14:paraId="1115C18E" w14:textId="77777777" w:rsidR="00A43935" w:rsidRPr="00AC20A7" w:rsidRDefault="00A43935" w:rsidP="00C923E2">
            <w:pPr>
              <w:spacing w:line="360" w:lineRule="auto"/>
              <w:rPr>
                <w:b w:val="0"/>
                <w:bCs/>
                <w:sz w:val="22"/>
                <w:szCs w:val="22"/>
              </w:rPr>
            </w:pPr>
            <w:r w:rsidRPr="00AC20A7">
              <w:rPr>
                <w:b w:val="0"/>
                <w:bCs/>
                <w:sz w:val="22"/>
                <w:szCs w:val="22"/>
              </w:rPr>
              <w:t>0.708</w:t>
            </w:r>
          </w:p>
        </w:tc>
      </w:tr>
      <w:tr w:rsidR="00A43935" w:rsidRPr="00AC20A7" w14:paraId="0563F1FC" w14:textId="77777777" w:rsidTr="00F13001">
        <w:trPr>
          <w:trHeight w:val="290"/>
        </w:trPr>
        <w:tc>
          <w:tcPr>
            <w:tcW w:w="2125" w:type="pct"/>
            <w:tcBorders>
              <w:top w:val="nil"/>
              <w:left w:val="nil"/>
              <w:bottom w:val="nil"/>
              <w:right w:val="nil"/>
            </w:tcBorders>
            <w:noWrap/>
            <w:vAlign w:val="bottom"/>
            <w:hideMark/>
          </w:tcPr>
          <w:p w14:paraId="7CE150F6" w14:textId="77777777" w:rsidR="00A43935" w:rsidRPr="00AC20A7" w:rsidRDefault="00A43935" w:rsidP="00C923E2">
            <w:pPr>
              <w:spacing w:line="360" w:lineRule="auto"/>
              <w:rPr>
                <w:b w:val="0"/>
                <w:bCs/>
                <w:sz w:val="22"/>
                <w:szCs w:val="22"/>
              </w:rPr>
            </w:pPr>
            <w:r w:rsidRPr="00AC20A7">
              <w:rPr>
                <w:b w:val="0"/>
                <w:bCs/>
                <w:sz w:val="22"/>
                <w:szCs w:val="22"/>
              </w:rPr>
              <w:t>Copper</w:t>
            </w:r>
          </w:p>
        </w:tc>
        <w:tc>
          <w:tcPr>
            <w:tcW w:w="417" w:type="pct"/>
            <w:tcBorders>
              <w:top w:val="nil"/>
              <w:left w:val="nil"/>
              <w:bottom w:val="nil"/>
              <w:right w:val="nil"/>
            </w:tcBorders>
            <w:noWrap/>
            <w:vAlign w:val="bottom"/>
            <w:hideMark/>
          </w:tcPr>
          <w:p w14:paraId="6AEBDFA1" w14:textId="77777777" w:rsidR="00A43935" w:rsidRPr="00AC20A7" w:rsidRDefault="00A43935" w:rsidP="00C923E2">
            <w:pPr>
              <w:spacing w:line="360" w:lineRule="auto"/>
              <w:rPr>
                <w:b w:val="0"/>
                <w:bCs/>
                <w:sz w:val="22"/>
                <w:szCs w:val="22"/>
              </w:rPr>
            </w:pPr>
            <w:r w:rsidRPr="00AC20A7">
              <w:rPr>
                <w:b w:val="0"/>
                <w:bCs/>
                <w:sz w:val="22"/>
                <w:szCs w:val="22"/>
              </w:rPr>
              <w:t>2</w:t>
            </w:r>
          </w:p>
        </w:tc>
        <w:tc>
          <w:tcPr>
            <w:tcW w:w="690" w:type="pct"/>
            <w:tcBorders>
              <w:top w:val="nil"/>
              <w:left w:val="nil"/>
              <w:bottom w:val="nil"/>
              <w:right w:val="nil"/>
            </w:tcBorders>
            <w:noWrap/>
            <w:vAlign w:val="bottom"/>
            <w:hideMark/>
          </w:tcPr>
          <w:p w14:paraId="75EF23D6" w14:textId="77777777" w:rsidR="00A43935" w:rsidRPr="00AC20A7" w:rsidRDefault="00A43935" w:rsidP="00C923E2">
            <w:pPr>
              <w:spacing w:line="360" w:lineRule="auto"/>
              <w:rPr>
                <w:b w:val="0"/>
                <w:bCs/>
                <w:sz w:val="22"/>
                <w:szCs w:val="22"/>
              </w:rPr>
            </w:pPr>
            <w:r w:rsidRPr="00AC20A7">
              <w:rPr>
                <w:b w:val="0"/>
                <w:bCs/>
                <w:sz w:val="22"/>
                <w:szCs w:val="22"/>
              </w:rPr>
              <w:t>63.35</w:t>
            </w:r>
          </w:p>
        </w:tc>
        <w:tc>
          <w:tcPr>
            <w:tcW w:w="667" w:type="pct"/>
            <w:tcBorders>
              <w:top w:val="nil"/>
              <w:left w:val="nil"/>
              <w:bottom w:val="nil"/>
              <w:right w:val="nil"/>
            </w:tcBorders>
            <w:noWrap/>
            <w:vAlign w:val="bottom"/>
            <w:hideMark/>
          </w:tcPr>
          <w:p w14:paraId="723ECEC9" w14:textId="77777777" w:rsidR="00A43935" w:rsidRPr="00AC20A7" w:rsidRDefault="00A43935" w:rsidP="00C923E2">
            <w:pPr>
              <w:spacing w:line="360" w:lineRule="auto"/>
              <w:rPr>
                <w:b w:val="0"/>
                <w:bCs/>
                <w:sz w:val="22"/>
                <w:szCs w:val="22"/>
              </w:rPr>
            </w:pPr>
            <w:r w:rsidRPr="00AC20A7">
              <w:rPr>
                <w:b w:val="0"/>
                <w:bCs/>
                <w:sz w:val="22"/>
                <w:szCs w:val="22"/>
              </w:rPr>
              <w:t>31.67</w:t>
            </w:r>
          </w:p>
        </w:tc>
        <w:tc>
          <w:tcPr>
            <w:tcW w:w="541" w:type="pct"/>
            <w:tcBorders>
              <w:top w:val="nil"/>
              <w:left w:val="nil"/>
              <w:bottom w:val="nil"/>
              <w:right w:val="nil"/>
            </w:tcBorders>
            <w:noWrap/>
            <w:vAlign w:val="bottom"/>
            <w:hideMark/>
          </w:tcPr>
          <w:p w14:paraId="6E8FF392" w14:textId="77777777" w:rsidR="00A43935" w:rsidRPr="00AC20A7" w:rsidRDefault="00A43935" w:rsidP="00C923E2">
            <w:pPr>
              <w:spacing w:line="360" w:lineRule="auto"/>
              <w:rPr>
                <w:b w:val="0"/>
                <w:bCs/>
                <w:sz w:val="22"/>
                <w:szCs w:val="22"/>
              </w:rPr>
            </w:pPr>
            <w:r w:rsidRPr="00AC20A7">
              <w:rPr>
                <w:b w:val="0"/>
                <w:bCs/>
                <w:sz w:val="22"/>
                <w:szCs w:val="22"/>
              </w:rPr>
              <w:t>0.39</w:t>
            </w:r>
          </w:p>
        </w:tc>
        <w:tc>
          <w:tcPr>
            <w:tcW w:w="560" w:type="pct"/>
            <w:tcBorders>
              <w:top w:val="nil"/>
              <w:left w:val="nil"/>
              <w:bottom w:val="nil"/>
              <w:right w:val="nil"/>
            </w:tcBorders>
            <w:noWrap/>
            <w:vAlign w:val="bottom"/>
            <w:hideMark/>
          </w:tcPr>
          <w:p w14:paraId="2380204D" w14:textId="77777777" w:rsidR="00A43935" w:rsidRPr="00AC20A7" w:rsidRDefault="00A43935" w:rsidP="00C923E2">
            <w:pPr>
              <w:spacing w:line="360" w:lineRule="auto"/>
              <w:rPr>
                <w:b w:val="0"/>
                <w:bCs/>
                <w:sz w:val="22"/>
                <w:szCs w:val="22"/>
              </w:rPr>
            </w:pPr>
            <w:r w:rsidRPr="00AC20A7">
              <w:rPr>
                <w:b w:val="0"/>
                <w:bCs/>
                <w:sz w:val="22"/>
                <w:szCs w:val="22"/>
              </w:rPr>
              <w:t>0.676</w:t>
            </w:r>
          </w:p>
        </w:tc>
      </w:tr>
      <w:tr w:rsidR="00A43935" w:rsidRPr="00AC20A7" w14:paraId="17BEE9C6" w14:textId="77777777" w:rsidTr="00F13001">
        <w:trPr>
          <w:trHeight w:val="290"/>
        </w:trPr>
        <w:tc>
          <w:tcPr>
            <w:tcW w:w="2125" w:type="pct"/>
            <w:tcBorders>
              <w:top w:val="nil"/>
              <w:left w:val="nil"/>
              <w:bottom w:val="nil"/>
              <w:right w:val="nil"/>
            </w:tcBorders>
            <w:noWrap/>
            <w:vAlign w:val="bottom"/>
            <w:hideMark/>
          </w:tcPr>
          <w:p w14:paraId="6646F303" w14:textId="77777777" w:rsidR="00A43935" w:rsidRPr="00AC20A7" w:rsidRDefault="00A43935" w:rsidP="00C923E2">
            <w:pPr>
              <w:spacing w:line="360" w:lineRule="auto"/>
              <w:rPr>
                <w:b w:val="0"/>
                <w:bCs/>
                <w:sz w:val="22"/>
                <w:szCs w:val="22"/>
              </w:rPr>
            </w:pPr>
            <w:r w:rsidRPr="00AC20A7">
              <w:rPr>
                <w:b w:val="0"/>
                <w:bCs/>
                <w:sz w:val="22"/>
                <w:szCs w:val="22"/>
              </w:rPr>
              <w:t>Phosphorus</w:t>
            </w:r>
          </w:p>
        </w:tc>
        <w:tc>
          <w:tcPr>
            <w:tcW w:w="417" w:type="pct"/>
            <w:tcBorders>
              <w:top w:val="nil"/>
              <w:left w:val="nil"/>
              <w:bottom w:val="nil"/>
              <w:right w:val="nil"/>
            </w:tcBorders>
            <w:noWrap/>
            <w:vAlign w:val="bottom"/>
            <w:hideMark/>
          </w:tcPr>
          <w:p w14:paraId="4AE5A935" w14:textId="77777777" w:rsidR="00A43935" w:rsidRPr="00AC20A7" w:rsidRDefault="00A43935" w:rsidP="00C923E2">
            <w:pPr>
              <w:spacing w:line="360" w:lineRule="auto"/>
              <w:rPr>
                <w:b w:val="0"/>
                <w:bCs/>
                <w:sz w:val="22"/>
                <w:szCs w:val="22"/>
              </w:rPr>
            </w:pPr>
            <w:r w:rsidRPr="00AC20A7">
              <w:rPr>
                <w:b w:val="0"/>
                <w:bCs/>
                <w:sz w:val="22"/>
                <w:szCs w:val="22"/>
              </w:rPr>
              <w:t>2</w:t>
            </w:r>
          </w:p>
        </w:tc>
        <w:tc>
          <w:tcPr>
            <w:tcW w:w="690" w:type="pct"/>
            <w:tcBorders>
              <w:top w:val="nil"/>
              <w:left w:val="nil"/>
              <w:bottom w:val="nil"/>
              <w:right w:val="nil"/>
            </w:tcBorders>
            <w:noWrap/>
            <w:vAlign w:val="bottom"/>
            <w:hideMark/>
          </w:tcPr>
          <w:p w14:paraId="67993E67" w14:textId="77777777" w:rsidR="00A43935" w:rsidRPr="00AC20A7" w:rsidRDefault="00A43935" w:rsidP="00C923E2">
            <w:pPr>
              <w:spacing w:line="360" w:lineRule="auto"/>
              <w:rPr>
                <w:b w:val="0"/>
                <w:bCs/>
                <w:sz w:val="22"/>
                <w:szCs w:val="22"/>
              </w:rPr>
            </w:pPr>
            <w:r w:rsidRPr="00AC20A7">
              <w:rPr>
                <w:b w:val="0"/>
                <w:bCs/>
                <w:sz w:val="22"/>
                <w:szCs w:val="22"/>
              </w:rPr>
              <w:t>94.57</w:t>
            </w:r>
          </w:p>
        </w:tc>
        <w:tc>
          <w:tcPr>
            <w:tcW w:w="667" w:type="pct"/>
            <w:tcBorders>
              <w:top w:val="nil"/>
              <w:left w:val="nil"/>
              <w:bottom w:val="nil"/>
              <w:right w:val="nil"/>
            </w:tcBorders>
            <w:noWrap/>
            <w:vAlign w:val="bottom"/>
            <w:hideMark/>
          </w:tcPr>
          <w:p w14:paraId="7CFBE1B0" w14:textId="77777777" w:rsidR="00A43935" w:rsidRPr="00AC20A7" w:rsidRDefault="00A43935" w:rsidP="00C923E2">
            <w:pPr>
              <w:spacing w:line="360" w:lineRule="auto"/>
              <w:rPr>
                <w:b w:val="0"/>
                <w:bCs/>
                <w:sz w:val="22"/>
                <w:szCs w:val="22"/>
              </w:rPr>
            </w:pPr>
            <w:r w:rsidRPr="00AC20A7">
              <w:rPr>
                <w:b w:val="0"/>
                <w:bCs/>
                <w:sz w:val="22"/>
                <w:szCs w:val="22"/>
              </w:rPr>
              <w:t>47.29</w:t>
            </w:r>
          </w:p>
        </w:tc>
        <w:tc>
          <w:tcPr>
            <w:tcW w:w="541" w:type="pct"/>
            <w:tcBorders>
              <w:top w:val="nil"/>
              <w:left w:val="nil"/>
              <w:bottom w:val="nil"/>
              <w:right w:val="nil"/>
            </w:tcBorders>
            <w:noWrap/>
            <w:vAlign w:val="bottom"/>
            <w:hideMark/>
          </w:tcPr>
          <w:p w14:paraId="660E08D5" w14:textId="77777777" w:rsidR="00A43935" w:rsidRPr="00AC20A7" w:rsidRDefault="00A43935" w:rsidP="00C923E2">
            <w:pPr>
              <w:spacing w:line="360" w:lineRule="auto"/>
              <w:rPr>
                <w:b w:val="0"/>
                <w:bCs/>
                <w:sz w:val="22"/>
                <w:szCs w:val="22"/>
              </w:rPr>
            </w:pPr>
            <w:r w:rsidRPr="00AC20A7">
              <w:rPr>
                <w:b w:val="0"/>
                <w:bCs/>
                <w:sz w:val="22"/>
                <w:szCs w:val="22"/>
              </w:rPr>
              <w:t>0.59</w:t>
            </w:r>
          </w:p>
        </w:tc>
        <w:tc>
          <w:tcPr>
            <w:tcW w:w="560" w:type="pct"/>
            <w:tcBorders>
              <w:top w:val="nil"/>
              <w:left w:val="nil"/>
              <w:bottom w:val="nil"/>
              <w:right w:val="nil"/>
            </w:tcBorders>
            <w:noWrap/>
            <w:vAlign w:val="bottom"/>
            <w:hideMark/>
          </w:tcPr>
          <w:p w14:paraId="4375C2CC" w14:textId="77777777" w:rsidR="00A43935" w:rsidRPr="00AC20A7" w:rsidRDefault="00A43935" w:rsidP="00C923E2">
            <w:pPr>
              <w:spacing w:line="360" w:lineRule="auto"/>
              <w:rPr>
                <w:b w:val="0"/>
                <w:bCs/>
                <w:sz w:val="22"/>
                <w:szCs w:val="22"/>
              </w:rPr>
            </w:pPr>
            <w:r w:rsidRPr="00AC20A7">
              <w:rPr>
                <w:b w:val="0"/>
                <w:bCs/>
                <w:sz w:val="22"/>
                <w:szCs w:val="22"/>
              </w:rPr>
              <w:t>0.559</w:t>
            </w:r>
          </w:p>
        </w:tc>
      </w:tr>
      <w:tr w:rsidR="00A43935" w:rsidRPr="00AC20A7" w14:paraId="0E2E7A6C" w14:textId="77777777" w:rsidTr="00F13001">
        <w:trPr>
          <w:trHeight w:val="290"/>
        </w:trPr>
        <w:tc>
          <w:tcPr>
            <w:tcW w:w="2125" w:type="pct"/>
            <w:tcBorders>
              <w:top w:val="nil"/>
              <w:left w:val="nil"/>
              <w:bottom w:val="nil"/>
              <w:right w:val="nil"/>
            </w:tcBorders>
            <w:noWrap/>
            <w:vAlign w:val="bottom"/>
            <w:hideMark/>
          </w:tcPr>
          <w:p w14:paraId="121B065B" w14:textId="77777777" w:rsidR="00A43935" w:rsidRPr="00AC20A7" w:rsidRDefault="00A43935" w:rsidP="00C923E2">
            <w:pPr>
              <w:spacing w:line="360" w:lineRule="auto"/>
              <w:rPr>
                <w:b w:val="0"/>
                <w:bCs/>
                <w:sz w:val="22"/>
                <w:szCs w:val="22"/>
              </w:rPr>
            </w:pPr>
            <w:proofErr w:type="spellStart"/>
            <w:r w:rsidRPr="00AC20A7">
              <w:rPr>
                <w:b w:val="0"/>
                <w:bCs/>
                <w:sz w:val="22"/>
                <w:szCs w:val="22"/>
              </w:rPr>
              <w:t>AMF.Copper</w:t>
            </w:r>
            <w:proofErr w:type="spellEnd"/>
          </w:p>
        </w:tc>
        <w:tc>
          <w:tcPr>
            <w:tcW w:w="417" w:type="pct"/>
            <w:tcBorders>
              <w:top w:val="nil"/>
              <w:left w:val="nil"/>
              <w:bottom w:val="nil"/>
              <w:right w:val="nil"/>
            </w:tcBorders>
            <w:noWrap/>
            <w:vAlign w:val="bottom"/>
            <w:hideMark/>
          </w:tcPr>
          <w:p w14:paraId="31CF9818" w14:textId="77777777" w:rsidR="00A43935" w:rsidRPr="00AC20A7" w:rsidRDefault="00A43935" w:rsidP="00C923E2">
            <w:pPr>
              <w:spacing w:line="360" w:lineRule="auto"/>
              <w:rPr>
                <w:b w:val="0"/>
                <w:bCs/>
                <w:sz w:val="22"/>
                <w:szCs w:val="22"/>
              </w:rPr>
            </w:pPr>
            <w:r w:rsidRPr="00AC20A7">
              <w:rPr>
                <w:b w:val="0"/>
                <w:bCs/>
                <w:sz w:val="22"/>
                <w:szCs w:val="22"/>
              </w:rPr>
              <w:t>2</w:t>
            </w:r>
          </w:p>
        </w:tc>
        <w:tc>
          <w:tcPr>
            <w:tcW w:w="690" w:type="pct"/>
            <w:tcBorders>
              <w:top w:val="nil"/>
              <w:left w:val="nil"/>
              <w:bottom w:val="nil"/>
              <w:right w:val="nil"/>
            </w:tcBorders>
            <w:noWrap/>
            <w:vAlign w:val="bottom"/>
            <w:hideMark/>
          </w:tcPr>
          <w:p w14:paraId="040A8BB1" w14:textId="77777777" w:rsidR="00A43935" w:rsidRPr="00AC20A7" w:rsidRDefault="00A43935" w:rsidP="00C923E2">
            <w:pPr>
              <w:spacing w:line="360" w:lineRule="auto"/>
              <w:rPr>
                <w:b w:val="0"/>
                <w:bCs/>
                <w:sz w:val="22"/>
                <w:szCs w:val="22"/>
              </w:rPr>
            </w:pPr>
            <w:r w:rsidRPr="00AC20A7">
              <w:rPr>
                <w:b w:val="0"/>
                <w:bCs/>
                <w:sz w:val="22"/>
                <w:szCs w:val="22"/>
              </w:rPr>
              <w:t>44.53</w:t>
            </w:r>
          </w:p>
        </w:tc>
        <w:tc>
          <w:tcPr>
            <w:tcW w:w="667" w:type="pct"/>
            <w:tcBorders>
              <w:top w:val="nil"/>
              <w:left w:val="nil"/>
              <w:bottom w:val="nil"/>
              <w:right w:val="nil"/>
            </w:tcBorders>
            <w:noWrap/>
            <w:vAlign w:val="bottom"/>
            <w:hideMark/>
          </w:tcPr>
          <w:p w14:paraId="239DB6E8" w14:textId="77777777" w:rsidR="00A43935" w:rsidRPr="00AC20A7" w:rsidRDefault="00A43935" w:rsidP="00C923E2">
            <w:pPr>
              <w:spacing w:line="360" w:lineRule="auto"/>
              <w:rPr>
                <w:b w:val="0"/>
                <w:bCs/>
                <w:sz w:val="22"/>
                <w:szCs w:val="22"/>
              </w:rPr>
            </w:pPr>
            <w:r w:rsidRPr="00AC20A7">
              <w:rPr>
                <w:b w:val="0"/>
                <w:bCs/>
                <w:sz w:val="22"/>
                <w:szCs w:val="22"/>
              </w:rPr>
              <w:t>22.27</w:t>
            </w:r>
          </w:p>
        </w:tc>
        <w:tc>
          <w:tcPr>
            <w:tcW w:w="541" w:type="pct"/>
            <w:tcBorders>
              <w:top w:val="nil"/>
              <w:left w:val="nil"/>
              <w:bottom w:val="nil"/>
              <w:right w:val="nil"/>
            </w:tcBorders>
            <w:noWrap/>
            <w:vAlign w:val="bottom"/>
            <w:hideMark/>
          </w:tcPr>
          <w:p w14:paraId="747E9F32" w14:textId="77777777" w:rsidR="00A43935" w:rsidRPr="00AC20A7" w:rsidRDefault="00A43935" w:rsidP="00C923E2">
            <w:pPr>
              <w:spacing w:line="360" w:lineRule="auto"/>
              <w:rPr>
                <w:b w:val="0"/>
                <w:bCs/>
                <w:sz w:val="22"/>
                <w:szCs w:val="22"/>
              </w:rPr>
            </w:pPr>
            <w:r w:rsidRPr="00AC20A7">
              <w:rPr>
                <w:b w:val="0"/>
                <w:bCs/>
                <w:sz w:val="22"/>
                <w:szCs w:val="22"/>
              </w:rPr>
              <w:t>0.28</w:t>
            </w:r>
          </w:p>
        </w:tc>
        <w:tc>
          <w:tcPr>
            <w:tcW w:w="560" w:type="pct"/>
            <w:tcBorders>
              <w:top w:val="nil"/>
              <w:left w:val="nil"/>
              <w:bottom w:val="nil"/>
              <w:right w:val="nil"/>
            </w:tcBorders>
            <w:noWrap/>
            <w:vAlign w:val="bottom"/>
            <w:hideMark/>
          </w:tcPr>
          <w:p w14:paraId="38AE34DB" w14:textId="77777777" w:rsidR="00A43935" w:rsidRPr="00AC20A7" w:rsidRDefault="00A43935" w:rsidP="00C923E2">
            <w:pPr>
              <w:spacing w:line="360" w:lineRule="auto"/>
              <w:rPr>
                <w:b w:val="0"/>
                <w:bCs/>
                <w:sz w:val="22"/>
                <w:szCs w:val="22"/>
              </w:rPr>
            </w:pPr>
            <w:r w:rsidRPr="00AC20A7">
              <w:rPr>
                <w:b w:val="0"/>
                <w:bCs/>
                <w:sz w:val="22"/>
                <w:szCs w:val="22"/>
              </w:rPr>
              <w:t>0.759</w:t>
            </w:r>
          </w:p>
        </w:tc>
      </w:tr>
      <w:tr w:rsidR="00A43935" w:rsidRPr="00AC20A7" w14:paraId="51DD484E" w14:textId="77777777" w:rsidTr="00F13001">
        <w:trPr>
          <w:trHeight w:val="290"/>
        </w:trPr>
        <w:tc>
          <w:tcPr>
            <w:tcW w:w="2125" w:type="pct"/>
            <w:tcBorders>
              <w:top w:val="nil"/>
              <w:left w:val="nil"/>
              <w:bottom w:val="nil"/>
              <w:right w:val="nil"/>
            </w:tcBorders>
            <w:noWrap/>
            <w:vAlign w:val="bottom"/>
            <w:hideMark/>
          </w:tcPr>
          <w:p w14:paraId="281B31F1" w14:textId="77777777" w:rsidR="00A43935" w:rsidRPr="00AC20A7" w:rsidRDefault="00A43935" w:rsidP="00C923E2">
            <w:pPr>
              <w:spacing w:line="360" w:lineRule="auto"/>
              <w:rPr>
                <w:b w:val="0"/>
                <w:bCs/>
                <w:sz w:val="22"/>
                <w:szCs w:val="22"/>
              </w:rPr>
            </w:pPr>
            <w:proofErr w:type="spellStart"/>
            <w:r w:rsidRPr="00AC20A7">
              <w:rPr>
                <w:b w:val="0"/>
                <w:bCs/>
                <w:sz w:val="22"/>
                <w:szCs w:val="22"/>
              </w:rPr>
              <w:t>AMF.Phosphorus</w:t>
            </w:r>
            <w:proofErr w:type="spellEnd"/>
          </w:p>
        </w:tc>
        <w:tc>
          <w:tcPr>
            <w:tcW w:w="417" w:type="pct"/>
            <w:tcBorders>
              <w:top w:val="nil"/>
              <w:left w:val="nil"/>
              <w:bottom w:val="nil"/>
              <w:right w:val="nil"/>
            </w:tcBorders>
            <w:noWrap/>
            <w:vAlign w:val="bottom"/>
            <w:hideMark/>
          </w:tcPr>
          <w:p w14:paraId="3657A093" w14:textId="77777777" w:rsidR="00A43935" w:rsidRPr="00AC20A7" w:rsidRDefault="00A43935" w:rsidP="00C923E2">
            <w:pPr>
              <w:spacing w:line="360" w:lineRule="auto"/>
              <w:rPr>
                <w:b w:val="0"/>
                <w:bCs/>
                <w:sz w:val="22"/>
                <w:szCs w:val="22"/>
              </w:rPr>
            </w:pPr>
            <w:r w:rsidRPr="00AC20A7">
              <w:rPr>
                <w:b w:val="0"/>
                <w:bCs/>
                <w:sz w:val="22"/>
                <w:szCs w:val="22"/>
              </w:rPr>
              <w:t>2</w:t>
            </w:r>
          </w:p>
        </w:tc>
        <w:tc>
          <w:tcPr>
            <w:tcW w:w="690" w:type="pct"/>
            <w:tcBorders>
              <w:top w:val="nil"/>
              <w:left w:val="nil"/>
              <w:bottom w:val="nil"/>
              <w:right w:val="nil"/>
            </w:tcBorders>
            <w:noWrap/>
            <w:vAlign w:val="bottom"/>
            <w:hideMark/>
          </w:tcPr>
          <w:p w14:paraId="5AB7FFD1" w14:textId="77777777" w:rsidR="00A43935" w:rsidRPr="00AC20A7" w:rsidRDefault="00A43935" w:rsidP="00C923E2">
            <w:pPr>
              <w:spacing w:line="360" w:lineRule="auto"/>
              <w:rPr>
                <w:b w:val="0"/>
                <w:bCs/>
                <w:sz w:val="22"/>
                <w:szCs w:val="22"/>
              </w:rPr>
            </w:pPr>
            <w:r w:rsidRPr="00AC20A7">
              <w:rPr>
                <w:b w:val="0"/>
                <w:bCs/>
                <w:sz w:val="22"/>
                <w:szCs w:val="22"/>
              </w:rPr>
              <w:t>265.13</w:t>
            </w:r>
          </w:p>
        </w:tc>
        <w:tc>
          <w:tcPr>
            <w:tcW w:w="667" w:type="pct"/>
            <w:tcBorders>
              <w:top w:val="nil"/>
              <w:left w:val="nil"/>
              <w:bottom w:val="nil"/>
              <w:right w:val="nil"/>
            </w:tcBorders>
            <w:noWrap/>
            <w:vAlign w:val="bottom"/>
            <w:hideMark/>
          </w:tcPr>
          <w:p w14:paraId="5FDDDBA7" w14:textId="77777777" w:rsidR="00A43935" w:rsidRPr="00AC20A7" w:rsidRDefault="00A43935" w:rsidP="00C923E2">
            <w:pPr>
              <w:spacing w:line="360" w:lineRule="auto"/>
              <w:rPr>
                <w:b w:val="0"/>
                <w:bCs/>
                <w:sz w:val="22"/>
                <w:szCs w:val="22"/>
              </w:rPr>
            </w:pPr>
            <w:r w:rsidRPr="00AC20A7">
              <w:rPr>
                <w:b w:val="0"/>
                <w:bCs/>
                <w:sz w:val="22"/>
                <w:szCs w:val="22"/>
              </w:rPr>
              <w:t>132.56</w:t>
            </w:r>
          </w:p>
        </w:tc>
        <w:tc>
          <w:tcPr>
            <w:tcW w:w="541" w:type="pct"/>
            <w:tcBorders>
              <w:top w:val="nil"/>
              <w:left w:val="nil"/>
              <w:bottom w:val="nil"/>
              <w:right w:val="nil"/>
            </w:tcBorders>
            <w:noWrap/>
            <w:vAlign w:val="bottom"/>
            <w:hideMark/>
          </w:tcPr>
          <w:p w14:paraId="5D4070A1" w14:textId="77777777" w:rsidR="00A43935" w:rsidRPr="00AC20A7" w:rsidRDefault="00A43935" w:rsidP="00C923E2">
            <w:pPr>
              <w:spacing w:line="360" w:lineRule="auto"/>
              <w:rPr>
                <w:b w:val="0"/>
                <w:bCs/>
                <w:sz w:val="22"/>
                <w:szCs w:val="22"/>
              </w:rPr>
            </w:pPr>
            <w:r w:rsidRPr="00AC20A7">
              <w:rPr>
                <w:b w:val="0"/>
                <w:bCs/>
                <w:sz w:val="22"/>
                <w:szCs w:val="22"/>
              </w:rPr>
              <w:t>1.64</w:t>
            </w:r>
          </w:p>
        </w:tc>
        <w:tc>
          <w:tcPr>
            <w:tcW w:w="560" w:type="pct"/>
            <w:tcBorders>
              <w:top w:val="nil"/>
              <w:left w:val="nil"/>
              <w:bottom w:val="nil"/>
              <w:right w:val="nil"/>
            </w:tcBorders>
            <w:noWrap/>
            <w:vAlign w:val="bottom"/>
            <w:hideMark/>
          </w:tcPr>
          <w:p w14:paraId="0C2DBDF6" w14:textId="77777777" w:rsidR="00A43935" w:rsidRPr="00AC20A7" w:rsidRDefault="00A43935" w:rsidP="00C923E2">
            <w:pPr>
              <w:spacing w:line="360" w:lineRule="auto"/>
              <w:rPr>
                <w:b w:val="0"/>
                <w:bCs/>
                <w:sz w:val="22"/>
                <w:szCs w:val="22"/>
              </w:rPr>
            </w:pPr>
            <w:r w:rsidRPr="00AC20A7">
              <w:rPr>
                <w:b w:val="0"/>
                <w:bCs/>
                <w:sz w:val="22"/>
                <w:szCs w:val="22"/>
              </w:rPr>
              <w:t>0.199</w:t>
            </w:r>
          </w:p>
        </w:tc>
      </w:tr>
      <w:tr w:rsidR="00A43935" w:rsidRPr="00AC20A7" w14:paraId="740D427C" w14:textId="77777777" w:rsidTr="00F13001">
        <w:trPr>
          <w:trHeight w:val="290"/>
        </w:trPr>
        <w:tc>
          <w:tcPr>
            <w:tcW w:w="2125" w:type="pct"/>
            <w:tcBorders>
              <w:top w:val="nil"/>
              <w:left w:val="nil"/>
              <w:bottom w:val="nil"/>
              <w:right w:val="nil"/>
            </w:tcBorders>
            <w:noWrap/>
            <w:vAlign w:val="bottom"/>
            <w:hideMark/>
          </w:tcPr>
          <w:p w14:paraId="312BAC2F" w14:textId="77777777" w:rsidR="00A43935" w:rsidRPr="00AC20A7" w:rsidRDefault="00A43935" w:rsidP="00C923E2">
            <w:pPr>
              <w:spacing w:line="360" w:lineRule="auto"/>
              <w:rPr>
                <w:b w:val="0"/>
                <w:bCs/>
                <w:sz w:val="22"/>
                <w:szCs w:val="22"/>
              </w:rPr>
            </w:pPr>
            <w:proofErr w:type="spellStart"/>
            <w:r w:rsidRPr="00AC20A7">
              <w:rPr>
                <w:b w:val="0"/>
                <w:bCs/>
                <w:sz w:val="22"/>
                <w:szCs w:val="22"/>
              </w:rPr>
              <w:t>Copper.Phosphorus</w:t>
            </w:r>
            <w:proofErr w:type="spellEnd"/>
          </w:p>
        </w:tc>
        <w:tc>
          <w:tcPr>
            <w:tcW w:w="417" w:type="pct"/>
            <w:tcBorders>
              <w:top w:val="nil"/>
              <w:left w:val="nil"/>
              <w:bottom w:val="nil"/>
              <w:right w:val="nil"/>
            </w:tcBorders>
            <w:noWrap/>
            <w:vAlign w:val="bottom"/>
            <w:hideMark/>
          </w:tcPr>
          <w:p w14:paraId="7379445D" w14:textId="77777777" w:rsidR="00A43935" w:rsidRPr="00AC20A7" w:rsidRDefault="00A43935" w:rsidP="00C923E2">
            <w:pPr>
              <w:spacing w:line="360" w:lineRule="auto"/>
              <w:rPr>
                <w:b w:val="0"/>
                <w:bCs/>
                <w:sz w:val="22"/>
                <w:szCs w:val="22"/>
              </w:rPr>
            </w:pPr>
            <w:r w:rsidRPr="00AC20A7">
              <w:rPr>
                <w:b w:val="0"/>
                <w:bCs/>
                <w:sz w:val="22"/>
                <w:szCs w:val="22"/>
              </w:rPr>
              <w:t>4</w:t>
            </w:r>
          </w:p>
        </w:tc>
        <w:tc>
          <w:tcPr>
            <w:tcW w:w="690" w:type="pct"/>
            <w:tcBorders>
              <w:top w:val="nil"/>
              <w:left w:val="nil"/>
              <w:bottom w:val="nil"/>
              <w:right w:val="nil"/>
            </w:tcBorders>
            <w:noWrap/>
            <w:vAlign w:val="bottom"/>
            <w:hideMark/>
          </w:tcPr>
          <w:p w14:paraId="0E4093F5" w14:textId="77777777" w:rsidR="00A43935" w:rsidRPr="00AC20A7" w:rsidRDefault="00A43935" w:rsidP="00C923E2">
            <w:pPr>
              <w:spacing w:line="360" w:lineRule="auto"/>
              <w:rPr>
                <w:b w:val="0"/>
                <w:bCs/>
                <w:sz w:val="22"/>
                <w:szCs w:val="22"/>
              </w:rPr>
            </w:pPr>
            <w:r w:rsidRPr="00AC20A7">
              <w:rPr>
                <w:b w:val="0"/>
                <w:bCs/>
                <w:sz w:val="22"/>
                <w:szCs w:val="22"/>
              </w:rPr>
              <w:t>9.02</w:t>
            </w:r>
          </w:p>
        </w:tc>
        <w:tc>
          <w:tcPr>
            <w:tcW w:w="667" w:type="pct"/>
            <w:tcBorders>
              <w:top w:val="nil"/>
              <w:left w:val="nil"/>
              <w:bottom w:val="nil"/>
              <w:right w:val="nil"/>
            </w:tcBorders>
            <w:noWrap/>
            <w:vAlign w:val="bottom"/>
            <w:hideMark/>
          </w:tcPr>
          <w:p w14:paraId="5E78CE55" w14:textId="77777777" w:rsidR="00A43935" w:rsidRPr="00AC20A7" w:rsidRDefault="00A43935" w:rsidP="00C923E2">
            <w:pPr>
              <w:spacing w:line="360" w:lineRule="auto"/>
              <w:rPr>
                <w:b w:val="0"/>
                <w:bCs/>
                <w:sz w:val="22"/>
                <w:szCs w:val="22"/>
              </w:rPr>
            </w:pPr>
            <w:r w:rsidRPr="00AC20A7">
              <w:rPr>
                <w:b w:val="0"/>
                <w:bCs/>
                <w:sz w:val="22"/>
                <w:szCs w:val="22"/>
              </w:rPr>
              <w:t>2.25</w:t>
            </w:r>
          </w:p>
        </w:tc>
        <w:tc>
          <w:tcPr>
            <w:tcW w:w="541" w:type="pct"/>
            <w:tcBorders>
              <w:top w:val="nil"/>
              <w:left w:val="nil"/>
              <w:bottom w:val="nil"/>
              <w:right w:val="nil"/>
            </w:tcBorders>
            <w:noWrap/>
            <w:vAlign w:val="bottom"/>
            <w:hideMark/>
          </w:tcPr>
          <w:p w14:paraId="5B9072C9" w14:textId="77777777" w:rsidR="00A43935" w:rsidRPr="00AC20A7" w:rsidRDefault="00A43935" w:rsidP="00C923E2">
            <w:pPr>
              <w:spacing w:line="360" w:lineRule="auto"/>
              <w:rPr>
                <w:b w:val="0"/>
                <w:bCs/>
                <w:sz w:val="22"/>
                <w:szCs w:val="22"/>
              </w:rPr>
            </w:pPr>
            <w:r w:rsidRPr="00AC20A7">
              <w:rPr>
                <w:b w:val="0"/>
                <w:bCs/>
                <w:sz w:val="22"/>
                <w:szCs w:val="22"/>
              </w:rPr>
              <w:t>0.03</w:t>
            </w:r>
          </w:p>
        </w:tc>
        <w:tc>
          <w:tcPr>
            <w:tcW w:w="560" w:type="pct"/>
            <w:tcBorders>
              <w:top w:val="nil"/>
              <w:left w:val="nil"/>
              <w:bottom w:val="nil"/>
              <w:right w:val="nil"/>
            </w:tcBorders>
            <w:noWrap/>
            <w:vAlign w:val="bottom"/>
            <w:hideMark/>
          </w:tcPr>
          <w:p w14:paraId="4F90760A" w14:textId="77777777" w:rsidR="00A43935" w:rsidRPr="00AC20A7" w:rsidRDefault="00A43935" w:rsidP="00C923E2">
            <w:pPr>
              <w:spacing w:line="360" w:lineRule="auto"/>
              <w:rPr>
                <w:b w:val="0"/>
                <w:bCs/>
                <w:sz w:val="22"/>
                <w:szCs w:val="22"/>
              </w:rPr>
            </w:pPr>
            <w:r w:rsidRPr="00AC20A7">
              <w:rPr>
                <w:b w:val="0"/>
                <w:bCs/>
                <w:sz w:val="22"/>
                <w:szCs w:val="22"/>
              </w:rPr>
              <w:t>0.998</w:t>
            </w:r>
          </w:p>
        </w:tc>
      </w:tr>
      <w:tr w:rsidR="00A43935" w:rsidRPr="00AC20A7" w14:paraId="73105FAC" w14:textId="77777777" w:rsidTr="00F13001">
        <w:trPr>
          <w:trHeight w:val="290"/>
        </w:trPr>
        <w:tc>
          <w:tcPr>
            <w:tcW w:w="2125" w:type="pct"/>
            <w:tcBorders>
              <w:top w:val="nil"/>
              <w:left w:val="nil"/>
              <w:bottom w:val="nil"/>
              <w:right w:val="nil"/>
            </w:tcBorders>
            <w:noWrap/>
            <w:vAlign w:val="bottom"/>
            <w:hideMark/>
          </w:tcPr>
          <w:p w14:paraId="3BBC7B9E" w14:textId="77777777" w:rsidR="00A43935" w:rsidRPr="00AC20A7" w:rsidRDefault="00A43935" w:rsidP="00C923E2">
            <w:pPr>
              <w:spacing w:line="360" w:lineRule="auto"/>
              <w:rPr>
                <w:b w:val="0"/>
                <w:bCs/>
                <w:sz w:val="22"/>
                <w:szCs w:val="22"/>
              </w:rPr>
            </w:pPr>
            <w:proofErr w:type="spellStart"/>
            <w:proofErr w:type="gramStart"/>
            <w:r w:rsidRPr="00AC20A7">
              <w:rPr>
                <w:b w:val="0"/>
                <w:bCs/>
                <w:sz w:val="22"/>
                <w:szCs w:val="22"/>
              </w:rPr>
              <w:t>AMF.Copper.Phosphorus</w:t>
            </w:r>
            <w:proofErr w:type="spellEnd"/>
            <w:proofErr w:type="gramEnd"/>
          </w:p>
        </w:tc>
        <w:tc>
          <w:tcPr>
            <w:tcW w:w="417" w:type="pct"/>
            <w:tcBorders>
              <w:top w:val="nil"/>
              <w:left w:val="nil"/>
              <w:bottom w:val="nil"/>
              <w:right w:val="nil"/>
            </w:tcBorders>
            <w:noWrap/>
            <w:vAlign w:val="bottom"/>
            <w:hideMark/>
          </w:tcPr>
          <w:p w14:paraId="48DF3DE1" w14:textId="77777777" w:rsidR="00A43935" w:rsidRPr="00AC20A7" w:rsidRDefault="00A43935" w:rsidP="00C923E2">
            <w:pPr>
              <w:spacing w:line="360" w:lineRule="auto"/>
              <w:rPr>
                <w:b w:val="0"/>
                <w:bCs/>
                <w:sz w:val="22"/>
                <w:szCs w:val="22"/>
              </w:rPr>
            </w:pPr>
            <w:r w:rsidRPr="00AC20A7">
              <w:rPr>
                <w:b w:val="0"/>
                <w:bCs/>
                <w:sz w:val="22"/>
                <w:szCs w:val="22"/>
              </w:rPr>
              <w:t>4</w:t>
            </w:r>
          </w:p>
        </w:tc>
        <w:tc>
          <w:tcPr>
            <w:tcW w:w="690" w:type="pct"/>
            <w:tcBorders>
              <w:top w:val="nil"/>
              <w:left w:val="nil"/>
              <w:bottom w:val="nil"/>
              <w:right w:val="nil"/>
            </w:tcBorders>
            <w:noWrap/>
            <w:vAlign w:val="bottom"/>
            <w:hideMark/>
          </w:tcPr>
          <w:p w14:paraId="3755C6A4" w14:textId="77777777" w:rsidR="00A43935" w:rsidRPr="00AC20A7" w:rsidRDefault="00A43935" w:rsidP="00C923E2">
            <w:pPr>
              <w:spacing w:line="360" w:lineRule="auto"/>
              <w:rPr>
                <w:b w:val="0"/>
                <w:bCs/>
                <w:sz w:val="22"/>
                <w:szCs w:val="22"/>
              </w:rPr>
            </w:pPr>
            <w:r w:rsidRPr="00AC20A7">
              <w:rPr>
                <w:b w:val="0"/>
                <w:bCs/>
                <w:sz w:val="22"/>
                <w:szCs w:val="22"/>
              </w:rPr>
              <w:t>120.31</w:t>
            </w:r>
          </w:p>
        </w:tc>
        <w:tc>
          <w:tcPr>
            <w:tcW w:w="667" w:type="pct"/>
            <w:tcBorders>
              <w:top w:val="nil"/>
              <w:left w:val="nil"/>
              <w:bottom w:val="nil"/>
              <w:right w:val="nil"/>
            </w:tcBorders>
            <w:noWrap/>
            <w:vAlign w:val="bottom"/>
            <w:hideMark/>
          </w:tcPr>
          <w:p w14:paraId="70B25C9D" w14:textId="77777777" w:rsidR="00A43935" w:rsidRPr="00AC20A7" w:rsidRDefault="00A43935" w:rsidP="00C923E2">
            <w:pPr>
              <w:spacing w:line="360" w:lineRule="auto"/>
              <w:rPr>
                <w:b w:val="0"/>
                <w:bCs/>
                <w:sz w:val="22"/>
                <w:szCs w:val="22"/>
              </w:rPr>
            </w:pPr>
            <w:r w:rsidRPr="00AC20A7">
              <w:rPr>
                <w:b w:val="0"/>
                <w:bCs/>
                <w:sz w:val="22"/>
                <w:szCs w:val="22"/>
              </w:rPr>
              <w:t>30.08</w:t>
            </w:r>
          </w:p>
        </w:tc>
        <w:tc>
          <w:tcPr>
            <w:tcW w:w="541" w:type="pct"/>
            <w:tcBorders>
              <w:top w:val="nil"/>
              <w:left w:val="nil"/>
              <w:bottom w:val="nil"/>
              <w:right w:val="nil"/>
            </w:tcBorders>
            <w:noWrap/>
            <w:vAlign w:val="bottom"/>
            <w:hideMark/>
          </w:tcPr>
          <w:p w14:paraId="0597E77A" w14:textId="77777777" w:rsidR="00A43935" w:rsidRPr="00AC20A7" w:rsidRDefault="00A43935" w:rsidP="00C923E2">
            <w:pPr>
              <w:spacing w:line="360" w:lineRule="auto"/>
              <w:rPr>
                <w:b w:val="0"/>
                <w:bCs/>
                <w:sz w:val="22"/>
                <w:szCs w:val="22"/>
              </w:rPr>
            </w:pPr>
            <w:r w:rsidRPr="00AC20A7">
              <w:rPr>
                <w:b w:val="0"/>
                <w:bCs/>
                <w:sz w:val="22"/>
                <w:szCs w:val="22"/>
              </w:rPr>
              <w:t>0.37</w:t>
            </w:r>
          </w:p>
        </w:tc>
        <w:tc>
          <w:tcPr>
            <w:tcW w:w="560" w:type="pct"/>
            <w:tcBorders>
              <w:top w:val="nil"/>
              <w:left w:val="nil"/>
              <w:bottom w:val="nil"/>
              <w:right w:val="nil"/>
            </w:tcBorders>
            <w:noWrap/>
            <w:vAlign w:val="bottom"/>
            <w:hideMark/>
          </w:tcPr>
          <w:p w14:paraId="2F97F14A" w14:textId="77777777" w:rsidR="00A43935" w:rsidRPr="00AC20A7" w:rsidRDefault="00A43935" w:rsidP="00C923E2">
            <w:pPr>
              <w:spacing w:line="360" w:lineRule="auto"/>
              <w:rPr>
                <w:b w:val="0"/>
                <w:bCs/>
                <w:sz w:val="22"/>
                <w:szCs w:val="22"/>
              </w:rPr>
            </w:pPr>
            <w:r w:rsidRPr="00AC20A7">
              <w:rPr>
                <w:b w:val="0"/>
                <w:bCs/>
                <w:sz w:val="22"/>
                <w:szCs w:val="22"/>
              </w:rPr>
              <w:t>0.827</w:t>
            </w:r>
          </w:p>
        </w:tc>
      </w:tr>
      <w:tr w:rsidR="00A43935" w:rsidRPr="00AC20A7" w14:paraId="136EF954" w14:textId="77777777" w:rsidTr="00F13001">
        <w:trPr>
          <w:trHeight w:val="290"/>
        </w:trPr>
        <w:tc>
          <w:tcPr>
            <w:tcW w:w="2125" w:type="pct"/>
            <w:tcBorders>
              <w:top w:val="nil"/>
              <w:left w:val="nil"/>
              <w:bottom w:val="single" w:sz="4" w:space="0" w:color="auto"/>
              <w:right w:val="nil"/>
            </w:tcBorders>
            <w:noWrap/>
            <w:vAlign w:val="bottom"/>
            <w:hideMark/>
          </w:tcPr>
          <w:p w14:paraId="563347BD" w14:textId="77777777" w:rsidR="00A43935" w:rsidRPr="00AC20A7" w:rsidRDefault="00A43935" w:rsidP="00C923E2">
            <w:pPr>
              <w:spacing w:line="360" w:lineRule="auto"/>
              <w:rPr>
                <w:b w:val="0"/>
                <w:bCs/>
                <w:sz w:val="22"/>
                <w:szCs w:val="22"/>
              </w:rPr>
            </w:pPr>
            <w:r w:rsidRPr="00AC20A7">
              <w:rPr>
                <w:b w:val="0"/>
                <w:bCs/>
                <w:sz w:val="22"/>
                <w:szCs w:val="22"/>
              </w:rPr>
              <w:t>Residual</w:t>
            </w:r>
          </w:p>
        </w:tc>
        <w:tc>
          <w:tcPr>
            <w:tcW w:w="417" w:type="pct"/>
            <w:tcBorders>
              <w:top w:val="nil"/>
              <w:left w:val="nil"/>
              <w:bottom w:val="single" w:sz="4" w:space="0" w:color="auto"/>
              <w:right w:val="nil"/>
            </w:tcBorders>
            <w:noWrap/>
            <w:vAlign w:val="bottom"/>
            <w:hideMark/>
          </w:tcPr>
          <w:p w14:paraId="0853FA0D" w14:textId="77777777" w:rsidR="00A43935" w:rsidRPr="00AC20A7" w:rsidRDefault="00A43935" w:rsidP="00C923E2">
            <w:pPr>
              <w:spacing w:line="360" w:lineRule="auto"/>
              <w:rPr>
                <w:b w:val="0"/>
                <w:bCs/>
                <w:sz w:val="22"/>
                <w:szCs w:val="22"/>
              </w:rPr>
            </w:pPr>
            <w:r w:rsidRPr="00AC20A7">
              <w:rPr>
                <w:b w:val="0"/>
                <w:bCs/>
                <w:sz w:val="22"/>
                <w:szCs w:val="22"/>
              </w:rPr>
              <w:t>90</w:t>
            </w:r>
          </w:p>
        </w:tc>
        <w:tc>
          <w:tcPr>
            <w:tcW w:w="690" w:type="pct"/>
            <w:tcBorders>
              <w:top w:val="nil"/>
              <w:left w:val="nil"/>
              <w:bottom w:val="single" w:sz="4" w:space="0" w:color="auto"/>
              <w:right w:val="nil"/>
            </w:tcBorders>
            <w:noWrap/>
            <w:vAlign w:val="bottom"/>
            <w:hideMark/>
          </w:tcPr>
          <w:p w14:paraId="18AC76C7" w14:textId="77777777" w:rsidR="00A43935" w:rsidRPr="00AC20A7" w:rsidRDefault="00A43935" w:rsidP="00C923E2">
            <w:pPr>
              <w:spacing w:line="360" w:lineRule="auto"/>
              <w:rPr>
                <w:b w:val="0"/>
                <w:bCs/>
                <w:sz w:val="22"/>
                <w:szCs w:val="22"/>
              </w:rPr>
            </w:pPr>
            <w:r w:rsidRPr="00AC20A7">
              <w:rPr>
                <w:b w:val="0"/>
                <w:bCs/>
                <w:sz w:val="22"/>
                <w:szCs w:val="22"/>
              </w:rPr>
              <w:t>7259.75</w:t>
            </w:r>
          </w:p>
        </w:tc>
        <w:tc>
          <w:tcPr>
            <w:tcW w:w="667" w:type="pct"/>
            <w:tcBorders>
              <w:top w:val="nil"/>
              <w:left w:val="nil"/>
              <w:bottom w:val="single" w:sz="4" w:space="0" w:color="auto"/>
              <w:right w:val="nil"/>
            </w:tcBorders>
            <w:noWrap/>
            <w:vAlign w:val="bottom"/>
            <w:hideMark/>
          </w:tcPr>
          <w:p w14:paraId="2B5570A8" w14:textId="77777777" w:rsidR="00A43935" w:rsidRPr="00AC20A7" w:rsidRDefault="00A43935" w:rsidP="00C923E2">
            <w:pPr>
              <w:spacing w:line="360" w:lineRule="auto"/>
              <w:rPr>
                <w:b w:val="0"/>
                <w:bCs/>
                <w:sz w:val="22"/>
                <w:szCs w:val="22"/>
              </w:rPr>
            </w:pPr>
            <w:r w:rsidRPr="00AC20A7">
              <w:rPr>
                <w:b w:val="0"/>
                <w:bCs/>
                <w:sz w:val="22"/>
                <w:szCs w:val="22"/>
              </w:rPr>
              <w:t>80.66</w:t>
            </w:r>
          </w:p>
        </w:tc>
        <w:tc>
          <w:tcPr>
            <w:tcW w:w="541" w:type="pct"/>
            <w:tcBorders>
              <w:top w:val="nil"/>
              <w:left w:val="nil"/>
              <w:bottom w:val="single" w:sz="4" w:space="0" w:color="auto"/>
              <w:right w:val="nil"/>
            </w:tcBorders>
            <w:noWrap/>
            <w:vAlign w:val="bottom"/>
            <w:hideMark/>
          </w:tcPr>
          <w:p w14:paraId="07CFB7FF" w14:textId="77777777" w:rsidR="00A43935" w:rsidRPr="00AC20A7" w:rsidRDefault="00A43935" w:rsidP="00C923E2">
            <w:pPr>
              <w:spacing w:line="360" w:lineRule="auto"/>
              <w:rPr>
                <w:b w:val="0"/>
                <w:bCs/>
                <w:sz w:val="22"/>
                <w:szCs w:val="22"/>
              </w:rPr>
            </w:pPr>
            <w:r w:rsidRPr="00AC20A7">
              <w:rPr>
                <w:b w:val="0"/>
                <w:bCs/>
                <w:sz w:val="22"/>
                <w:szCs w:val="22"/>
              </w:rPr>
              <w:t xml:space="preserve"> </w:t>
            </w:r>
          </w:p>
        </w:tc>
        <w:tc>
          <w:tcPr>
            <w:tcW w:w="560" w:type="pct"/>
            <w:tcBorders>
              <w:top w:val="nil"/>
              <w:left w:val="nil"/>
              <w:bottom w:val="single" w:sz="4" w:space="0" w:color="auto"/>
              <w:right w:val="nil"/>
            </w:tcBorders>
            <w:noWrap/>
            <w:vAlign w:val="bottom"/>
            <w:hideMark/>
          </w:tcPr>
          <w:p w14:paraId="46D278BE" w14:textId="77777777" w:rsidR="00A43935" w:rsidRPr="00AC20A7" w:rsidRDefault="00A43935" w:rsidP="00C923E2">
            <w:pPr>
              <w:spacing w:line="360" w:lineRule="auto"/>
              <w:rPr>
                <w:b w:val="0"/>
                <w:bCs/>
                <w:sz w:val="22"/>
                <w:szCs w:val="22"/>
              </w:rPr>
            </w:pPr>
            <w:r w:rsidRPr="00AC20A7">
              <w:rPr>
                <w:b w:val="0"/>
                <w:bCs/>
                <w:sz w:val="22"/>
                <w:szCs w:val="22"/>
              </w:rPr>
              <w:t xml:space="preserve"> </w:t>
            </w:r>
          </w:p>
        </w:tc>
      </w:tr>
      <w:tr w:rsidR="00A43935" w:rsidRPr="00AC20A7" w14:paraId="16D502B2" w14:textId="77777777" w:rsidTr="00F13001">
        <w:trPr>
          <w:trHeight w:val="290"/>
        </w:trPr>
        <w:tc>
          <w:tcPr>
            <w:tcW w:w="2125" w:type="pct"/>
            <w:tcBorders>
              <w:top w:val="single" w:sz="4" w:space="0" w:color="auto"/>
              <w:left w:val="nil"/>
              <w:bottom w:val="single" w:sz="4" w:space="0" w:color="auto"/>
              <w:right w:val="nil"/>
            </w:tcBorders>
            <w:noWrap/>
            <w:vAlign w:val="bottom"/>
            <w:hideMark/>
          </w:tcPr>
          <w:p w14:paraId="235FB900" w14:textId="77777777" w:rsidR="00A43935" w:rsidRPr="00AC20A7" w:rsidRDefault="00A43935" w:rsidP="00C923E2">
            <w:pPr>
              <w:spacing w:line="360" w:lineRule="auto"/>
              <w:rPr>
                <w:b w:val="0"/>
                <w:bCs/>
                <w:sz w:val="22"/>
                <w:szCs w:val="22"/>
              </w:rPr>
            </w:pPr>
            <w:r w:rsidRPr="00AC20A7">
              <w:rPr>
                <w:b w:val="0"/>
                <w:bCs/>
                <w:sz w:val="22"/>
                <w:szCs w:val="22"/>
              </w:rPr>
              <w:t>Total</w:t>
            </w:r>
          </w:p>
        </w:tc>
        <w:tc>
          <w:tcPr>
            <w:tcW w:w="417" w:type="pct"/>
            <w:tcBorders>
              <w:top w:val="single" w:sz="4" w:space="0" w:color="auto"/>
              <w:left w:val="nil"/>
              <w:bottom w:val="single" w:sz="4" w:space="0" w:color="auto"/>
              <w:right w:val="nil"/>
            </w:tcBorders>
            <w:noWrap/>
            <w:vAlign w:val="bottom"/>
            <w:hideMark/>
          </w:tcPr>
          <w:p w14:paraId="2A48F24B" w14:textId="77777777" w:rsidR="00A43935" w:rsidRPr="00AC20A7" w:rsidRDefault="00A43935" w:rsidP="00C923E2">
            <w:pPr>
              <w:spacing w:line="360" w:lineRule="auto"/>
              <w:rPr>
                <w:b w:val="0"/>
                <w:bCs/>
                <w:sz w:val="22"/>
                <w:szCs w:val="22"/>
              </w:rPr>
            </w:pPr>
            <w:r w:rsidRPr="00AC20A7">
              <w:rPr>
                <w:b w:val="0"/>
                <w:bCs/>
                <w:sz w:val="22"/>
                <w:szCs w:val="22"/>
              </w:rPr>
              <w:t>107</w:t>
            </w:r>
          </w:p>
        </w:tc>
        <w:tc>
          <w:tcPr>
            <w:tcW w:w="690" w:type="pct"/>
            <w:tcBorders>
              <w:top w:val="single" w:sz="4" w:space="0" w:color="auto"/>
              <w:left w:val="nil"/>
              <w:bottom w:val="single" w:sz="4" w:space="0" w:color="auto"/>
              <w:right w:val="nil"/>
            </w:tcBorders>
            <w:noWrap/>
            <w:vAlign w:val="bottom"/>
            <w:hideMark/>
          </w:tcPr>
          <w:p w14:paraId="4B83F10D" w14:textId="77777777" w:rsidR="00A43935" w:rsidRPr="00AC20A7" w:rsidRDefault="00A43935" w:rsidP="00C923E2">
            <w:pPr>
              <w:spacing w:line="360" w:lineRule="auto"/>
              <w:rPr>
                <w:b w:val="0"/>
                <w:bCs/>
                <w:sz w:val="22"/>
                <w:szCs w:val="22"/>
              </w:rPr>
            </w:pPr>
            <w:r w:rsidRPr="00AC20A7">
              <w:rPr>
                <w:b w:val="0"/>
                <w:bCs/>
                <w:sz w:val="22"/>
                <w:szCs w:val="22"/>
              </w:rPr>
              <w:t>7868.08</w:t>
            </w:r>
          </w:p>
        </w:tc>
        <w:tc>
          <w:tcPr>
            <w:tcW w:w="667" w:type="pct"/>
            <w:tcBorders>
              <w:top w:val="single" w:sz="4" w:space="0" w:color="auto"/>
              <w:left w:val="nil"/>
              <w:bottom w:val="single" w:sz="4" w:space="0" w:color="auto"/>
              <w:right w:val="nil"/>
            </w:tcBorders>
            <w:noWrap/>
            <w:vAlign w:val="bottom"/>
            <w:hideMark/>
          </w:tcPr>
          <w:p w14:paraId="1FC35658" w14:textId="77777777" w:rsidR="00A43935" w:rsidRPr="00AC20A7" w:rsidRDefault="00A43935" w:rsidP="00C923E2">
            <w:pPr>
              <w:spacing w:line="360" w:lineRule="auto"/>
              <w:rPr>
                <w:b w:val="0"/>
                <w:bCs/>
                <w:sz w:val="22"/>
                <w:szCs w:val="22"/>
              </w:rPr>
            </w:pPr>
          </w:p>
        </w:tc>
        <w:tc>
          <w:tcPr>
            <w:tcW w:w="541" w:type="pct"/>
            <w:tcBorders>
              <w:top w:val="single" w:sz="4" w:space="0" w:color="auto"/>
              <w:left w:val="nil"/>
              <w:bottom w:val="single" w:sz="4" w:space="0" w:color="auto"/>
              <w:right w:val="nil"/>
            </w:tcBorders>
            <w:noWrap/>
            <w:vAlign w:val="bottom"/>
            <w:hideMark/>
          </w:tcPr>
          <w:p w14:paraId="23D4208C" w14:textId="77777777" w:rsidR="00A43935" w:rsidRPr="00AC20A7" w:rsidRDefault="00A43935" w:rsidP="00C923E2">
            <w:pPr>
              <w:spacing w:line="360" w:lineRule="auto"/>
              <w:rPr>
                <w:b w:val="0"/>
                <w:bCs/>
                <w:sz w:val="22"/>
                <w:szCs w:val="22"/>
              </w:rPr>
            </w:pPr>
          </w:p>
        </w:tc>
        <w:tc>
          <w:tcPr>
            <w:tcW w:w="560" w:type="pct"/>
            <w:tcBorders>
              <w:top w:val="single" w:sz="4" w:space="0" w:color="auto"/>
              <w:left w:val="nil"/>
              <w:bottom w:val="single" w:sz="4" w:space="0" w:color="auto"/>
              <w:right w:val="nil"/>
            </w:tcBorders>
            <w:noWrap/>
            <w:vAlign w:val="bottom"/>
            <w:hideMark/>
          </w:tcPr>
          <w:p w14:paraId="1BF165A4" w14:textId="77777777" w:rsidR="00A43935" w:rsidRPr="00AC20A7" w:rsidRDefault="00A43935" w:rsidP="00C923E2">
            <w:pPr>
              <w:spacing w:line="360" w:lineRule="auto"/>
              <w:rPr>
                <w:b w:val="0"/>
                <w:bCs/>
                <w:sz w:val="22"/>
                <w:szCs w:val="22"/>
              </w:rPr>
            </w:pPr>
          </w:p>
        </w:tc>
      </w:tr>
    </w:tbl>
    <w:p w14:paraId="04D53066" w14:textId="2096D445" w:rsidR="00A43935" w:rsidRDefault="00A43935" w:rsidP="005860FA">
      <w:pPr>
        <w:rPr>
          <w:b w:val="0"/>
          <w:bCs/>
        </w:rPr>
      </w:pPr>
    </w:p>
    <w:p w14:paraId="555A1DFA" w14:textId="77777777" w:rsidR="00C923E2" w:rsidRPr="005860FA" w:rsidRDefault="00C923E2" w:rsidP="005860FA">
      <w:pPr>
        <w:rPr>
          <w:b w:val="0"/>
          <w:bCs/>
        </w:rPr>
      </w:pPr>
    </w:p>
    <w:p w14:paraId="55EA41D6" w14:textId="5EBFA5C0" w:rsidR="0012017E" w:rsidRDefault="0012017E" w:rsidP="0012017E">
      <w:pPr>
        <w:pStyle w:val="Caption"/>
        <w:keepNext/>
      </w:pPr>
      <w:bookmarkStart w:id="265" w:name="_Toc213185990"/>
      <w:r>
        <w:t xml:space="preserve">Appendix </w:t>
      </w:r>
      <w:fldSimple w:instr=" SEQ Appendix \* ROMAN ">
        <w:r w:rsidR="00D26505">
          <w:rPr>
            <w:noProof/>
          </w:rPr>
          <w:t>II</w:t>
        </w:r>
      </w:fldSimple>
      <w:r w:rsidRPr="00AC20A7">
        <w:t>:</w:t>
      </w:r>
      <w:r w:rsidRPr="005860FA">
        <w:rPr>
          <w:b w:val="0"/>
        </w:rPr>
        <w:t xml:space="preserve"> </w:t>
      </w:r>
      <w:r w:rsidRPr="00B210D2">
        <w:t>Analysis of variance for the effect of P, Cu, and AMF on soil available copper</w:t>
      </w:r>
      <w:bookmarkEnd w:id="265"/>
    </w:p>
    <w:tbl>
      <w:tblPr>
        <w:tblW w:w="5000" w:type="pct"/>
        <w:tblLook w:val="04A0" w:firstRow="1" w:lastRow="0" w:firstColumn="1" w:lastColumn="0" w:noHBand="0" w:noVBand="1"/>
      </w:tblPr>
      <w:tblGrid>
        <w:gridCol w:w="3230"/>
        <w:gridCol w:w="693"/>
        <w:gridCol w:w="1199"/>
        <w:gridCol w:w="1199"/>
        <w:gridCol w:w="1055"/>
        <w:gridCol w:w="930"/>
      </w:tblGrid>
      <w:tr w:rsidR="00A43935" w:rsidRPr="005860FA" w14:paraId="7297C580" w14:textId="77777777" w:rsidTr="00F13001">
        <w:trPr>
          <w:trHeight w:val="290"/>
        </w:trPr>
        <w:tc>
          <w:tcPr>
            <w:tcW w:w="1944" w:type="pct"/>
            <w:tcBorders>
              <w:top w:val="single" w:sz="4" w:space="0" w:color="auto"/>
              <w:left w:val="nil"/>
              <w:bottom w:val="single" w:sz="4" w:space="0" w:color="auto"/>
              <w:right w:val="nil"/>
            </w:tcBorders>
            <w:noWrap/>
            <w:vAlign w:val="bottom"/>
          </w:tcPr>
          <w:p w14:paraId="19FF80AB" w14:textId="77777777" w:rsidR="00A43935" w:rsidRPr="005860FA" w:rsidRDefault="00A43935" w:rsidP="00C923E2">
            <w:pPr>
              <w:spacing w:line="276" w:lineRule="auto"/>
              <w:rPr>
                <w:b w:val="0"/>
                <w:bCs/>
              </w:rPr>
            </w:pPr>
            <w:r w:rsidRPr="005860FA">
              <w:rPr>
                <w:b w:val="0"/>
                <w:bCs/>
              </w:rPr>
              <w:t>Source of variation</w:t>
            </w:r>
          </w:p>
        </w:tc>
        <w:tc>
          <w:tcPr>
            <w:tcW w:w="417" w:type="pct"/>
            <w:tcBorders>
              <w:top w:val="single" w:sz="4" w:space="0" w:color="auto"/>
              <w:left w:val="nil"/>
              <w:bottom w:val="single" w:sz="4" w:space="0" w:color="auto"/>
              <w:right w:val="nil"/>
            </w:tcBorders>
            <w:noWrap/>
            <w:vAlign w:val="bottom"/>
          </w:tcPr>
          <w:p w14:paraId="79F7EA86"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722" w:type="pct"/>
            <w:tcBorders>
              <w:top w:val="single" w:sz="4" w:space="0" w:color="auto"/>
              <w:left w:val="nil"/>
              <w:bottom w:val="single" w:sz="4" w:space="0" w:color="auto"/>
              <w:right w:val="nil"/>
            </w:tcBorders>
            <w:noWrap/>
            <w:vAlign w:val="bottom"/>
          </w:tcPr>
          <w:p w14:paraId="36ED15AF"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722" w:type="pct"/>
            <w:tcBorders>
              <w:top w:val="single" w:sz="4" w:space="0" w:color="auto"/>
              <w:left w:val="nil"/>
              <w:bottom w:val="single" w:sz="4" w:space="0" w:color="auto"/>
              <w:right w:val="nil"/>
            </w:tcBorders>
            <w:noWrap/>
            <w:vAlign w:val="bottom"/>
          </w:tcPr>
          <w:p w14:paraId="4065AFEB"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635" w:type="pct"/>
            <w:tcBorders>
              <w:top w:val="single" w:sz="4" w:space="0" w:color="auto"/>
              <w:left w:val="nil"/>
              <w:bottom w:val="single" w:sz="4" w:space="0" w:color="auto"/>
              <w:right w:val="nil"/>
            </w:tcBorders>
            <w:noWrap/>
            <w:vAlign w:val="bottom"/>
          </w:tcPr>
          <w:p w14:paraId="181A9FF1"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560" w:type="pct"/>
            <w:tcBorders>
              <w:top w:val="single" w:sz="4" w:space="0" w:color="auto"/>
              <w:left w:val="nil"/>
              <w:bottom w:val="single" w:sz="4" w:space="0" w:color="auto"/>
              <w:right w:val="nil"/>
            </w:tcBorders>
            <w:noWrap/>
            <w:vAlign w:val="bottom"/>
          </w:tcPr>
          <w:p w14:paraId="5076A4A9" w14:textId="77777777" w:rsidR="00A43935" w:rsidRPr="005860FA" w:rsidRDefault="00A43935" w:rsidP="00C923E2">
            <w:pPr>
              <w:spacing w:line="276" w:lineRule="auto"/>
              <w:rPr>
                <w:b w:val="0"/>
                <w:bCs/>
              </w:rPr>
            </w:pPr>
            <w:r w:rsidRPr="005860FA">
              <w:rPr>
                <w:b w:val="0"/>
                <w:bCs/>
              </w:rPr>
              <w:t>F pr.</w:t>
            </w:r>
          </w:p>
        </w:tc>
      </w:tr>
      <w:tr w:rsidR="00A43935" w:rsidRPr="005860FA" w14:paraId="3C2EB8BE" w14:textId="77777777" w:rsidTr="00F13001">
        <w:trPr>
          <w:trHeight w:val="290"/>
        </w:trPr>
        <w:tc>
          <w:tcPr>
            <w:tcW w:w="1944" w:type="pct"/>
            <w:tcBorders>
              <w:top w:val="single" w:sz="4" w:space="0" w:color="auto"/>
              <w:left w:val="nil"/>
              <w:bottom w:val="nil"/>
              <w:right w:val="nil"/>
            </w:tcBorders>
            <w:noWrap/>
            <w:vAlign w:val="bottom"/>
            <w:hideMark/>
          </w:tcPr>
          <w:p w14:paraId="4380C519" w14:textId="77777777" w:rsidR="00A43935" w:rsidRPr="005860FA" w:rsidRDefault="00A43935" w:rsidP="00C923E2">
            <w:pPr>
              <w:spacing w:line="276" w:lineRule="auto"/>
              <w:rPr>
                <w:b w:val="0"/>
                <w:bCs/>
              </w:rPr>
            </w:pPr>
            <w:r w:rsidRPr="005860FA">
              <w:rPr>
                <w:b w:val="0"/>
                <w:bCs/>
              </w:rPr>
              <w:t>AMF</w:t>
            </w:r>
          </w:p>
        </w:tc>
        <w:tc>
          <w:tcPr>
            <w:tcW w:w="417" w:type="pct"/>
            <w:tcBorders>
              <w:top w:val="single" w:sz="4" w:space="0" w:color="auto"/>
              <w:left w:val="nil"/>
              <w:bottom w:val="nil"/>
              <w:right w:val="nil"/>
            </w:tcBorders>
            <w:noWrap/>
            <w:vAlign w:val="bottom"/>
            <w:hideMark/>
          </w:tcPr>
          <w:p w14:paraId="3E1624D4" w14:textId="77777777" w:rsidR="00A43935" w:rsidRPr="005860FA" w:rsidRDefault="00A43935" w:rsidP="00C923E2">
            <w:pPr>
              <w:spacing w:line="276" w:lineRule="auto"/>
              <w:rPr>
                <w:b w:val="0"/>
                <w:bCs/>
              </w:rPr>
            </w:pPr>
            <w:r w:rsidRPr="005860FA">
              <w:rPr>
                <w:b w:val="0"/>
                <w:bCs/>
              </w:rPr>
              <w:t>1</w:t>
            </w:r>
          </w:p>
        </w:tc>
        <w:tc>
          <w:tcPr>
            <w:tcW w:w="722" w:type="pct"/>
            <w:tcBorders>
              <w:top w:val="single" w:sz="4" w:space="0" w:color="auto"/>
              <w:left w:val="nil"/>
              <w:bottom w:val="nil"/>
              <w:right w:val="nil"/>
            </w:tcBorders>
            <w:noWrap/>
            <w:vAlign w:val="bottom"/>
            <w:hideMark/>
          </w:tcPr>
          <w:p w14:paraId="728F9D33" w14:textId="77777777" w:rsidR="00A43935" w:rsidRPr="005860FA" w:rsidRDefault="00A43935" w:rsidP="00C923E2">
            <w:pPr>
              <w:spacing w:line="276" w:lineRule="auto"/>
              <w:rPr>
                <w:b w:val="0"/>
                <w:bCs/>
              </w:rPr>
            </w:pPr>
            <w:r w:rsidRPr="005860FA">
              <w:rPr>
                <w:b w:val="0"/>
                <w:bCs/>
              </w:rPr>
              <w:t>72.898</w:t>
            </w:r>
          </w:p>
        </w:tc>
        <w:tc>
          <w:tcPr>
            <w:tcW w:w="722" w:type="pct"/>
            <w:tcBorders>
              <w:top w:val="single" w:sz="4" w:space="0" w:color="auto"/>
              <w:left w:val="nil"/>
              <w:bottom w:val="nil"/>
              <w:right w:val="nil"/>
            </w:tcBorders>
            <w:noWrap/>
            <w:vAlign w:val="bottom"/>
            <w:hideMark/>
          </w:tcPr>
          <w:p w14:paraId="0A8E929C" w14:textId="77777777" w:rsidR="00A43935" w:rsidRPr="005860FA" w:rsidRDefault="00A43935" w:rsidP="00C923E2">
            <w:pPr>
              <w:spacing w:line="276" w:lineRule="auto"/>
              <w:rPr>
                <w:b w:val="0"/>
                <w:bCs/>
              </w:rPr>
            </w:pPr>
            <w:r w:rsidRPr="005860FA">
              <w:rPr>
                <w:b w:val="0"/>
                <w:bCs/>
              </w:rPr>
              <w:t>72.898</w:t>
            </w:r>
          </w:p>
        </w:tc>
        <w:tc>
          <w:tcPr>
            <w:tcW w:w="635" w:type="pct"/>
            <w:tcBorders>
              <w:top w:val="single" w:sz="4" w:space="0" w:color="auto"/>
              <w:left w:val="nil"/>
              <w:bottom w:val="nil"/>
              <w:right w:val="nil"/>
            </w:tcBorders>
            <w:noWrap/>
            <w:vAlign w:val="bottom"/>
            <w:hideMark/>
          </w:tcPr>
          <w:p w14:paraId="1A9B1F80" w14:textId="77777777" w:rsidR="00A43935" w:rsidRPr="005860FA" w:rsidRDefault="00A43935" w:rsidP="00C923E2">
            <w:pPr>
              <w:spacing w:line="276" w:lineRule="auto"/>
              <w:rPr>
                <w:b w:val="0"/>
                <w:bCs/>
              </w:rPr>
            </w:pPr>
            <w:r w:rsidRPr="005860FA">
              <w:rPr>
                <w:b w:val="0"/>
                <w:bCs/>
              </w:rPr>
              <w:t>68.35</w:t>
            </w:r>
          </w:p>
        </w:tc>
        <w:tc>
          <w:tcPr>
            <w:tcW w:w="560" w:type="pct"/>
            <w:tcBorders>
              <w:top w:val="single" w:sz="4" w:space="0" w:color="auto"/>
              <w:left w:val="nil"/>
              <w:bottom w:val="nil"/>
              <w:right w:val="nil"/>
            </w:tcBorders>
            <w:noWrap/>
            <w:vAlign w:val="bottom"/>
            <w:hideMark/>
          </w:tcPr>
          <w:p w14:paraId="4C142726" w14:textId="77777777" w:rsidR="00A43935" w:rsidRPr="005860FA" w:rsidRDefault="00A43935" w:rsidP="00C923E2">
            <w:pPr>
              <w:spacing w:line="276" w:lineRule="auto"/>
              <w:rPr>
                <w:b w:val="0"/>
                <w:bCs/>
              </w:rPr>
            </w:pPr>
            <w:r w:rsidRPr="005860FA">
              <w:rPr>
                <w:b w:val="0"/>
                <w:bCs/>
              </w:rPr>
              <w:t>&lt;.001</w:t>
            </w:r>
          </w:p>
        </w:tc>
      </w:tr>
      <w:tr w:rsidR="00A43935" w:rsidRPr="005860FA" w14:paraId="2958FDCA" w14:textId="77777777" w:rsidTr="00F13001">
        <w:trPr>
          <w:trHeight w:val="290"/>
        </w:trPr>
        <w:tc>
          <w:tcPr>
            <w:tcW w:w="1944" w:type="pct"/>
            <w:tcBorders>
              <w:top w:val="nil"/>
              <w:left w:val="nil"/>
              <w:bottom w:val="nil"/>
              <w:right w:val="nil"/>
            </w:tcBorders>
            <w:noWrap/>
            <w:vAlign w:val="bottom"/>
            <w:hideMark/>
          </w:tcPr>
          <w:p w14:paraId="677225FD" w14:textId="77777777" w:rsidR="00A43935" w:rsidRPr="005860FA" w:rsidRDefault="00A43935" w:rsidP="00C923E2">
            <w:pPr>
              <w:spacing w:line="276" w:lineRule="auto"/>
              <w:rPr>
                <w:b w:val="0"/>
                <w:bCs/>
              </w:rPr>
            </w:pPr>
            <w:r w:rsidRPr="005860FA">
              <w:rPr>
                <w:b w:val="0"/>
                <w:bCs/>
              </w:rPr>
              <w:t>Copper</w:t>
            </w:r>
          </w:p>
        </w:tc>
        <w:tc>
          <w:tcPr>
            <w:tcW w:w="417" w:type="pct"/>
            <w:tcBorders>
              <w:top w:val="nil"/>
              <w:left w:val="nil"/>
              <w:bottom w:val="nil"/>
              <w:right w:val="nil"/>
            </w:tcBorders>
            <w:noWrap/>
            <w:vAlign w:val="bottom"/>
            <w:hideMark/>
          </w:tcPr>
          <w:p w14:paraId="21285A5E" w14:textId="77777777" w:rsidR="00A43935" w:rsidRPr="005860FA" w:rsidRDefault="00A43935" w:rsidP="00C923E2">
            <w:pPr>
              <w:spacing w:line="276" w:lineRule="auto"/>
              <w:rPr>
                <w:b w:val="0"/>
                <w:bCs/>
              </w:rPr>
            </w:pPr>
            <w:r w:rsidRPr="005860FA">
              <w:rPr>
                <w:b w:val="0"/>
                <w:bCs/>
              </w:rPr>
              <w:t>2</w:t>
            </w:r>
          </w:p>
        </w:tc>
        <w:tc>
          <w:tcPr>
            <w:tcW w:w="722" w:type="pct"/>
            <w:tcBorders>
              <w:top w:val="nil"/>
              <w:left w:val="nil"/>
              <w:bottom w:val="nil"/>
              <w:right w:val="nil"/>
            </w:tcBorders>
            <w:noWrap/>
            <w:vAlign w:val="bottom"/>
            <w:hideMark/>
          </w:tcPr>
          <w:p w14:paraId="241F7A81" w14:textId="77777777" w:rsidR="00A43935" w:rsidRPr="005860FA" w:rsidRDefault="00A43935" w:rsidP="00C923E2">
            <w:pPr>
              <w:spacing w:line="276" w:lineRule="auto"/>
              <w:rPr>
                <w:b w:val="0"/>
                <w:bCs/>
              </w:rPr>
            </w:pPr>
            <w:r w:rsidRPr="005860FA">
              <w:rPr>
                <w:b w:val="0"/>
                <w:bCs/>
              </w:rPr>
              <w:t>404.195</w:t>
            </w:r>
          </w:p>
        </w:tc>
        <w:tc>
          <w:tcPr>
            <w:tcW w:w="722" w:type="pct"/>
            <w:tcBorders>
              <w:top w:val="nil"/>
              <w:left w:val="nil"/>
              <w:bottom w:val="nil"/>
              <w:right w:val="nil"/>
            </w:tcBorders>
            <w:noWrap/>
            <w:vAlign w:val="bottom"/>
            <w:hideMark/>
          </w:tcPr>
          <w:p w14:paraId="66AB5CBC" w14:textId="77777777" w:rsidR="00A43935" w:rsidRPr="005860FA" w:rsidRDefault="00A43935" w:rsidP="00C923E2">
            <w:pPr>
              <w:spacing w:line="276" w:lineRule="auto"/>
              <w:rPr>
                <w:b w:val="0"/>
                <w:bCs/>
              </w:rPr>
            </w:pPr>
            <w:r w:rsidRPr="005860FA">
              <w:rPr>
                <w:b w:val="0"/>
                <w:bCs/>
              </w:rPr>
              <w:t>202.098</w:t>
            </w:r>
          </w:p>
        </w:tc>
        <w:tc>
          <w:tcPr>
            <w:tcW w:w="635" w:type="pct"/>
            <w:tcBorders>
              <w:top w:val="nil"/>
              <w:left w:val="nil"/>
              <w:bottom w:val="nil"/>
              <w:right w:val="nil"/>
            </w:tcBorders>
            <w:noWrap/>
            <w:vAlign w:val="bottom"/>
            <w:hideMark/>
          </w:tcPr>
          <w:p w14:paraId="57118923" w14:textId="77777777" w:rsidR="00A43935" w:rsidRPr="005860FA" w:rsidRDefault="00A43935" w:rsidP="00C923E2">
            <w:pPr>
              <w:spacing w:line="276" w:lineRule="auto"/>
              <w:rPr>
                <w:b w:val="0"/>
                <w:bCs/>
              </w:rPr>
            </w:pPr>
            <w:r w:rsidRPr="005860FA">
              <w:rPr>
                <w:b w:val="0"/>
                <w:bCs/>
              </w:rPr>
              <w:t>189.49</w:t>
            </w:r>
          </w:p>
        </w:tc>
        <w:tc>
          <w:tcPr>
            <w:tcW w:w="560" w:type="pct"/>
            <w:tcBorders>
              <w:top w:val="nil"/>
              <w:left w:val="nil"/>
              <w:bottom w:val="nil"/>
              <w:right w:val="nil"/>
            </w:tcBorders>
            <w:noWrap/>
            <w:vAlign w:val="bottom"/>
            <w:hideMark/>
          </w:tcPr>
          <w:p w14:paraId="56C6F2AF" w14:textId="77777777" w:rsidR="00A43935" w:rsidRPr="005860FA" w:rsidRDefault="00A43935" w:rsidP="00C923E2">
            <w:pPr>
              <w:spacing w:line="276" w:lineRule="auto"/>
              <w:rPr>
                <w:b w:val="0"/>
                <w:bCs/>
              </w:rPr>
            </w:pPr>
            <w:r w:rsidRPr="005860FA">
              <w:rPr>
                <w:b w:val="0"/>
                <w:bCs/>
              </w:rPr>
              <w:t>&lt;.001</w:t>
            </w:r>
          </w:p>
        </w:tc>
      </w:tr>
      <w:tr w:rsidR="00A43935" w:rsidRPr="005860FA" w14:paraId="5ABF0DB7" w14:textId="77777777" w:rsidTr="00F13001">
        <w:trPr>
          <w:trHeight w:val="290"/>
        </w:trPr>
        <w:tc>
          <w:tcPr>
            <w:tcW w:w="1944" w:type="pct"/>
            <w:tcBorders>
              <w:top w:val="nil"/>
              <w:left w:val="nil"/>
              <w:bottom w:val="nil"/>
              <w:right w:val="nil"/>
            </w:tcBorders>
            <w:noWrap/>
            <w:vAlign w:val="bottom"/>
            <w:hideMark/>
          </w:tcPr>
          <w:p w14:paraId="560CFC88" w14:textId="77777777" w:rsidR="00A43935" w:rsidRPr="005860FA" w:rsidRDefault="00A43935" w:rsidP="00C923E2">
            <w:pPr>
              <w:spacing w:line="276" w:lineRule="auto"/>
              <w:rPr>
                <w:b w:val="0"/>
                <w:bCs/>
              </w:rPr>
            </w:pPr>
            <w:r w:rsidRPr="005860FA">
              <w:rPr>
                <w:b w:val="0"/>
                <w:bCs/>
              </w:rPr>
              <w:t>Phosphorus</w:t>
            </w:r>
          </w:p>
        </w:tc>
        <w:tc>
          <w:tcPr>
            <w:tcW w:w="417" w:type="pct"/>
            <w:tcBorders>
              <w:top w:val="nil"/>
              <w:left w:val="nil"/>
              <w:bottom w:val="nil"/>
              <w:right w:val="nil"/>
            </w:tcBorders>
            <w:noWrap/>
            <w:vAlign w:val="bottom"/>
            <w:hideMark/>
          </w:tcPr>
          <w:p w14:paraId="4B40D88E" w14:textId="77777777" w:rsidR="00A43935" w:rsidRPr="005860FA" w:rsidRDefault="00A43935" w:rsidP="00C923E2">
            <w:pPr>
              <w:spacing w:line="276" w:lineRule="auto"/>
              <w:rPr>
                <w:b w:val="0"/>
                <w:bCs/>
              </w:rPr>
            </w:pPr>
            <w:r w:rsidRPr="005860FA">
              <w:rPr>
                <w:b w:val="0"/>
                <w:bCs/>
              </w:rPr>
              <w:t>2</w:t>
            </w:r>
          </w:p>
        </w:tc>
        <w:tc>
          <w:tcPr>
            <w:tcW w:w="722" w:type="pct"/>
            <w:tcBorders>
              <w:top w:val="nil"/>
              <w:left w:val="nil"/>
              <w:bottom w:val="nil"/>
              <w:right w:val="nil"/>
            </w:tcBorders>
            <w:noWrap/>
            <w:vAlign w:val="bottom"/>
            <w:hideMark/>
          </w:tcPr>
          <w:p w14:paraId="11C08FB0" w14:textId="77777777" w:rsidR="00A43935" w:rsidRPr="005860FA" w:rsidRDefault="00A43935" w:rsidP="00C923E2">
            <w:pPr>
              <w:spacing w:line="276" w:lineRule="auto"/>
              <w:rPr>
                <w:b w:val="0"/>
                <w:bCs/>
              </w:rPr>
            </w:pPr>
            <w:r w:rsidRPr="005860FA">
              <w:rPr>
                <w:b w:val="0"/>
                <w:bCs/>
              </w:rPr>
              <w:t>42.914</w:t>
            </w:r>
          </w:p>
        </w:tc>
        <w:tc>
          <w:tcPr>
            <w:tcW w:w="722" w:type="pct"/>
            <w:tcBorders>
              <w:top w:val="nil"/>
              <w:left w:val="nil"/>
              <w:bottom w:val="nil"/>
              <w:right w:val="nil"/>
            </w:tcBorders>
            <w:noWrap/>
            <w:vAlign w:val="bottom"/>
            <w:hideMark/>
          </w:tcPr>
          <w:p w14:paraId="23550D15" w14:textId="77777777" w:rsidR="00A43935" w:rsidRPr="005860FA" w:rsidRDefault="00A43935" w:rsidP="00C923E2">
            <w:pPr>
              <w:spacing w:line="276" w:lineRule="auto"/>
              <w:rPr>
                <w:b w:val="0"/>
                <w:bCs/>
              </w:rPr>
            </w:pPr>
            <w:r w:rsidRPr="005860FA">
              <w:rPr>
                <w:b w:val="0"/>
                <w:bCs/>
              </w:rPr>
              <w:t>21.457</w:t>
            </w:r>
          </w:p>
        </w:tc>
        <w:tc>
          <w:tcPr>
            <w:tcW w:w="635" w:type="pct"/>
            <w:tcBorders>
              <w:top w:val="nil"/>
              <w:left w:val="nil"/>
              <w:bottom w:val="nil"/>
              <w:right w:val="nil"/>
            </w:tcBorders>
            <w:noWrap/>
            <w:vAlign w:val="bottom"/>
            <w:hideMark/>
          </w:tcPr>
          <w:p w14:paraId="10E3B6AC" w14:textId="77777777" w:rsidR="00A43935" w:rsidRPr="005860FA" w:rsidRDefault="00A43935" w:rsidP="00C923E2">
            <w:pPr>
              <w:spacing w:line="276" w:lineRule="auto"/>
              <w:rPr>
                <w:b w:val="0"/>
                <w:bCs/>
              </w:rPr>
            </w:pPr>
            <w:r w:rsidRPr="005860FA">
              <w:rPr>
                <w:b w:val="0"/>
                <w:bCs/>
              </w:rPr>
              <w:t>20.12</w:t>
            </w:r>
          </w:p>
        </w:tc>
        <w:tc>
          <w:tcPr>
            <w:tcW w:w="560" w:type="pct"/>
            <w:tcBorders>
              <w:top w:val="nil"/>
              <w:left w:val="nil"/>
              <w:bottom w:val="nil"/>
              <w:right w:val="nil"/>
            </w:tcBorders>
            <w:noWrap/>
            <w:vAlign w:val="bottom"/>
            <w:hideMark/>
          </w:tcPr>
          <w:p w14:paraId="0AE3A85F" w14:textId="77777777" w:rsidR="00A43935" w:rsidRPr="005860FA" w:rsidRDefault="00A43935" w:rsidP="00C923E2">
            <w:pPr>
              <w:spacing w:line="276" w:lineRule="auto"/>
              <w:rPr>
                <w:b w:val="0"/>
                <w:bCs/>
              </w:rPr>
            </w:pPr>
            <w:r w:rsidRPr="005860FA">
              <w:rPr>
                <w:b w:val="0"/>
                <w:bCs/>
              </w:rPr>
              <w:t>&lt;.001</w:t>
            </w:r>
          </w:p>
        </w:tc>
      </w:tr>
      <w:tr w:rsidR="00A43935" w:rsidRPr="005860FA" w14:paraId="4F50A36E" w14:textId="77777777" w:rsidTr="00F13001">
        <w:trPr>
          <w:trHeight w:val="290"/>
        </w:trPr>
        <w:tc>
          <w:tcPr>
            <w:tcW w:w="1944" w:type="pct"/>
            <w:tcBorders>
              <w:top w:val="nil"/>
              <w:left w:val="nil"/>
              <w:bottom w:val="nil"/>
              <w:right w:val="nil"/>
            </w:tcBorders>
            <w:noWrap/>
            <w:vAlign w:val="bottom"/>
            <w:hideMark/>
          </w:tcPr>
          <w:p w14:paraId="6E7E1113"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417" w:type="pct"/>
            <w:tcBorders>
              <w:top w:val="nil"/>
              <w:left w:val="nil"/>
              <w:bottom w:val="nil"/>
              <w:right w:val="nil"/>
            </w:tcBorders>
            <w:noWrap/>
            <w:vAlign w:val="bottom"/>
            <w:hideMark/>
          </w:tcPr>
          <w:p w14:paraId="7561FFCF" w14:textId="77777777" w:rsidR="00A43935" w:rsidRPr="005860FA" w:rsidRDefault="00A43935" w:rsidP="00C923E2">
            <w:pPr>
              <w:spacing w:line="276" w:lineRule="auto"/>
              <w:rPr>
                <w:b w:val="0"/>
                <w:bCs/>
              </w:rPr>
            </w:pPr>
            <w:r w:rsidRPr="005860FA">
              <w:rPr>
                <w:b w:val="0"/>
                <w:bCs/>
              </w:rPr>
              <w:t>2</w:t>
            </w:r>
          </w:p>
        </w:tc>
        <w:tc>
          <w:tcPr>
            <w:tcW w:w="722" w:type="pct"/>
            <w:tcBorders>
              <w:top w:val="nil"/>
              <w:left w:val="nil"/>
              <w:bottom w:val="nil"/>
              <w:right w:val="nil"/>
            </w:tcBorders>
            <w:noWrap/>
            <w:vAlign w:val="bottom"/>
            <w:hideMark/>
          </w:tcPr>
          <w:p w14:paraId="4B9F966B" w14:textId="77777777" w:rsidR="00A43935" w:rsidRPr="005860FA" w:rsidRDefault="00A43935" w:rsidP="00C923E2">
            <w:pPr>
              <w:spacing w:line="276" w:lineRule="auto"/>
              <w:rPr>
                <w:b w:val="0"/>
                <w:bCs/>
              </w:rPr>
            </w:pPr>
            <w:r w:rsidRPr="005860FA">
              <w:rPr>
                <w:b w:val="0"/>
                <w:bCs/>
              </w:rPr>
              <w:t>7.361</w:t>
            </w:r>
          </w:p>
        </w:tc>
        <w:tc>
          <w:tcPr>
            <w:tcW w:w="722" w:type="pct"/>
            <w:tcBorders>
              <w:top w:val="nil"/>
              <w:left w:val="nil"/>
              <w:bottom w:val="nil"/>
              <w:right w:val="nil"/>
            </w:tcBorders>
            <w:noWrap/>
            <w:vAlign w:val="bottom"/>
            <w:hideMark/>
          </w:tcPr>
          <w:p w14:paraId="445A6834" w14:textId="77777777" w:rsidR="00A43935" w:rsidRPr="005860FA" w:rsidRDefault="00A43935" w:rsidP="00C923E2">
            <w:pPr>
              <w:spacing w:line="276" w:lineRule="auto"/>
              <w:rPr>
                <w:b w:val="0"/>
                <w:bCs/>
              </w:rPr>
            </w:pPr>
            <w:r w:rsidRPr="005860FA">
              <w:rPr>
                <w:b w:val="0"/>
                <w:bCs/>
              </w:rPr>
              <w:t>3.681</w:t>
            </w:r>
          </w:p>
        </w:tc>
        <w:tc>
          <w:tcPr>
            <w:tcW w:w="635" w:type="pct"/>
            <w:tcBorders>
              <w:top w:val="nil"/>
              <w:left w:val="nil"/>
              <w:bottom w:val="nil"/>
              <w:right w:val="nil"/>
            </w:tcBorders>
            <w:noWrap/>
            <w:vAlign w:val="bottom"/>
            <w:hideMark/>
          </w:tcPr>
          <w:p w14:paraId="5B5C6ADB" w14:textId="77777777" w:rsidR="00A43935" w:rsidRPr="005860FA" w:rsidRDefault="00A43935" w:rsidP="00C923E2">
            <w:pPr>
              <w:spacing w:line="276" w:lineRule="auto"/>
              <w:rPr>
                <w:b w:val="0"/>
                <w:bCs/>
              </w:rPr>
            </w:pPr>
            <w:r w:rsidRPr="005860FA">
              <w:rPr>
                <w:b w:val="0"/>
                <w:bCs/>
              </w:rPr>
              <w:t>3.45</w:t>
            </w:r>
          </w:p>
        </w:tc>
        <w:tc>
          <w:tcPr>
            <w:tcW w:w="560" w:type="pct"/>
            <w:tcBorders>
              <w:top w:val="nil"/>
              <w:left w:val="nil"/>
              <w:bottom w:val="nil"/>
              <w:right w:val="nil"/>
            </w:tcBorders>
            <w:noWrap/>
            <w:vAlign w:val="bottom"/>
            <w:hideMark/>
          </w:tcPr>
          <w:p w14:paraId="037C36D8" w14:textId="77777777" w:rsidR="00A43935" w:rsidRPr="005860FA" w:rsidRDefault="00A43935" w:rsidP="00C923E2">
            <w:pPr>
              <w:spacing w:line="276" w:lineRule="auto"/>
              <w:rPr>
                <w:b w:val="0"/>
                <w:bCs/>
              </w:rPr>
            </w:pPr>
            <w:r w:rsidRPr="005860FA">
              <w:rPr>
                <w:b w:val="0"/>
                <w:bCs/>
              </w:rPr>
              <w:t>0.036</w:t>
            </w:r>
          </w:p>
        </w:tc>
      </w:tr>
      <w:tr w:rsidR="00A43935" w:rsidRPr="005860FA" w14:paraId="05A07C1A" w14:textId="77777777" w:rsidTr="00F13001">
        <w:trPr>
          <w:trHeight w:val="290"/>
        </w:trPr>
        <w:tc>
          <w:tcPr>
            <w:tcW w:w="1944" w:type="pct"/>
            <w:tcBorders>
              <w:top w:val="nil"/>
              <w:left w:val="nil"/>
              <w:bottom w:val="nil"/>
              <w:right w:val="nil"/>
            </w:tcBorders>
            <w:noWrap/>
            <w:vAlign w:val="bottom"/>
            <w:hideMark/>
          </w:tcPr>
          <w:p w14:paraId="639A9E2E"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417" w:type="pct"/>
            <w:tcBorders>
              <w:top w:val="nil"/>
              <w:left w:val="nil"/>
              <w:bottom w:val="nil"/>
              <w:right w:val="nil"/>
            </w:tcBorders>
            <w:noWrap/>
            <w:vAlign w:val="bottom"/>
            <w:hideMark/>
          </w:tcPr>
          <w:p w14:paraId="3DB34824" w14:textId="77777777" w:rsidR="00A43935" w:rsidRPr="005860FA" w:rsidRDefault="00A43935" w:rsidP="00C923E2">
            <w:pPr>
              <w:spacing w:line="276" w:lineRule="auto"/>
              <w:rPr>
                <w:b w:val="0"/>
                <w:bCs/>
              </w:rPr>
            </w:pPr>
            <w:r w:rsidRPr="005860FA">
              <w:rPr>
                <w:b w:val="0"/>
                <w:bCs/>
              </w:rPr>
              <w:t>2</w:t>
            </w:r>
          </w:p>
        </w:tc>
        <w:tc>
          <w:tcPr>
            <w:tcW w:w="722" w:type="pct"/>
            <w:tcBorders>
              <w:top w:val="nil"/>
              <w:left w:val="nil"/>
              <w:bottom w:val="nil"/>
              <w:right w:val="nil"/>
            </w:tcBorders>
            <w:noWrap/>
            <w:vAlign w:val="bottom"/>
            <w:hideMark/>
          </w:tcPr>
          <w:p w14:paraId="21E36978" w14:textId="77777777" w:rsidR="00A43935" w:rsidRPr="005860FA" w:rsidRDefault="00A43935" w:rsidP="00C923E2">
            <w:pPr>
              <w:spacing w:line="276" w:lineRule="auto"/>
              <w:rPr>
                <w:b w:val="0"/>
                <w:bCs/>
              </w:rPr>
            </w:pPr>
            <w:r w:rsidRPr="005860FA">
              <w:rPr>
                <w:b w:val="0"/>
                <w:bCs/>
              </w:rPr>
              <w:t>21.049</w:t>
            </w:r>
          </w:p>
        </w:tc>
        <w:tc>
          <w:tcPr>
            <w:tcW w:w="722" w:type="pct"/>
            <w:tcBorders>
              <w:top w:val="nil"/>
              <w:left w:val="nil"/>
              <w:bottom w:val="nil"/>
              <w:right w:val="nil"/>
            </w:tcBorders>
            <w:noWrap/>
            <w:vAlign w:val="bottom"/>
            <w:hideMark/>
          </w:tcPr>
          <w:p w14:paraId="2C51D2A6" w14:textId="77777777" w:rsidR="00A43935" w:rsidRPr="005860FA" w:rsidRDefault="00A43935" w:rsidP="00C923E2">
            <w:pPr>
              <w:spacing w:line="276" w:lineRule="auto"/>
              <w:rPr>
                <w:b w:val="0"/>
                <w:bCs/>
              </w:rPr>
            </w:pPr>
            <w:r w:rsidRPr="005860FA">
              <w:rPr>
                <w:b w:val="0"/>
                <w:bCs/>
              </w:rPr>
              <w:t>10.525</w:t>
            </w:r>
          </w:p>
        </w:tc>
        <w:tc>
          <w:tcPr>
            <w:tcW w:w="635" w:type="pct"/>
            <w:tcBorders>
              <w:top w:val="nil"/>
              <w:left w:val="nil"/>
              <w:bottom w:val="nil"/>
              <w:right w:val="nil"/>
            </w:tcBorders>
            <w:noWrap/>
            <w:vAlign w:val="bottom"/>
            <w:hideMark/>
          </w:tcPr>
          <w:p w14:paraId="5A0AEAAB" w14:textId="77777777" w:rsidR="00A43935" w:rsidRPr="005860FA" w:rsidRDefault="00A43935" w:rsidP="00C923E2">
            <w:pPr>
              <w:spacing w:line="276" w:lineRule="auto"/>
              <w:rPr>
                <w:b w:val="0"/>
                <w:bCs/>
              </w:rPr>
            </w:pPr>
            <w:r w:rsidRPr="005860FA">
              <w:rPr>
                <w:b w:val="0"/>
                <w:bCs/>
              </w:rPr>
              <w:t>9.87</w:t>
            </w:r>
          </w:p>
        </w:tc>
        <w:tc>
          <w:tcPr>
            <w:tcW w:w="560" w:type="pct"/>
            <w:tcBorders>
              <w:top w:val="nil"/>
              <w:left w:val="nil"/>
              <w:bottom w:val="nil"/>
              <w:right w:val="nil"/>
            </w:tcBorders>
            <w:noWrap/>
            <w:vAlign w:val="bottom"/>
            <w:hideMark/>
          </w:tcPr>
          <w:p w14:paraId="6FD97D15" w14:textId="77777777" w:rsidR="00A43935" w:rsidRPr="005860FA" w:rsidRDefault="00A43935" w:rsidP="00C923E2">
            <w:pPr>
              <w:spacing w:line="276" w:lineRule="auto"/>
              <w:rPr>
                <w:b w:val="0"/>
                <w:bCs/>
              </w:rPr>
            </w:pPr>
            <w:r w:rsidRPr="005860FA">
              <w:rPr>
                <w:b w:val="0"/>
                <w:bCs/>
              </w:rPr>
              <w:t>&lt;.001</w:t>
            </w:r>
          </w:p>
        </w:tc>
      </w:tr>
      <w:tr w:rsidR="00A43935" w:rsidRPr="005860FA" w14:paraId="11758143" w14:textId="77777777" w:rsidTr="00F13001">
        <w:trPr>
          <w:trHeight w:val="290"/>
        </w:trPr>
        <w:tc>
          <w:tcPr>
            <w:tcW w:w="1944" w:type="pct"/>
            <w:tcBorders>
              <w:top w:val="nil"/>
              <w:left w:val="nil"/>
              <w:bottom w:val="nil"/>
              <w:right w:val="nil"/>
            </w:tcBorders>
            <w:noWrap/>
            <w:vAlign w:val="bottom"/>
            <w:hideMark/>
          </w:tcPr>
          <w:p w14:paraId="78C5B374"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417" w:type="pct"/>
            <w:tcBorders>
              <w:top w:val="nil"/>
              <w:left w:val="nil"/>
              <w:bottom w:val="nil"/>
              <w:right w:val="nil"/>
            </w:tcBorders>
            <w:noWrap/>
            <w:vAlign w:val="bottom"/>
            <w:hideMark/>
          </w:tcPr>
          <w:p w14:paraId="53826A51" w14:textId="77777777" w:rsidR="00A43935" w:rsidRPr="005860FA" w:rsidRDefault="00A43935" w:rsidP="00C923E2">
            <w:pPr>
              <w:spacing w:line="276" w:lineRule="auto"/>
              <w:rPr>
                <w:b w:val="0"/>
                <w:bCs/>
              </w:rPr>
            </w:pPr>
            <w:r w:rsidRPr="005860FA">
              <w:rPr>
                <w:b w:val="0"/>
                <w:bCs/>
              </w:rPr>
              <w:t>4</w:t>
            </w:r>
          </w:p>
        </w:tc>
        <w:tc>
          <w:tcPr>
            <w:tcW w:w="722" w:type="pct"/>
            <w:tcBorders>
              <w:top w:val="nil"/>
              <w:left w:val="nil"/>
              <w:bottom w:val="nil"/>
              <w:right w:val="nil"/>
            </w:tcBorders>
            <w:noWrap/>
            <w:vAlign w:val="bottom"/>
            <w:hideMark/>
          </w:tcPr>
          <w:p w14:paraId="4D3584F5" w14:textId="77777777" w:rsidR="00A43935" w:rsidRPr="005860FA" w:rsidRDefault="00A43935" w:rsidP="00C923E2">
            <w:pPr>
              <w:spacing w:line="276" w:lineRule="auto"/>
              <w:rPr>
                <w:b w:val="0"/>
                <w:bCs/>
              </w:rPr>
            </w:pPr>
            <w:r w:rsidRPr="005860FA">
              <w:rPr>
                <w:b w:val="0"/>
                <w:bCs/>
              </w:rPr>
              <w:t>20.249</w:t>
            </w:r>
          </w:p>
        </w:tc>
        <w:tc>
          <w:tcPr>
            <w:tcW w:w="722" w:type="pct"/>
            <w:tcBorders>
              <w:top w:val="nil"/>
              <w:left w:val="nil"/>
              <w:bottom w:val="nil"/>
              <w:right w:val="nil"/>
            </w:tcBorders>
            <w:noWrap/>
            <w:vAlign w:val="bottom"/>
            <w:hideMark/>
          </w:tcPr>
          <w:p w14:paraId="193A9B8D" w14:textId="77777777" w:rsidR="00A43935" w:rsidRPr="005860FA" w:rsidRDefault="00A43935" w:rsidP="00C923E2">
            <w:pPr>
              <w:spacing w:line="276" w:lineRule="auto"/>
              <w:rPr>
                <w:b w:val="0"/>
                <w:bCs/>
              </w:rPr>
            </w:pPr>
            <w:r w:rsidRPr="005860FA">
              <w:rPr>
                <w:b w:val="0"/>
                <w:bCs/>
              </w:rPr>
              <w:t>5.062</w:t>
            </w:r>
          </w:p>
        </w:tc>
        <w:tc>
          <w:tcPr>
            <w:tcW w:w="635" w:type="pct"/>
            <w:tcBorders>
              <w:top w:val="nil"/>
              <w:left w:val="nil"/>
              <w:bottom w:val="nil"/>
              <w:right w:val="nil"/>
            </w:tcBorders>
            <w:noWrap/>
            <w:vAlign w:val="bottom"/>
            <w:hideMark/>
          </w:tcPr>
          <w:p w14:paraId="786E1CF4" w14:textId="77777777" w:rsidR="00A43935" w:rsidRPr="005860FA" w:rsidRDefault="00A43935" w:rsidP="00C923E2">
            <w:pPr>
              <w:spacing w:line="276" w:lineRule="auto"/>
              <w:rPr>
                <w:b w:val="0"/>
                <w:bCs/>
              </w:rPr>
            </w:pPr>
            <w:r w:rsidRPr="005860FA">
              <w:rPr>
                <w:b w:val="0"/>
                <w:bCs/>
              </w:rPr>
              <w:t>4.75</w:t>
            </w:r>
          </w:p>
        </w:tc>
        <w:tc>
          <w:tcPr>
            <w:tcW w:w="560" w:type="pct"/>
            <w:tcBorders>
              <w:top w:val="nil"/>
              <w:left w:val="nil"/>
              <w:bottom w:val="nil"/>
              <w:right w:val="nil"/>
            </w:tcBorders>
            <w:noWrap/>
            <w:vAlign w:val="bottom"/>
            <w:hideMark/>
          </w:tcPr>
          <w:p w14:paraId="3359A757" w14:textId="77777777" w:rsidR="00A43935" w:rsidRPr="005860FA" w:rsidRDefault="00A43935" w:rsidP="00C923E2">
            <w:pPr>
              <w:spacing w:line="276" w:lineRule="auto"/>
              <w:rPr>
                <w:b w:val="0"/>
                <w:bCs/>
              </w:rPr>
            </w:pPr>
            <w:r w:rsidRPr="005860FA">
              <w:rPr>
                <w:b w:val="0"/>
                <w:bCs/>
              </w:rPr>
              <w:t>0.002</w:t>
            </w:r>
          </w:p>
        </w:tc>
      </w:tr>
      <w:tr w:rsidR="00A43935" w:rsidRPr="005860FA" w14:paraId="71EB0F75" w14:textId="77777777" w:rsidTr="00F13001">
        <w:trPr>
          <w:trHeight w:val="290"/>
        </w:trPr>
        <w:tc>
          <w:tcPr>
            <w:tcW w:w="1944" w:type="pct"/>
            <w:tcBorders>
              <w:top w:val="nil"/>
              <w:left w:val="nil"/>
              <w:bottom w:val="nil"/>
              <w:right w:val="nil"/>
            </w:tcBorders>
            <w:noWrap/>
            <w:vAlign w:val="bottom"/>
            <w:hideMark/>
          </w:tcPr>
          <w:p w14:paraId="63EC93D8"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417" w:type="pct"/>
            <w:tcBorders>
              <w:top w:val="nil"/>
              <w:left w:val="nil"/>
              <w:bottom w:val="nil"/>
              <w:right w:val="nil"/>
            </w:tcBorders>
            <w:noWrap/>
            <w:vAlign w:val="bottom"/>
            <w:hideMark/>
          </w:tcPr>
          <w:p w14:paraId="05F0C1A1" w14:textId="77777777" w:rsidR="00A43935" w:rsidRPr="005860FA" w:rsidRDefault="00A43935" w:rsidP="00C923E2">
            <w:pPr>
              <w:spacing w:line="276" w:lineRule="auto"/>
              <w:rPr>
                <w:b w:val="0"/>
                <w:bCs/>
              </w:rPr>
            </w:pPr>
            <w:r w:rsidRPr="005860FA">
              <w:rPr>
                <w:b w:val="0"/>
                <w:bCs/>
              </w:rPr>
              <w:t>4</w:t>
            </w:r>
          </w:p>
        </w:tc>
        <w:tc>
          <w:tcPr>
            <w:tcW w:w="722" w:type="pct"/>
            <w:tcBorders>
              <w:top w:val="nil"/>
              <w:left w:val="nil"/>
              <w:bottom w:val="nil"/>
              <w:right w:val="nil"/>
            </w:tcBorders>
            <w:noWrap/>
            <w:vAlign w:val="bottom"/>
            <w:hideMark/>
          </w:tcPr>
          <w:p w14:paraId="0040F025" w14:textId="77777777" w:rsidR="00A43935" w:rsidRPr="005860FA" w:rsidRDefault="00A43935" w:rsidP="00C923E2">
            <w:pPr>
              <w:spacing w:line="276" w:lineRule="auto"/>
              <w:rPr>
                <w:b w:val="0"/>
                <w:bCs/>
              </w:rPr>
            </w:pPr>
            <w:r w:rsidRPr="005860FA">
              <w:rPr>
                <w:b w:val="0"/>
                <w:bCs/>
              </w:rPr>
              <w:t>42.994</w:t>
            </w:r>
          </w:p>
        </w:tc>
        <w:tc>
          <w:tcPr>
            <w:tcW w:w="722" w:type="pct"/>
            <w:tcBorders>
              <w:top w:val="nil"/>
              <w:left w:val="nil"/>
              <w:bottom w:val="nil"/>
              <w:right w:val="nil"/>
            </w:tcBorders>
            <w:noWrap/>
            <w:vAlign w:val="bottom"/>
            <w:hideMark/>
          </w:tcPr>
          <w:p w14:paraId="564966D3" w14:textId="77777777" w:rsidR="00A43935" w:rsidRPr="005860FA" w:rsidRDefault="00A43935" w:rsidP="00C923E2">
            <w:pPr>
              <w:spacing w:line="276" w:lineRule="auto"/>
              <w:rPr>
                <w:b w:val="0"/>
                <w:bCs/>
              </w:rPr>
            </w:pPr>
            <w:r w:rsidRPr="005860FA">
              <w:rPr>
                <w:b w:val="0"/>
                <w:bCs/>
              </w:rPr>
              <w:t>10.748</w:t>
            </w:r>
          </w:p>
        </w:tc>
        <w:tc>
          <w:tcPr>
            <w:tcW w:w="635" w:type="pct"/>
            <w:tcBorders>
              <w:top w:val="nil"/>
              <w:left w:val="nil"/>
              <w:bottom w:val="nil"/>
              <w:right w:val="nil"/>
            </w:tcBorders>
            <w:noWrap/>
            <w:vAlign w:val="bottom"/>
            <w:hideMark/>
          </w:tcPr>
          <w:p w14:paraId="58FA8D03" w14:textId="77777777" w:rsidR="00A43935" w:rsidRPr="005860FA" w:rsidRDefault="00A43935" w:rsidP="00C923E2">
            <w:pPr>
              <w:spacing w:line="276" w:lineRule="auto"/>
              <w:rPr>
                <w:b w:val="0"/>
                <w:bCs/>
              </w:rPr>
            </w:pPr>
            <w:r w:rsidRPr="005860FA">
              <w:rPr>
                <w:b w:val="0"/>
                <w:bCs/>
              </w:rPr>
              <w:t>10.08</w:t>
            </w:r>
          </w:p>
        </w:tc>
        <w:tc>
          <w:tcPr>
            <w:tcW w:w="560" w:type="pct"/>
            <w:tcBorders>
              <w:top w:val="nil"/>
              <w:left w:val="nil"/>
              <w:bottom w:val="nil"/>
              <w:right w:val="nil"/>
            </w:tcBorders>
            <w:noWrap/>
            <w:vAlign w:val="bottom"/>
            <w:hideMark/>
          </w:tcPr>
          <w:p w14:paraId="1F008495" w14:textId="77777777" w:rsidR="00A43935" w:rsidRPr="005860FA" w:rsidRDefault="00A43935" w:rsidP="00C923E2">
            <w:pPr>
              <w:spacing w:line="276" w:lineRule="auto"/>
              <w:rPr>
                <w:b w:val="0"/>
                <w:bCs/>
              </w:rPr>
            </w:pPr>
            <w:r w:rsidRPr="005860FA">
              <w:rPr>
                <w:b w:val="0"/>
                <w:bCs/>
              </w:rPr>
              <w:t>&lt;.001</w:t>
            </w:r>
          </w:p>
        </w:tc>
      </w:tr>
      <w:tr w:rsidR="00A43935" w:rsidRPr="005860FA" w14:paraId="51FBE9A6" w14:textId="77777777" w:rsidTr="00F13001">
        <w:trPr>
          <w:trHeight w:val="290"/>
        </w:trPr>
        <w:tc>
          <w:tcPr>
            <w:tcW w:w="1944" w:type="pct"/>
            <w:tcBorders>
              <w:top w:val="nil"/>
              <w:left w:val="nil"/>
              <w:bottom w:val="single" w:sz="4" w:space="0" w:color="auto"/>
              <w:right w:val="nil"/>
            </w:tcBorders>
            <w:noWrap/>
            <w:vAlign w:val="bottom"/>
            <w:hideMark/>
          </w:tcPr>
          <w:p w14:paraId="61BCF8B5" w14:textId="77777777" w:rsidR="00A43935" w:rsidRPr="005860FA" w:rsidRDefault="00A43935" w:rsidP="00C923E2">
            <w:pPr>
              <w:spacing w:line="276" w:lineRule="auto"/>
              <w:rPr>
                <w:b w:val="0"/>
                <w:bCs/>
              </w:rPr>
            </w:pPr>
            <w:r w:rsidRPr="005860FA">
              <w:rPr>
                <w:b w:val="0"/>
                <w:bCs/>
              </w:rPr>
              <w:t>Residual</w:t>
            </w:r>
          </w:p>
        </w:tc>
        <w:tc>
          <w:tcPr>
            <w:tcW w:w="417" w:type="pct"/>
            <w:tcBorders>
              <w:top w:val="nil"/>
              <w:left w:val="nil"/>
              <w:bottom w:val="single" w:sz="4" w:space="0" w:color="auto"/>
              <w:right w:val="nil"/>
            </w:tcBorders>
            <w:noWrap/>
            <w:vAlign w:val="bottom"/>
            <w:hideMark/>
          </w:tcPr>
          <w:p w14:paraId="299E25AD" w14:textId="77777777" w:rsidR="00A43935" w:rsidRPr="005860FA" w:rsidRDefault="00A43935" w:rsidP="00C923E2">
            <w:pPr>
              <w:spacing w:line="276" w:lineRule="auto"/>
              <w:rPr>
                <w:b w:val="0"/>
                <w:bCs/>
              </w:rPr>
            </w:pPr>
            <w:r w:rsidRPr="005860FA">
              <w:rPr>
                <w:b w:val="0"/>
                <w:bCs/>
              </w:rPr>
              <w:t>90</w:t>
            </w:r>
          </w:p>
        </w:tc>
        <w:tc>
          <w:tcPr>
            <w:tcW w:w="722" w:type="pct"/>
            <w:tcBorders>
              <w:top w:val="nil"/>
              <w:left w:val="nil"/>
              <w:bottom w:val="single" w:sz="4" w:space="0" w:color="auto"/>
              <w:right w:val="nil"/>
            </w:tcBorders>
            <w:noWrap/>
            <w:vAlign w:val="bottom"/>
            <w:hideMark/>
          </w:tcPr>
          <w:p w14:paraId="3318233B" w14:textId="77777777" w:rsidR="00A43935" w:rsidRPr="005860FA" w:rsidRDefault="00A43935" w:rsidP="00C923E2">
            <w:pPr>
              <w:spacing w:line="276" w:lineRule="auto"/>
              <w:rPr>
                <w:b w:val="0"/>
                <w:bCs/>
              </w:rPr>
            </w:pPr>
            <w:r w:rsidRPr="005860FA">
              <w:rPr>
                <w:b w:val="0"/>
                <w:bCs/>
              </w:rPr>
              <w:t>95.987</w:t>
            </w:r>
          </w:p>
        </w:tc>
        <w:tc>
          <w:tcPr>
            <w:tcW w:w="722" w:type="pct"/>
            <w:tcBorders>
              <w:top w:val="nil"/>
              <w:left w:val="nil"/>
              <w:bottom w:val="single" w:sz="4" w:space="0" w:color="auto"/>
              <w:right w:val="nil"/>
            </w:tcBorders>
            <w:noWrap/>
            <w:vAlign w:val="bottom"/>
            <w:hideMark/>
          </w:tcPr>
          <w:p w14:paraId="400C6FEA" w14:textId="77777777" w:rsidR="00A43935" w:rsidRPr="005860FA" w:rsidRDefault="00A43935" w:rsidP="00C923E2">
            <w:pPr>
              <w:spacing w:line="276" w:lineRule="auto"/>
              <w:rPr>
                <w:b w:val="0"/>
                <w:bCs/>
              </w:rPr>
            </w:pPr>
            <w:r w:rsidRPr="005860FA">
              <w:rPr>
                <w:b w:val="0"/>
                <w:bCs/>
              </w:rPr>
              <w:t>1.067</w:t>
            </w:r>
          </w:p>
        </w:tc>
        <w:tc>
          <w:tcPr>
            <w:tcW w:w="635" w:type="pct"/>
            <w:tcBorders>
              <w:top w:val="nil"/>
              <w:left w:val="nil"/>
              <w:bottom w:val="single" w:sz="4" w:space="0" w:color="auto"/>
              <w:right w:val="nil"/>
            </w:tcBorders>
            <w:noWrap/>
            <w:vAlign w:val="bottom"/>
            <w:hideMark/>
          </w:tcPr>
          <w:p w14:paraId="382E49E9" w14:textId="77777777" w:rsidR="00A43935" w:rsidRPr="005860FA" w:rsidRDefault="00A43935" w:rsidP="00C923E2">
            <w:pPr>
              <w:spacing w:line="276" w:lineRule="auto"/>
              <w:rPr>
                <w:b w:val="0"/>
                <w:bCs/>
              </w:rPr>
            </w:pPr>
          </w:p>
        </w:tc>
        <w:tc>
          <w:tcPr>
            <w:tcW w:w="560" w:type="pct"/>
            <w:tcBorders>
              <w:top w:val="nil"/>
              <w:left w:val="nil"/>
              <w:bottom w:val="single" w:sz="4" w:space="0" w:color="auto"/>
              <w:right w:val="nil"/>
            </w:tcBorders>
            <w:noWrap/>
            <w:vAlign w:val="bottom"/>
            <w:hideMark/>
          </w:tcPr>
          <w:p w14:paraId="62D64AAE" w14:textId="77777777" w:rsidR="00A43935" w:rsidRPr="005860FA" w:rsidRDefault="00A43935" w:rsidP="00C923E2">
            <w:pPr>
              <w:spacing w:line="276" w:lineRule="auto"/>
              <w:rPr>
                <w:b w:val="0"/>
                <w:bCs/>
              </w:rPr>
            </w:pPr>
          </w:p>
        </w:tc>
      </w:tr>
      <w:tr w:rsidR="00A43935" w:rsidRPr="005860FA" w14:paraId="7CE1DF57" w14:textId="77777777" w:rsidTr="00F13001">
        <w:trPr>
          <w:trHeight w:val="290"/>
        </w:trPr>
        <w:tc>
          <w:tcPr>
            <w:tcW w:w="1944" w:type="pct"/>
            <w:tcBorders>
              <w:top w:val="single" w:sz="4" w:space="0" w:color="auto"/>
              <w:left w:val="nil"/>
              <w:bottom w:val="single" w:sz="4" w:space="0" w:color="auto"/>
              <w:right w:val="nil"/>
            </w:tcBorders>
            <w:noWrap/>
            <w:vAlign w:val="bottom"/>
            <w:hideMark/>
          </w:tcPr>
          <w:p w14:paraId="483F697C" w14:textId="77777777" w:rsidR="00A43935" w:rsidRPr="005860FA" w:rsidRDefault="00A43935" w:rsidP="00C923E2">
            <w:pPr>
              <w:spacing w:line="276" w:lineRule="auto"/>
              <w:rPr>
                <w:b w:val="0"/>
                <w:bCs/>
              </w:rPr>
            </w:pPr>
            <w:r w:rsidRPr="005860FA">
              <w:rPr>
                <w:b w:val="0"/>
                <w:bCs/>
              </w:rPr>
              <w:t>Total</w:t>
            </w:r>
          </w:p>
        </w:tc>
        <w:tc>
          <w:tcPr>
            <w:tcW w:w="417" w:type="pct"/>
            <w:tcBorders>
              <w:top w:val="single" w:sz="4" w:space="0" w:color="auto"/>
              <w:left w:val="nil"/>
              <w:bottom w:val="single" w:sz="4" w:space="0" w:color="auto"/>
              <w:right w:val="nil"/>
            </w:tcBorders>
            <w:noWrap/>
            <w:vAlign w:val="bottom"/>
            <w:hideMark/>
          </w:tcPr>
          <w:p w14:paraId="43BE8E44" w14:textId="77777777" w:rsidR="00A43935" w:rsidRPr="005860FA" w:rsidRDefault="00A43935" w:rsidP="00C923E2">
            <w:pPr>
              <w:spacing w:line="276" w:lineRule="auto"/>
              <w:rPr>
                <w:b w:val="0"/>
                <w:bCs/>
              </w:rPr>
            </w:pPr>
            <w:r w:rsidRPr="005860FA">
              <w:rPr>
                <w:b w:val="0"/>
                <w:bCs/>
              </w:rPr>
              <w:t>107</w:t>
            </w:r>
          </w:p>
        </w:tc>
        <w:tc>
          <w:tcPr>
            <w:tcW w:w="722" w:type="pct"/>
            <w:tcBorders>
              <w:top w:val="single" w:sz="4" w:space="0" w:color="auto"/>
              <w:left w:val="nil"/>
              <w:bottom w:val="single" w:sz="4" w:space="0" w:color="auto"/>
              <w:right w:val="nil"/>
            </w:tcBorders>
            <w:noWrap/>
            <w:vAlign w:val="bottom"/>
            <w:hideMark/>
          </w:tcPr>
          <w:p w14:paraId="0064A6D7" w14:textId="77777777" w:rsidR="00A43935" w:rsidRPr="005860FA" w:rsidRDefault="00A43935" w:rsidP="00C923E2">
            <w:pPr>
              <w:spacing w:line="276" w:lineRule="auto"/>
              <w:rPr>
                <w:b w:val="0"/>
                <w:bCs/>
              </w:rPr>
            </w:pPr>
            <w:r w:rsidRPr="005860FA">
              <w:rPr>
                <w:b w:val="0"/>
                <w:bCs/>
              </w:rPr>
              <w:t>707.648</w:t>
            </w:r>
          </w:p>
        </w:tc>
        <w:tc>
          <w:tcPr>
            <w:tcW w:w="722" w:type="pct"/>
            <w:tcBorders>
              <w:top w:val="single" w:sz="4" w:space="0" w:color="auto"/>
              <w:left w:val="nil"/>
              <w:bottom w:val="single" w:sz="4" w:space="0" w:color="auto"/>
              <w:right w:val="nil"/>
            </w:tcBorders>
            <w:noWrap/>
            <w:vAlign w:val="bottom"/>
            <w:hideMark/>
          </w:tcPr>
          <w:p w14:paraId="30613B4E" w14:textId="77777777" w:rsidR="00A43935" w:rsidRPr="005860FA" w:rsidRDefault="00A43935" w:rsidP="00C923E2">
            <w:pPr>
              <w:spacing w:line="276" w:lineRule="auto"/>
              <w:rPr>
                <w:b w:val="0"/>
                <w:bCs/>
              </w:rPr>
            </w:pPr>
          </w:p>
        </w:tc>
        <w:tc>
          <w:tcPr>
            <w:tcW w:w="635" w:type="pct"/>
            <w:tcBorders>
              <w:top w:val="single" w:sz="4" w:space="0" w:color="auto"/>
              <w:left w:val="nil"/>
              <w:bottom w:val="single" w:sz="4" w:space="0" w:color="auto"/>
              <w:right w:val="nil"/>
            </w:tcBorders>
            <w:noWrap/>
            <w:vAlign w:val="bottom"/>
            <w:hideMark/>
          </w:tcPr>
          <w:p w14:paraId="1D2CF7D5" w14:textId="77777777" w:rsidR="00A43935" w:rsidRPr="005860FA" w:rsidRDefault="00A43935" w:rsidP="00C923E2">
            <w:pPr>
              <w:spacing w:line="276" w:lineRule="auto"/>
              <w:rPr>
                <w:b w:val="0"/>
                <w:bCs/>
              </w:rPr>
            </w:pPr>
          </w:p>
        </w:tc>
        <w:tc>
          <w:tcPr>
            <w:tcW w:w="560" w:type="pct"/>
            <w:tcBorders>
              <w:top w:val="single" w:sz="4" w:space="0" w:color="auto"/>
              <w:left w:val="nil"/>
              <w:bottom w:val="single" w:sz="4" w:space="0" w:color="auto"/>
              <w:right w:val="nil"/>
            </w:tcBorders>
            <w:noWrap/>
            <w:vAlign w:val="bottom"/>
            <w:hideMark/>
          </w:tcPr>
          <w:p w14:paraId="612C55BB" w14:textId="77777777" w:rsidR="00A43935" w:rsidRPr="005860FA" w:rsidRDefault="00A43935" w:rsidP="00C923E2">
            <w:pPr>
              <w:spacing w:line="276" w:lineRule="auto"/>
              <w:rPr>
                <w:b w:val="0"/>
                <w:bCs/>
              </w:rPr>
            </w:pPr>
          </w:p>
        </w:tc>
      </w:tr>
    </w:tbl>
    <w:p w14:paraId="004208D7" w14:textId="77777777" w:rsidR="00A43935" w:rsidRPr="005860FA" w:rsidRDefault="00A43935" w:rsidP="005860FA">
      <w:pPr>
        <w:rPr>
          <w:b w:val="0"/>
          <w:bCs/>
        </w:rPr>
      </w:pPr>
    </w:p>
    <w:p w14:paraId="1FA53960" w14:textId="0EAF2BF2" w:rsidR="00C923E2" w:rsidRDefault="00C923E2" w:rsidP="005860FA">
      <w:pPr>
        <w:rPr>
          <w:b w:val="0"/>
          <w:bCs/>
        </w:rPr>
      </w:pPr>
    </w:p>
    <w:p w14:paraId="7135A436" w14:textId="31E9A424" w:rsidR="0081522E" w:rsidRDefault="0081522E" w:rsidP="005860FA">
      <w:pPr>
        <w:rPr>
          <w:b w:val="0"/>
          <w:bCs/>
        </w:rPr>
      </w:pPr>
    </w:p>
    <w:p w14:paraId="6B4AC654" w14:textId="77777777" w:rsidR="0081522E" w:rsidRPr="005860FA" w:rsidRDefault="0081522E" w:rsidP="005860FA">
      <w:pPr>
        <w:rPr>
          <w:b w:val="0"/>
          <w:bCs/>
        </w:rPr>
      </w:pPr>
    </w:p>
    <w:p w14:paraId="1B49B8F7" w14:textId="6E0509EA" w:rsidR="00C923E2" w:rsidRDefault="00C923E2" w:rsidP="005860FA">
      <w:pPr>
        <w:rPr>
          <w:b w:val="0"/>
          <w:bCs/>
        </w:rPr>
      </w:pPr>
    </w:p>
    <w:p w14:paraId="525A3CF5" w14:textId="77777777" w:rsidR="0081522E" w:rsidRPr="005860FA" w:rsidRDefault="0081522E" w:rsidP="005860FA">
      <w:pPr>
        <w:rPr>
          <w:b w:val="0"/>
          <w:bCs/>
        </w:rPr>
      </w:pPr>
    </w:p>
    <w:p w14:paraId="3C776BF7" w14:textId="3FE26FF3" w:rsidR="0012017E" w:rsidRDefault="0012017E" w:rsidP="0012017E">
      <w:pPr>
        <w:pStyle w:val="Caption"/>
        <w:keepNext/>
      </w:pPr>
      <w:bookmarkStart w:id="266" w:name="_Toc213185991"/>
      <w:r>
        <w:t xml:space="preserve">Appendix </w:t>
      </w:r>
      <w:fldSimple w:instr=" SEQ Appendix \* ROMAN ">
        <w:r w:rsidR="00D26505">
          <w:rPr>
            <w:noProof/>
          </w:rPr>
          <w:t>III</w:t>
        </w:r>
      </w:fldSimple>
      <w:r w:rsidRPr="005860FA">
        <w:rPr>
          <w:b w:val="0"/>
        </w:rPr>
        <w:t xml:space="preserve">: </w:t>
      </w:r>
      <w:r w:rsidRPr="00B210D2">
        <w:t>Analysis of variance for the effect of P, Cu, and AMF on phosphorus uptake</w:t>
      </w:r>
      <w:bookmarkEnd w:id="266"/>
    </w:p>
    <w:tbl>
      <w:tblPr>
        <w:tblW w:w="5435" w:type="pct"/>
        <w:tblLook w:val="04A0" w:firstRow="1" w:lastRow="0" w:firstColumn="1" w:lastColumn="0" w:noHBand="0" w:noVBand="1"/>
      </w:tblPr>
      <w:tblGrid>
        <w:gridCol w:w="3247"/>
        <w:gridCol w:w="728"/>
        <w:gridCol w:w="1244"/>
        <w:gridCol w:w="1276"/>
        <w:gridCol w:w="1269"/>
        <w:gridCol w:w="1265"/>
      </w:tblGrid>
      <w:tr w:rsidR="00A43935" w:rsidRPr="005860FA" w14:paraId="5739E3B1" w14:textId="77777777" w:rsidTr="0012017E">
        <w:trPr>
          <w:trHeight w:val="290"/>
        </w:trPr>
        <w:tc>
          <w:tcPr>
            <w:tcW w:w="3247" w:type="dxa"/>
            <w:tcBorders>
              <w:top w:val="single" w:sz="4" w:space="0" w:color="auto"/>
              <w:bottom w:val="single" w:sz="4" w:space="0" w:color="auto"/>
            </w:tcBorders>
            <w:noWrap/>
            <w:hideMark/>
          </w:tcPr>
          <w:p w14:paraId="303AFCEC" w14:textId="77777777" w:rsidR="00A43935" w:rsidRPr="005860FA" w:rsidRDefault="00A43935" w:rsidP="00C923E2">
            <w:pPr>
              <w:spacing w:line="276" w:lineRule="auto"/>
              <w:rPr>
                <w:b w:val="0"/>
                <w:bCs/>
              </w:rPr>
            </w:pPr>
            <w:r w:rsidRPr="005860FA">
              <w:rPr>
                <w:b w:val="0"/>
                <w:bCs/>
              </w:rPr>
              <w:t>Source of variation</w:t>
            </w:r>
          </w:p>
        </w:tc>
        <w:tc>
          <w:tcPr>
            <w:tcW w:w="728" w:type="dxa"/>
            <w:tcBorders>
              <w:top w:val="single" w:sz="4" w:space="0" w:color="auto"/>
              <w:bottom w:val="single" w:sz="4" w:space="0" w:color="auto"/>
            </w:tcBorders>
            <w:noWrap/>
            <w:hideMark/>
          </w:tcPr>
          <w:p w14:paraId="6205C4B2"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1244" w:type="dxa"/>
            <w:tcBorders>
              <w:top w:val="single" w:sz="4" w:space="0" w:color="auto"/>
              <w:bottom w:val="single" w:sz="4" w:space="0" w:color="auto"/>
            </w:tcBorders>
            <w:noWrap/>
            <w:hideMark/>
          </w:tcPr>
          <w:p w14:paraId="1257CE23"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1276" w:type="dxa"/>
            <w:tcBorders>
              <w:top w:val="single" w:sz="4" w:space="0" w:color="auto"/>
              <w:bottom w:val="single" w:sz="4" w:space="0" w:color="auto"/>
            </w:tcBorders>
            <w:noWrap/>
            <w:hideMark/>
          </w:tcPr>
          <w:p w14:paraId="4D8BD6A7"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1269" w:type="dxa"/>
            <w:tcBorders>
              <w:top w:val="single" w:sz="4" w:space="0" w:color="auto"/>
              <w:bottom w:val="single" w:sz="4" w:space="0" w:color="auto"/>
            </w:tcBorders>
            <w:noWrap/>
            <w:hideMark/>
          </w:tcPr>
          <w:p w14:paraId="08B69884"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1265" w:type="dxa"/>
            <w:tcBorders>
              <w:top w:val="single" w:sz="4" w:space="0" w:color="auto"/>
              <w:bottom w:val="single" w:sz="4" w:space="0" w:color="auto"/>
            </w:tcBorders>
            <w:noWrap/>
            <w:hideMark/>
          </w:tcPr>
          <w:p w14:paraId="6005BD3E" w14:textId="77777777" w:rsidR="00A43935" w:rsidRPr="005860FA" w:rsidRDefault="00A43935" w:rsidP="00C923E2">
            <w:pPr>
              <w:spacing w:line="276" w:lineRule="auto"/>
              <w:rPr>
                <w:b w:val="0"/>
                <w:bCs/>
              </w:rPr>
            </w:pPr>
            <w:r w:rsidRPr="005860FA">
              <w:rPr>
                <w:b w:val="0"/>
                <w:bCs/>
              </w:rPr>
              <w:t>F pr.</w:t>
            </w:r>
          </w:p>
        </w:tc>
      </w:tr>
      <w:tr w:rsidR="00A43935" w:rsidRPr="005860FA" w14:paraId="4BCD041E" w14:textId="77777777" w:rsidTr="0012017E">
        <w:trPr>
          <w:trHeight w:val="290"/>
        </w:trPr>
        <w:tc>
          <w:tcPr>
            <w:tcW w:w="3247" w:type="dxa"/>
            <w:tcBorders>
              <w:top w:val="single" w:sz="4" w:space="0" w:color="auto"/>
            </w:tcBorders>
            <w:noWrap/>
            <w:hideMark/>
          </w:tcPr>
          <w:p w14:paraId="62E0D3EB" w14:textId="77777777" w:rsidR="00A43935" w:rsidRPr="005860FA" w:rsidRDefault="00A43935" w:rsidP="00C923E2">
            <w:pPr>
              <w:spacing w:line="276" w:lineRule="auto"/>
              <w:rPr>
                <w:b w:val="0"/>
                <w:bCs/>
              </w:rPr>
            </w:pPr>
            <w:r w:rsidRPr="005860FA">
              <w:rPr>
                <w:b w:val="0"/>
                <w:bCs/>
              </w:rPr>
              <w:t>AMF</w:t>
            </w:r>
          </w:p>
        </w:tc>
        <w:tc>
          <w:tcPr>
            <w:tcW w:w="728" w:type="dxa"/>
            <w:tcBorders>
              <w:top w:val="single" w:sz="4" w:space="0" w:color="auto"/>
            </w:tcBorders>
            <w:noWrap/>
            <w:hideMark/>
          </w:tcPr>
          <w:p w14:paraId="662EB74F" w14:textId="77777777" w:rsidR="00A43935" w:rsidRPr="005860FA" w:rsidRDefault="00A43935" w:rsidP="00C923E2">
            <w:pPr>
              <w:spacing w:line="276" w:lineRule="auto"/>
              <w:rPr>
                <w:b w:val="0"/>
                <w:bCs/>
              </w:rPr>
            </w:pPr>
            <w:r w:rsidRPr="005860FA">
              <w:rPr>
                <w:b w:val="0"/>
                <w:bCs/>
              </w:rPr>
              <w:t>1</w:t>
            </w:r>
          </w:p>
        </w:tc>
        <w:tc>
          <w:tcPr>
            <w:tcW w:w="1244" w:type="dxa"/>
            <w:tcBorders>
              <w:top w:val="single" w:sz="4" w:space="0" w:color="auto"/>
            </w:tcBorders>
            <w:noWrap/>
            <w:hideMark/>
          </w:tcPr>
          <w:p w14:paraId="293B42D8" w14:textId="77777777" w:rsidR="00A43935" w:rsidRPr="005860FA" w:rsidRDefault="00A43935" w:rsidP="00C923E2">
            <w:pPr>
              <w:spacing w:line="276" w:lineRule="auto"/>
              <w:rPr>
                <w:b w:val="0"/>
                <w:bCs/>
              </w:rPr>
            </w:pPr>
            <w:r w:rsidRPr="005860FA">
              <w:rPr>
                <w:b w:val="0"/>
                <w:bCs/>
              </w:rPr>
              <w:t>1003.11</w:t>
            </w:r>
          </w:p>
        </w:tc>
        <w:tc>
          <w:tcPr>
            <w:tcW w:w="1276" w:type="dxa"/>
            <w:tcBorders>
              <w:top w:val="single" w:sz="4" w:space="0" w:color="auto"/>
            </w:tcBorders>
            <w:noWrap/>
            <w:hideMark/>
          </w:tcPr>
          <w:p w14:paraId="61801695" w14:textId="77777777" w:rsidR="00A43935" w:rsidRPr="005860FA" w:rsidRDefault="00A43935" w:rsidP="00C923E2">
            <w:pPr>
              <w:spacing w:line="276" w:lineRule="auto"/>
              <w:rPr>
                <w:b w:val="0"/>
                <w:bCs/>
              </w:rPr>
            </w:pPr>
            <w:r w:rsidRPr="005860FA">
              <w:rPr>
                <w:b w:val="0"/>
                <w:bCs/>
              </w:rPr>
              <w:t>1003.11</w:t>
            </w:r>
          </w:p>
        </w:tc>
        <w:tc>
          <w:tcPr>
            <w:tcW w:w="1269" w:type="dxa"/>
            <w:tcBorders>
              <w:top w:val="single" w:sz="4" w:space="0" w:color="auto"/>
            </w:tcBorders>
            <w:noWrap/>
            <w:hideMark/>
          </w:tcPr>
          <w:p w14:paraId="09EF423A" w14:textId="77777777" w:rsidR="00A43935" w:rsidRPr="005860FA" w:rsidRDefault="00A43935" w:rsidP="00C923E2">
            <w:pPr>
              <w:spacing w:line="276" w:lineRule="auto"/>
              <w:rPr>
                <w:b w:val="0"/>
                <w:bCs/>
              </w:rPr>
            </w:pPr>
            <w:r w:rsidRPr="005860FA">
              <w:rPr>
                <w:b w:val="0"/>
                <w:bCs/>
              </w:rPr>
              <w:t>15.96</w:t>
            </w:r>
          </w:p>
        </w:tc>
        <w:tc>
          <w:tcPr>
            <w:tcW w:w="1265" w:type="dxa"/>
            <w:tcBorders>
              <w:top w:val="single" w:sz="4" w:space="0" w:color="auto"/>
            </w:tcBorders>
            <w:noWrap/>
            <w:hideMark/>
          </w:tcPr>
          <w:p w14:paraId="3ACC545B" w14:textId="77777777" w:rsidR="00A43935" w:rsidRPr="005860FA" w:rsidRDefault="00A43935" w:rsidP="00C923E2">
            <w:pPr>
              <w:spacing w:line="276" w:lineRule="auto"/>
              <w:rPr>
                <w:b w:val="0"/>
                <w:bCs/>
              </w:rPr>
            </w:pPr>
            <w:r w:rsidRPr="005860FA">
              <w:rPr>
                <w:b w:val="0"/>
                <w:bCs/>
              </w:rPr>
              <w:t>&lt;.001</w:t>
            </w:r>
          </w:p>
        </w:tc>
      </w:tr>
      <w:tr w:rsidR="00A43935" w:rsidRPr="005860FA" w14:paraId="39AA45F8" w14:textId="77777777" w:rsidTr="0012017E">
        <w:trPr>
          <w:trHeight w:val="290"/>
        </w:trPr>
        <w:tc>
          <w:tcPr>
            <w:tcW w:w="3247" w:type="dxa"/>
            <w:noWrap/>
            <w:hideMark/>
          </w:tcPr>
          <w:p w14:paraId="1323E3AB" w14:textId="77777777" w:rsidR="00A43935" w:rsidRPr="005860FA" w:rsidRDefault="00A43935" w:rsidP="00C923E2">
            <w:pPr>
              <w:spacing w:line="276" w:lineRule="auto"/>
              <w:rPr>
                <w:b w:val="0"/>
                <w:bCs/>
              </w:rPr>
            </w:pPr>
            <w:r w:rsidRPr="005860FA">
              <w:rPr>
                <w:b w:val="0"/>
                <w:bCs/>
              </w:rPr>
              <w:t>Copper</w:t>
            </w:r>
          </w:p>
        </w:tc>
        <w:tc>
          <w:tcPr>
            <w:tcW w:w="728" w:type="dxa"/>
            <w:noWrap/>
            <w:hideMark/>
          </w:tcPr>
          <w:p w14:paraId="62E1D8C2" w14:textId="77777777" w:rsidR="00A43935" w:rsidRPr="005860FA" w:rsidRDefault="00A43935" w:rsidP="00C923E2">
            <w:pPr>
              <w:spacing w:line="276" w:lineRule="auto"/>
              <w:rPr>
                <w:b w:val="0"/>
                <w:bCs/>
              </w:rPr>
            </w:pPr>
            <w:r w:rsidRPr="005860FA">
              <w:rPr>
                <w:b w:val="0"/>
                <w:bCs/>
              </w:rPr>
              <w:t>2</w:t>
            </w:r>
          </w:p>
        </w:tc>
        <w:tc>
          <w:tcPr>
            <w:tcW w:w="1244" w:type="dxa"/>
            <w:noWrap/>
            <w:hideMark/>
          </w:tcPr>
          <w:p w14:paraId="0D4568D1" w14:textId="77777777" w:rsidR="00A43935" w:rsidRPr="005860FA" w:rsidRDefault="00A43935" w:rsidP="00C923E2">
            <w:pPr>
              <w:spacing w:line="276" w:lineRule="auto"/>
              <w:rPr>
                <w:b w:val="0"/>
                <w:bCs/>
              </w:rPr>
            </w:pPr>
            <w:r w:rsidRPr="005860FA">
              <w:rPr>
                <w:b w:val="0"/>
                <w:bCs/>
              </w:rPr>
              <w:t>20.71</w:t>
            </w:r>
          </w:p>
        </w:tc>
        <w:tc>
          <w:tcPr>
            <w:tcW w:w="1276" w:type="dxa"/>
            <w:noWrap/>
            <w:hideMark/>
          </w:tcPr>
          <w:p w14:paraId="3AD2C157" w14:textId="77777777" w:rsidR="00A43935" w:rsidRPr="005860FA" w:rsidRDefault="00A43935" w:rsidP="00C923E2">
            <w:pPr>
              <w:spacing w:line="276" w:lineRule="auto"/>
              <w:rPr>
                <w:b w:val="0"/>
                <w:bCs/>
              </w:rPr>
            </w:pPr>
            <w:r w:rsidRPr="005860FA">
              <w:rPr>
                <w:b w:val="0"/>
                <w:bCs/>
              </w:rPr>
              <w:t>10.36</w:t>
            </w:r>
          </w:p>
        </w:tc>
        <w:tc>
          <w:tcPr>
            <w:tcW w:w="1269" w:type="dxa"/>
            <w:noWrap/>
            <w:hideMark/>
          </w:tcPr>
          <w:p w14:paraId="424FEEE9" w14:textId="77777777" w:rsidR="00A43935" w:rsidRPr="005860FA" w:rsidRDefault="00A43935" w:rsidP="00C923E2">
            <w:pPr>
              <w:spacing w:line="276" w:lineRule="auto"/>
              <w:rPr>
                <w:b w:val="0"/>
                <w:bCs/>
              </w:rPr>
            </w:pPr>
            <w:r w:rsidRPr="005860FA">
              <w:rPr>
                <w:b w:val="0"/>
                <w:bCs/>
              </w:rPr>
              <w:t>0.16</w:t>
            </w:r>
          </w:p>
        </w:tc>
        <w:tc>
          <w:tcPr>
            <w:tcW w:w="1265" w:type="dxa"/>
            <w:noWrap/>
            <w:hideMark/>
          </w:tcPr>
          <w:p w14:paraId="0F8D455A" w14:textId="77777777" w:rsidR="00A43935" w:rsidRPr="005860FA" w:rsidRDefault="00A43935" w:rsidP="00C923E2">
            <w:pPr>
              <w:spacing w:line="276" w:lineRule="auto"/>
              <w:rPr>
                <w:b w:val="0"/>
                <w:bCs/>
              </w:rPr>
            </w:pPr>
            <w:r w:rsidRPr="005860FA">
              <w:rPr>
                <w:b w:val="0"/>
                <w:bCs/>
              </w:rPr>
              <w:t>0.848</w:t>
            </w:r>
          </w:p>
        </w:tc>
      </w:tr>
      <w:tr w:rsidR="00A43935" w:rsidRPr="005860FA" w14:paraId="04EF5519" w14:textId="77777777" w:rsidTr="0012017E">
        <w:trPr>
          <w:trHeight w:val="290"/>
        </w:trPr>
        <w:tc>
          <w:tcPr>
            <w:tcW w:w="3247" w:type="dxa"/>
            <w:noWrap/>
            <w:hideMark/>
          </w:tcPr>
          <w:p w14:paraId="544AFE61" w14:textId="77777777" w:rsidR="00A43935" w:rsidRPr="005860FA" w:rsidRDefault="00A43935" w:rsidP="00C923E2">
            <w:pPr>
              <w:spacing w:line="276" w:lineRule="auto"/>
              <w:rPr>
                <w:b w:val="0"/>
                <w:bCs/>
              </w:rPr>
            </w:pPr>
            <w:r w:rsidRPr="005860FA">
              <w:rPr>
                <w:b w:val="0"/>
                <w:bCs/>
              </w:rPr>
              <w:t>Phosphorus</w:t>
            </w:r>
          </w:p>
        </w:tc>
        <w:tc>
          <w:tcPr>
            <w:tcW w:w="728" w:type="dxa"/>
            <w:noWrap/>
            <w:hideMark/>
          </w:tcPr>
          <w:p w14:paraId="5C0DAD6C" w14:textId="77777777" w:rsidR="00A43935" w:rsidRPr="005860FA" w:rsidRDefault="00A43935" w:rsidP="00C923E2">
            <w:pPr>
              <w:spacing w:line="276" w:lineRule="auto"/>
              <w:rPr>
                <w:b w:val="0"/>
                <w:bCs/>
              </w:rPr>
            </w:pPr>
            <w:r w:rsidRPr="005860FA">
              <w:rPr>
                <w:b w:val="0"/>
                <w:bCs/>
              </w:rPr>
              <w:t>2</w:t>
            </w:r>
          </w:p>
        </w:tc>
        <w:tc>
          <w:tcPr>
            <w:tcW w:w="1244" w:type="dxa"/>
            <w:noWrap/>
            <w:hideMark/>
          </w:tcPr>
          <w:p w14:paraId="13C2EE71" w14:textId="77777777" w:rsidR="00A43935" w:rsidRPr="005860FA" w:rsidRDefault="00A43935" w:rsidP="00C923E2">
            <w:pPr>
              <w:spacing w:line="276" w:lineRule="auto"/>
              <w:rPr>
                <w:b w:val="0"/>
                <w:bCs/>
              </w:rPr>
            </w:pPr>
            <w:r w:rsidRPr="005860FA">
              <w:rPr>
                <w:b w:val="0"/>
                <w:bCs/>
              </w:rPr>
              <w:t>1569.23</w:t>
            </w:r>
          </w:p>
        </w:tc>
        <w:tc>
          <w:tcPr>
            <w:tcW w:w="1276" w:type="dxa"/>
            <w:noWrap/>
            <w:hideMark/>
          </w:tcPr>
          <w:p w14:paraId="38420F3C" w14:textId="77777777" w:rsidR="00A43935" w:rsidRPr="005860FA" w:rsidRDefault="00A43935" w:rsidP="00C923E2">
            <w:pPr>
              <w:spacing w:line="276" w:lineRule="auto"/>
              <w:rPr>
                <w:b w:val="0"/>
                <w:bCs/>
              </w:rPr>
            </w:pPr>
            <w:r w:rsidRPr="005860FA">
              <w:rPr>
                <w:b w:val="0"/>
                <w:bCs/>
              </w:rPr>
              <w:t>784.62</w:t>
            </w:r>
          </w:p>
        </w:tc>
        <w:tc>
          <w:tcPr>
            <w:tcW w:w="1269" w:type="dxa"/>
            <w:noWrap/>
            <w:hideMark/>
          </w:tcPr>
          <w:p w14:paraId="594F54C0" w14:textId="77777777" w:rsidR="00A43935" w:rsidRPr="005860FA" w:rsidRDefault="00A43935" w:rsidP="00C923E2">
            <w:pPr>
              <w:spacing w:line="276" w:lineRule="auto"/>
              <w:rPr>
                <w:b w:val="0"/>
                <w:bCs/>
              </w:rPr>
            </w:pPr>
            <w:r w:rsidRPr="005860FA">
              <w:rPr>
                <w:b w:val="0"/>
                <w:bCs/>
              </w:rPr>
              <w:t>12.49</w:t>
            </w:r>
          </w:p>
        </w:tc>
        <w:tc>
          <w:tcPr>
            <w:tcW w:w="1265" w:type="dxa"/>
            <w:noWrap/>
            <w:hideMark/>
          </w:tcPr>
          <w:p w14:paraId="53732F6D" w14:textId="77777777" w:rsidR="00A43935" w:rsidRPr="005860FA" w:rsidRDefault="00A43935" w:rsidP="00C923E2">
            <w:pPr>
              <w:spacing w:line="276" w:lineRule="auto"/>
              <w:rPr>
                <w:b w:val="0"/>
                <w:bCs/>
              </w:rPr>
            </w:pPr>
            <w:r w:rsidRPr="005860FA">
              <w:rPr>
                <w:b w:val="0"/>
                <w:bCs/>
              </w:rPr>
              <w:t>&lt;.001</w:t>
            </w:r>
          </w:p>
        </w:tc>
      </w:tr>
      <w:tr w:rsidR="00A43935" w:rsidRPr="005860FA" w14:paraId="4E92112F" w14:textId="77777777" w:rsidTr="0012017E">
        <w:trPr>
          <w:trHeight w:val="290"/>
        </w:trPr>
        <w:tc>
          <w:tcPr>
            <w:tcW w:w="3247" w:type="dxa"/>
            <w:noWrap/>
            <w:hideMark/>
          </w:tcPr>
          <w:p w14:paraId="6CA05428"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728" w:type="dxa"/>
            <w:noWrap/>
            <w:hideMark/>
          </w:tcPr>
          <w:p w14:paraId="5DC96596" w14:textId="77777777" w:rsidR="00A43935" w:rsidRPr="005860FA" w:rsidRDefault="00A43935" w:rsidP="00C923E2">
            <w:pPr>
              <w:spacing w:line="276" w:lineRule="auto"/>
              <w:rPr>
                <w:b w:val="0"/>
                <w:bCs/>
              </w:rPr>
            </w:pPr>
            <w:r w:rsidRPr="005860FA">
              <w:rPr>
                <w:b w:val="0"/>
                <w:bCs/>
              </w:rPr>
              <w:t>2</w:t>
            </w:r>
          </w:p>
        </w:tc>
        <w:tc>
          <w:tcPr>
            <w:tcW w:w="1244" w:type="dxa"/>
            <w:noWrap/>
            <w:hideMark/>
          </w:tcPr>
          <w:p w14:paraId="124B0A6E" w14:textId="77777777" w:rsidR="00A43935" w:rsidRPr="005860FA" w:rsidRDefault="00A43935" w:rsidP="00C923E2">
            <w:pPr>
              <w:spacing w:line="276" w:lineRule="auto"/>
              <w:rPr>
                <w:b w:val="0"/>
                <w:bCs/>
              </w:rPr>
            </w:pPr>
            <w:r w:rsidRPr="005860FA">
              <w:rPr>
                <w:b w:val="0"/>
                <w:bCs/>
              </w:rPr>
              <w:t>242.7</w:t>
            </w:r>
          </w:p>
        </w:tc>
        <w:tc>
          <w:tcPr>
            <w:tcW w:w="1276" w:type="dxa"/>
            <w:noWrap/>
            <w:hideMark/>
          </w:tcPr>
          <w:p w14:paraId="63DBD6C1" w14:textId="77777777" w:rsidR="00A43935" w:rsidRPr="005860FA" w:rsidRDefault="00A43935" w:rsidP="00C923E2">
            <w:pPr>
              <w:spacing w:line="276" w:lineRule="auto"/>
              <w:rPr>
                <w:b w:val="0"/>
                <w:bCs/>
              </w:rPr>
            </w:pPr>
            <w:r w:rsidRPr="005860FA">
              <w:rPr>
                <w:b w:val="0"/>
                <w:bCs/>
              </w:rPr>
              <w:t>121.35</w:t>
            </w:r>
          </w:p>
        </w:tc>
        <w:tc>
          <w:tcPr>
            <w:tcW w:w="1269" w:type="dxa"/>
            <w:noWrap/>
            <w:hideMark/>
          </w:tcPr>
          <w:p w14:paraId="03CA9E2E" w14:textId="77777777" w:rsidR="00A43935" w:rsidRPr="005860FA" w:rsidRDefault="00A43935" w:rsidP="00C923E2">
            <w:pPr>
              <w:spacing w:line="276" w:lineRule="auto"/>
              <w:rPr>
                <w:b w:val="0"/>
                <w:bCs/>
              </w:rPr>
            </w:pPr>
            <w:r w:rsidRPr="005860FA">
              <w:rPr>
                <w:b w:val="0"/>
                <w:bCs/>
              </w:rPr>
              <w:t>1.93</w:t>
            </w:r>
          </w:p>
        </w:tc>
        <w:tc>
          <w:tcPr>
            <w:tcW w:w="1265" w:type="dxa"/>
            <w:noWrap/>
            <w:hideMark/>
          </w:tcPr>
          <w:p w14:paraId="0F230C0D" w14:textId="77777777" w:rsidR="00A43935" w:rsidRPr="005860FA" w:rsidRDefault="00A43935" w:rsidP="00C923E2">
            <w:pPr>
              <w:spacing w:line="276" w:lineRule="auto"/>
              <w:rPr>
                <w:b w:val="0"/>
                <w:bCs/>
              </w:rPr>
            </w:pPr>
            <w:r w:rsidRPr="005860FA">
              <w:rPr>
                <w:b w:val="0"/>
                <w:bCs/>
              </w:rPr>
              <w:t>0.151</w:t>
            </w:r>
          </w:p>
        </w:tc>
      </w:tr>
      <w:tr w:rsidR="00A43935" w:rsidRPr="005860FA" w14:paraId="43573136" w14:textId="77777777" w:rsidTr="0012017E">
        <w:trPr>
          <w:trHeight w:val="290"/>
        </w:trPr>
        <w:tc>
          <w:tcPr>
            <w:tcW w:w="3247" w:type="dxa"/>
            <w:noWrap/>
            <w:hideMark/>
          </w:tcPr>
          <w:p w14:paraId="54AA1655"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728" w:type="dxa"/>
            <w:noWrap/>
            <w:hideMark/>
          </w:tcPr>
          <w:p w14:paraId="1C27A80D" w14:textId="77777777" w:rsidR="00A43935" w:rsidRPr="005860FA" w:rsidRDefault="00A43935" w:rsidP="00C923E2">
            <w:pPr>
              <w:spacing w:line="276" w:lineRule="auto"/>
              <w:rPr>
                <w:b w:val="0"/>
                <w:bCs/>
              </w:rPr>
            </w:pPr>
            <w:r w:rsidRPr="005860FA">
              <w:rPr>
                <w:b w:val="0"/>
                <w:bCs/>
              </w:rPr>
              <w:t>2</w:t>
            </w:r>
          </w:p>
        </w:tc>
        <w:tc>
          <w:tcPr>
            <w:tcW w:w="1244" w:type="dxa"/>
            <w:noWrap/>
            <w:hideMark/>
          </w:tcPr>
          <w:p w14:paraId="3866C726" w14:textId="77777777" w:rsidR="00A43935" w:rsidRPr="005860FA" w:rsidRDefault="00A43935" w:rsidP="00C923E2">
            <w:pPr>
              <w:spacing w:line="276" w:lineRule="auto"/>
              <w:rPr>
                <w:b w:val="0"/>
                <w:bCs/>
              </w:rPr>
            </w:pPr>
            <w:r w:rsidRPr="005860FA">
              <w:rPr>
                <w:b w:val="0"/>
                <w:bCs/>
              </w:rPr>
              <w:t>149.84</w:t>
            </w:r>
          </w:p>
        </w:tc>
        <w:tc>
          <w:tcPr>
            <w:tcW w:w="1276" w:type="dxa"/>
            <w:noWrap/>
            <w:hideMark/>
          </w:tcPr>
          <w:p w14:paraId="59F2E122" w14:textId="77777777" w:rsidR="00A43935" w:rsidRPr="005860FA" w:rsidRDefault="00A43935" w:rsidP="00C923E2">
            <w:pPr>
              <w:spacing w:line="276" w:lineRule="auto"/>
              <w:rPr>
                <w:b w:val="0"/>
                <w:bCs/>
              </w:rPr>
            </w:pPr>
            <w:r w:rsidRPr="005860FA">
              <w:rPr>
                <w:b w:val="0"/>
                <w:bCs/>
              </w:rPr>
              <w:t>74.92</w:t>
            </w:r>
          </w:p>
        </w:tc>
        <w:tc>
          <w:tcPr>
            <w:tcW w:w="1269" w:type="dxa"/>
            <w:noWrap/>
            <w:hideMark/>
          </w:tcPr>
          <w:p w14:paraId="55B3B782" w14:textId="77777777" w:rsidR="00A43935" w:rsidRPr="005860FA" w:rsidRDefault="00A43935" w:rsidP="00C923E2">
            <w:pPr>
              <w:spacing w:line="276" w:lineRule="auto"/>
              <w:rPr>
                <w:b w:val="0"/>
                <w:bCs/>
              </w:rPr>
            </w:pPr>
            <w:r w:rsidRPr="005860FA">
              <w:rPr>
                <w:b w:val="0"/>
                <w:bCs/>
              </w:rPr>
              <w:t>1.19</w:t>
            </w:r>
          </w:p>
        </w:tc>
        <w:tc>
          <w:tcPr>
            <w:tcW w:w="1265" w:type="dxa"/>
            <w:noWrap/>
            <w:hideMark/>
          </w:tcPr>
          <w:p w14:paraId="6A93CE1D" w14:textId="77777777" w:rsidR="00A43935" w:rsidRPr="005860FA" w:rsidRDefault="00A43935" w:rsidP="00C923E2">
            <w:pPr>
              <w:spacing w:line="276" w:lineRule="auto"/>
              <w:rPr>
                <w:b w:val="0"/>
                <w:bCs/>
              </w:rPr>
            </w:pPr>
            <w:r w:rsidRPr="005860FA">
              <w:rPr>
                <w:b w:val="0"/>
                <w:bCs/>
              </w:rPr>
              <w:t>0.308</w:t>
            </w:r>
          </w:p>
        </w:tc>
      </w:tr>
      <w:tr w:rsidR="00A43935" w:rsidRPr="005860FA" w14:paraId="0C928E5E" w14:textId="77777777" w:rsidTr="0012017E">
        <w:trPr>
          <w:trHeight w:val="290"/>
        </w:trPr>
        <w:tc>
          <w:tcPr>
            <w:tcW w:w="3247" w:type="dxa"/>
            <w:noWrap/>
            <w:hideMark/>
          </w:tcPr>
          <w:p w14:paraId="0307B611"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728" w:type="dxa"/>
            <w:noWrap/>
            <w:hideMark/>
          </w:tcPr>
          <w:p w14:paraId="59E06EA9" w14:textId="77777777" w:rsidR="00A43935" w:rsidRPr="005860FA" w:rsidRDefault="00A43935" w:rsidP="00C923E2">
            <w:pPr>
              <w:spacing w:line="276" w:lineRule="auto"/>
              <w:rPr>
                <w:b w:val="0"/>
                <w:bCs/>
              </w:rPr>
            </w:pPr>
            <w:r w:rsidRPr="005860FA">
              <w:rPr>
                <w:b w:val="0"/>
                <w:bCs/>
              </w:rPr>
              <w:t>4</w:t>
            </w:r>
          </w:p>
        </w:tc>
        <w:tc>
          <w:tcPr>
            <w:tcW w:w="1244" w:type="dxa"/>
            <w:noWrap/>
            <w:hideMark/>
          </w:tcPr>
          <w:p w14:paraId="120223FD" w14:textId="77777777" w:rsidR="00A43935" w:rsidRPr="005860FA" w:rsidRDefault="00A43935" w:rsidP="00C923E2">
            <w:pPr>
              <w:spacing w:line="276" w:lineRule="auto"/>
              <w:rPr>
                <w:b w:val="0"/>
                <w:bCs/>
              </w:rPr>
            </w:pPr>
            <w:r w:rsidRPr="005860FA">
              <w:rPr>
                <w:b w:val="0"/>
                <w:bCs/>
              </w:rPr>
              <w:t>226.58</w:t>
            </w:r>
          </w:p>
        </w:tc>
        <w:tc>
          <w:tcPr>
            <w:tcW w:w="1276" w:type="dxa"/>
            <w:noWrap/>
            <w:hideMark/>
          </w:tcPr>
          <w:p w14:paraId="772B5C2D" w14:textId="77777777" w:rsidR="00A43935" w:rsidRPr="005860FA" w:rsidRDefault="00A43935" w:rsidP="00C923E2">
            <w:pPr>
              <w:spacing w:line="276" w:lineRule="auto"/>
              <w:rPr>
                <w:b w:val="0"/>
                <w:bCs/>
              </w:rPr>
            </w:pPr>
            <w:r w:rsidRPr="005860FA">
              <w:rPr>
                <w:b w:val="0"/>
                <w:bCs/>
              </w:rPr>
              <w:t>56.65</w:t>
            </w:r>
          </w:p>
        </w:tc>
        <w:tc>
          <w:tcPr>
            <w:tcW w:w="1269" w:type="dxa"/>
            <w:noWrap/>
            <w:hideMark/>
          </w:tcPr>
          <w:p w14:paraId="557C1E30" w14:textId="77777777" w:rsidR="00A43935" w:rsidRPr="005860FA" w:rsidRDefault="00A43935" w:rsidP="00C923E2">
            <w:pPr>
              <w:spacing w:line="276" w:lineRule="auto"/>
              <w:rPr>
                <w:b w:val="0"/>
                <w:bCs/>
              </w:rPr>
            </w:pPr>
            <w:r w:rsidRPr="005860FA">
              <w:rPr>
                <w:b w:val="0"/>
                <w:bCs/>
              </w:rPr>
              <w:t>0.9</w:t>
            </w:r>
          </w:p>
        </w:tc>
        <w:tc>
          <w:tcPr>
            <w:tcW w:w="1265" w:type="dxa"/>
            <w:noWrap/>
            <w:hideMark/>
          </w:tcPr>
          <w:p w14:paraId="159EEA63" w14:textId="77777777" w:rsidR="00A43935" w:rsidRPr="005860FA" w:rsidRDefault="00A43935" w:rsidP="00C923E2">
            <w:pPr>
              <w:spacing w:line="276" w:lineRule="auto"/>
              <w:rPr>
                <w:b w:val="0"/>
                <w:bCs/>
              </w:rPr>
            </w:pPr>
            <w:r w:rsidRPr="005860FA">
              <w:rPr>
                <w:b w:val="0"/>
                <w:bCs/>
              </w:rPr>
              <w:t>0.467</w:t>
            </w:r>
          </w:p>
        </w:tc>
      </w:tr>
      <w:tr w:rsidR="00A43935" w:rsidRPr="005860FA" w14:paraId="5F2D24E1" w14:textId="77777777" w:rsidTr="0012017E">
        <w:trPr>
          <w:trHeight w:val="290"/>
        </w:trPr>
        <w:tc>
          <w:tcPr>
            <w:tcW w:w="3247" w:type="dxa"/>
            <w:noWrap/>
            <w:hideMark/>
          </w:tcPr>
          <w:p w14:paraId="6D6C5AAD"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728" w:type="dxa"/>
            <w:noWrap/>
            <w:hideMark/>
          </w:tcPr>
          <w:p w14:paraId="70DF9754" w14:textId="77777777" w:rsidR="00A43935" w:rsidRPr="005860FA" w:rsidRDefault="00A43935" w:rsidP="00C923E2">
            <w:pPr>
              <w:spacing w:line="276" w:lineRule="auto"/>
              <w:rPr>
                <w:b w:val="0"/>
                <w:bCs/>
              </w:rPr>
            </w:pPr>
            <w:r w:rsidRPr="005860FA">
              <w:rPr>
                <w:b w:val="0"/>
                <w:bCs/>
              </w:rPr>
              <w:t>4</w:t>
            </w:r>
          </w:p>
        </w:tc>
        <w:tc>
          <w:tcPr>
            <w:tcW w:w="1244" w:type="dxa"/>
            <w:noWrap/>
            <w:hideMark/>
          </w:tcPr>
          <w:p w14:paraId="4CBD74B7" w14:textId="77777777" w:rsidR="00A43935" w:rsidRPr="005860FA" w:rsidRDefault="00A43935" w:rsidP="00C923E2">
            <w:pPr>
              <w:spacing w:line="276" w:lineRule="auto"/>
              <w:rPr>
                <w:b w:val="0"/>
                <w:bCs/>
              </w:rPr>
            </w:pPr>
            <w:r w:rsidRPr="005860FA">
              <w:rPr>
                <w:b w:val="0"/>
                <w:bCs/>
              </w:rPr>
              <w:t>137.87</w:t>
            </w:r>
          </w:p>
        </w:tc>
        <w:tc>
          <w:tcPr>
            <w:tcW w:w="1276" w:type="dxa"/>
            <w:noWrap/>
            <w:hideMark/>
          </w:tcPr>
          <w:p w14:paraId="1B336C6C" w14:textId="77777777" w:rsidR="00A43935" w:rsidRPr="005860FA" w:rsidRDefault="00A43935" w:rsidP="00C923E2">
            <w:pPr>
              <w:spacing w:line="276" w:lineRule="auto"/>
              <w:rPr>
                <w:b w:val="0"/>
                <w:bCs/>
              </w:rPr>
            </w:pPr>
            <w:r w:rsidRPr="005860FA">
              <w:rPr>
                <w:b w:val="0"/>
                <w:bCs/>
              </w:rPr>
              <w:t>34.47</w:t>
            </w:r>
          </w:p>
        </w:tc>
        <w:tc>
          <w:tcPr>
            <w:tcW w:w="1269" w:type="dxa"/>
            <w:noWrap/>
            <w:hideMark/>
          </w:tcPr>
          <w:p w14:paraId="1ED319D8" w14:textId="77777777" w:rsidR="00A43935" w:rsidRPr="005860FA" w:rsidRDefault="00A43935" w:rsidP="00C923E2">
            <w:pPr>
              <w:spacing w:line="276" w:lineRule="auto"/>
              <w:rPr>
                <w:b w:val="0"/>
                <w:bCs/>
              </w:rPr>
            </w:pPr>
            <w:r w:rsidRPr="005860FA">
              <w:rPr>
                <w:b w:val="0"/>
                <w:bCs/>
              </w:rPr>
              <w:t>0.55</w:t>
            </w:r>
          </w:p>
        </w:tc>
        <w:tc>
          <w:tcPr>
            <w:tcW w:w="1265" w:type="dxa"/>
            <w:noWrap/>
            <w:hideMark/>
          </w:tcPr>
          <w:p w14:paraId="23932633" w14:textId="77777777" w:rsidR="00A43935" w:rsidRPr="005860FA" w:rsidRDefault="00A43935" w:rsidP="00C923E2">
            <w:pPr>
              <w:spacing w:line="276" w:lineRule="auto"/>
              <w:rPr>
                <w:b w:val="0"/>
                <w:bCs/>
              </w:rPr>
            </w:pPr>
            <w:r w:rsidRPr="005860FA">
              <w:rPr>
                <w:b w:val="0"/>
                <w:bCs/>
              </w:rPr>
              <w:t>0.701</w:t>
            </w:r>
          </w:p>
        </w:tc>
      </w:tr>
      <w:tr w:rsidR="00A43935" w:rsidRPr="005860FA" w14:paraId="5AF65896" w14:textId="77777777" w:rsidTr="0012017E">
        <w:trPr>
          <w:trHeight w:val="290"/>
        </w:trPr>
        <w:tc>
          <w:tcPr>
            <w:tcW w:w="3247" w:type="dxa"/>
            <w:tcBorders>
              <w:bottom w:val="single" w:sz="4" w:space="0" w:color="auto"/>
            </w:tcBorders>
            <w:noWrap/>
            <w:hideMark/>
          </w:tcPr>
          <w:p w14:paraId="61ECA7F9" w14:textId="77777777" w:rsidR="00A43935" w:rsidRPr="005860FA" w:rsidRDefault="00A43935" w:rsidP="00C923E2">
            <w:pPr>
              <w:spacing w:line="276" w:lineRule="auto"/>
              <w:rPr>
                <w:b w:val="0"/>
                <w:bCs/>
              </w:rPr>
            </w:pPr>
            <w:r w:rsidRPr="005860FA">
              <w:rPr>
                <w:b w:val="0"/>
                <w:bCs/>
              </w:rPr>
              <w:t>Residual</w:t>
            </w:r>
          </w:p>
        </w:tc>
        <w:tc>
          <w:tcPr>
            <w:tcW w:w="728" w:type="dxa"/>
            <w:tcBorders>
              <w:bottom w:val="single" w:sz="4" w:space="0" w:color="auto"/>
            </w:tcBorders>
            <w:noWrap/>
            <w:hideMark/>
          </w:tcPr>
          <w:p w14:paraId="4EF4EC4C" w14:textId="77777777" w:rsidR="00A43935" w:rsidRPr="005860FA" w:rsidRDefault="00A43935" w:rsidP="00C923E2">
            <w:pPr>
              <w:spacing w:line="276" w:lineRule="auto"/>
              <w:rPr>
                <w:b w:val="0"/>
                <w:bCs/>
              </w:rPr>
            </w:pPr>
            <w:r w:rsidRPr="005860FA">
              <w:rPr>
                <w:b w:val="0"/>
                <w:bCs/>
              </w:rPr>
              <w:t>90</w:t>
            </w:r>
          </w:p>
        </w:tc>
        <w:tc>
          <w:tcPr>
            <w:tcW w:w="1244" w:type="dxa"/>
            <w:tcBorders>
              <w:bottom w:val="single" w:sz="4" w:space="0" w:color="auto"/>
            </w:tcBorders>
            <w:noWrap/>
            <w:hideMark/>
          </w:tcPr>
          <w:p w14:paraId="251A0E95" w14:textId="77777777" w:rsidR="00A43935" w:rsidRPr="005860FA" w:rsidRDefault="00A43935" w:rsidP="00C923E2">
            <w:pPr>
              <w:spacing w:line="276" w:lineRule="auto"/>
              <w:rPr>
                <w:b w:val="0"/>
                <w:bCs/>
              </w:rPr>
            </w:pPr>
            <w:r w:rsidRPr="005860FA">
              <w:rPr>
                <w:b w:val="0"/>
                <w:bCs/>
              </w:rPr>
              <w:t>5654.91</w:t>
            </w:r>
          </w:p>
        </w:tc>
        <w:tc>
          <w:tcPr>
            <w:tcW w:w="1276" w:type="dxa"/>
            <w:tcBorders>
              <w:bottom w:val="single" w:sz="4" w:space="0" w:color="auto"/>
            </w:tcBorders>
            <w:noWrap/>
            <w:hideMark/>
          </w:tcPr>
          <w:p w14:paraId="73AE1DFA" w14:textId="77777777" w:rsidR="00A43935" w:rsidRPr="005860FA" w:rsidRDefault="00A43935" w:rsidP="00C923E2">
            <w:pPr>
              <w:spacing w:line="276" w:lineRule="auto"/>
              <w:rPr>
                <w:b w:val="0"/>
                <w:bCs/>
              </w:rPr>
            </w:pPr>
            <w:r w:rsidRPr="005860FA">
              <w:rPr>
                <w:b w:val="0"/>
                <w:bCs/>
              </w:rPr>
              <w:t>62.83</w:t>
            </w:r>
          </w:p>
        </w:tc>
        <w:tc>
          <w:tcPr>
            <w:tcW w:w="1269" w:type="dxa"/>
            <w:tcBorders>
              <w:bottom w:val="single" w:sz="4" w:space="0" w:color="auto"/>
            </w:tcBorders>
            <w:noWrap/>
            <w:hideMark/>
          </w:tcPr>
          <w:p w14:paraId="79C0F455" w14:textId="77777777" w:rsidR="00A43935" w:rsidRPr="005860FA" w:rsidRDefault="00A43935" w:rsidP="00C923E2">
            <w:pPr>
              <w:spacing w:line="276" w:lineRule="auto"/>
              <w:rPr>
                <w:b w:val="0"/>
                <w:bCs/>
              </w:rPr>
            </w:pPr>
          </w:p>
        </w:tc>
        <w:tc>
          <w:tcPr>
            <w:tcW w:w="1265" w:type="dxa"/>
            <w:tcBorders>
              <w:bottom w:val="single" w:sz="4" w:space="0" w:color="auto"/>
            </w:tcBorders>
            <w:noWrap/>
            <w:hideMark/>
          </w:tcPr>
          <w:p w14:paraId="7A6A4C19" w14:textId="77777777" w:rsidR="00A43935" w:rsidRPr="005860FA" w:rsidRDefault="00A43935" w:rsidP="00C923E2">
            <w:pPr>
              <w:spacing w:line="276" w:lineRule="auto"/>
              <w:rPr>
                <w:b w:val="0"/>
                <w:bCs/>
              </w:rPr>
            </w:pPr>
          </w:p>
        </w:tc>
      </w:tr>
      <w:tr w:rsidR="00A43935" w:rsidRPr="005860FA" w14:paraId="18B48044" w14:textId="77777777" w:rsidTr="0012017E">
        <w:trPr>
          <w:trHeight w:val="290"/>
        </w:trPr>
        <w:tc>
          <w:tcPr>
            <w:tcW w:w="3247" w:type="dxa"/>
            <w:tcBorders>
              <w:top w:val="single" w:sz="4" w:space="0" w:color="auto"/>
              <w:bottom w:val="single" w:sz="4" w:space="0" w:color="auto"/>
            </w:tcBorders>
            <w:noWrap/>
            <w:hideMark/>
          </w:tcPr>
          <w:p w14:paraId="37B155EC" w14:textId="77777777" w:rsidR="00A43935" w:rsidRPr="005860FA" w:rsidRDefault="00A43935" w:rsidP="00C923E2">
            <w:pPr>
              <w:spacing w:line="276" w:lineRule="auto"/>
              <w:rPr>
                <w:b w:val="0"/>
                <w:bCs/>
              </w:rPr>
            </w:pPr>
            <w:r w:rsidRPr="005860FA">
              <w:rPr>
                <w:b w:val="0"/>
                <w:bCs/>
              </w:rPr>
              <w:t>Total</w:t>
            </w:r>
          </w:p>
        </w:tc>
        <w:tc>
          <w:tcPr>
            <w:tcW w:w="728" w:type="dxa"/>
            <w:tcBorders>
              <w:top w:val="single" w:sz="4" w:space="0" w:color="auto"/>
              <w:bottom w:val="single" w:sz="4" w:space="0" w:color="auto"/>
            </w:tcBorders>
            <w:noWrap/>
            <w:hideMark/>
          </w:tcPr>
          <w:p w14:paraId="293A1A00" w14:textId="77777777" w:rsidR="00A43935" w:rsidRPr="005860FA" w:rsidRDefault="00A43935" w:rsidP="00C923E2">
            <w:pPr>
              <w:spacing w:line="276" w:lineRule="auto"/>
              <w:rPr>
                <w:b w:val="0"/>
                <w:bCs/>
              </w:rPr>
            </w:pPr>
            <w:r w:rsidRPr="005860FA">
              <w:rPr>
                <w:b w:val="0"/>
                <w:bCs/>
              </w:rPr>
              <w:t>107</w:t>
            </w:r>
          </w:p>
        </w:tc>
        <w:tc>
          <w:tcPr>
            <w:tcW w:w="1244" w:type="dxa"/>
            <w:tcBorders>
              <w:top w:val="single" w:sz="4" w:space="0" w:color="auto"/>
              <w:bottom w:val="single" w:sz="4" w:space="0" w:color="auto"/>
            </w:tcBorders>
            <w:noWrap/>
            <w:hideMark/>
          </w:tcPr>
          <w:p w14:paraId="35042E9E" w14:textId="77777777" w:rsidR="00A43935" w:rsidRPr="005860FA" w:rsidRDefault="00A43935" w:rsidP="00C923E2">
            <w:pPr>
              <w:spacing w:line="276" w:lineRule="auto"/>
              <w:rPr>
                <w:b w:val="0"/>
                <w:bCs/>
              </w:rPr>
            </w:pPr>
            <w:r w:rsidRPr="005860FA">
              <w:rPr>
                <w:b w:val="0"/>
                <w:bCs/>
              </w:rPr>
              <w:t>9004.95</w:t>
            </w:r>
          </w:p>
        </w:tc>
        <w:tc>
          <w:tcPr>
            <w:tcW w:w="1276" w:type="dxa"/>
            <w:tcBorders>
              <w:top w:val="single" w:sz="4" w:space="0" w:color="auto"/>
              <w:bottom w:val="single" w:sz="4" w:space="0" w:color="auto"/>
            </w:tcBorders>
            <w:noWrap/>
            <w:hideMark/>
          </w:tcPr>
          <w:p w14:paraId="7C7D3B36" w14:textId="77777777" w:rsidR="00A43935" w:rsidRPr="005860FA" w:rsidRDefault="00A43935" w:rsidP="00C923E2">
            <w:pPr>
              <w:spacing w:line="276" w:lineRule="auto"/>
              <w:rPr>
                <w:b w:val="0"/>
                <w:bCs/>
              </w:rPr>
            </w:pPr>
          </w:p>
        </w:tc>
        <w:tc>
          <w:tcPr>
            <w:tcW w:w="1269" w:type="dxa"/>
            <w:tcBorders>
              <w:top w:val="single" w:sz="4" w:space="0" w:color="auto"/>
              <w:bottom w:val="single" w:sz="4" w:space="0" w:color="auto"/>
            </w:tcBorders>
            <w:noWrap/>
            <w:hideMark/>
          </w:tcPr>
          <w:p w14:paraId="6B558252" w14:textId="77777777" w:rsidR="00A43935" w:rsidRPr="005860FA" w:rsidRDefault="00A43935" w:rsidP="00C923E2">
            <w:pPr>
              <w:spacing w:line="276" w:lineRule="auto"/>
              <w:rPr>
                <w:b w:val="0"/>
                <w:bCs/>
              </w:rPr>
            </w:pPr>
          </w:p>
        </w:tc>
        <w:tc>
          <w:tcPr>
            <w:tcW w:w="1265" w:type="dxa"/>
            <w:tcBorders>
              <w:top w:val="single" w:sz="4" w:space="0" w:color="auto"/>
              <w:bottom w:val="single" w:sz="4" w:space="0" w:color="auto"/>
            </w:tcBorders>
            <w:noWrap/>
            <w:hideMark/>
          </w:tcPr>
          <w:p w14:paraId="4A757FCC" w14:textId="77777777" w:rsidR="00A43935" w:rsidRPr="005860FA" w:rsidRDefault="00A43935" w:rsidP="00C923E2">
            <w:pPr>
              <w:spacing w:line="276" w:lineRule="auto"/>
              <w:rPr>
                <w:b w:val="0"/>
                <w:bCs/>
              </w:rPr>
            </w:pPr>
          </w:p>
        </w:tc>
      </w:tr>
    </w:tbl>
    <w:p w14:paraId="32A9BE7D" w14:textId="7D5EA680" w:rsidR="00E462CF" w:rsidRDefault="00E462CF" w:rsidP="005860FA">
      <w:pPr>
        <w:rPr>
          <w:b w:val="0"/>
          <w:bCs/>
        </w:rPr>
      </w:pPr>
    </w:p>
    <w:p w14:paraId="33266AB8" w14:textId="77777777" w:rsidR="00C923E2" w:rsidRPr="005860FA" w:rsidRDefault="00C923E2" w:rsidP="005860FA">
      <w:pPr>
        <w:rPr>
          <w:b w:val="0"/>
          <w:bCs/>
        </w:rPr>
      </w:pPr>
    </w:p>
    <w:p w14:paraId="37478C6A" w14:textId="32032908" w:rsidR="00F61EC6" w:rsidRDefault="00F61EC6" w:rsidP="00F61EC6">
      <w:pPr>
        <w:pStyle w:val="Caption"/>
        <w:keepNext/>
      </w:pPr>
      <w:bookmarkStart w:id="267" w:name="_Toc213185992"/>
      <w:r>
        <w:t xml:space="preserve">Appendix </w:t>
      </w:r>
      <w:fldSimple w:instr=" SEQ Appendix \* ROMAN ">
        <w:r w:rsidR="00D26505">
          <w:rPr>
            <w:noProof/>
          </w:rPr>
          <w:t>IV</w:t>
        </w:r>
      </w:fldSimple>
      <w:r w:rsidRPr="005860FA">
        <w:rPr>
          <w:b w:val="0"/>
        </w:rPr>
        <w:t xml:space="preserve">: </w:t>
      </w:r>
      <w:r w:rsidRPr="0016619F">
        <w:t>Analysis of variance for the effect of P, Cu, and AMF on copper uptake</w:t>
      </w:r>
      <w:bookmarkEnd w:id="267"/>
    </w:p>
    <w:tbl>
      <w:tblPr>
        <w:tblW w:w="5000" w:type="pct"/>
        <w:tblLook w:val="04A0" w:firstRow="1" w:lastRow="0" w:firstColumn="1" w:lastColumn="0" w:noHBand="0" w:noVBand="1"/>
      </w:tblPr>
      <w:tblGrid>
        <w:gridCol w:w="3346"/>
        <w:gridCol w:w="718"/>
        <w:gridCol w:w="1243"/>
        <w:gridCol w:w="1093"/>
        <w:gridCol w:w="944"/>
        <w:gridCol w:w="962"/>
      </w:tblGrid>
      <w:tr w:rsidR="00A43935" w:rsidRPr="005860FA" w14:paraId="2FA82764" w14:textId="77777777" w:rsidTr="0081522E">
        <w:trPr>
          <w:trHeight w:val="290"/>
        </w:trPr>
        <w:tc>
          <w:tcPr>
            <w:tcW w:w="2014" w:type="pct"/>
            <w:tcBorders>
              <w:top w:val="single" w:sz="4" w:space="0" w:color="auto"/>
              <w:bottom w:val="single" w:sz="4" w:space="0" w:color="auto"/>
            </w:tcBorders>
            <w:noWrap/>
            <w:hideMark/>
          </w:tcPr>
          <w:p w14:paraId="113D769B" w14:textId="77777777" w:rsidR="00A43935" w:rsidRPr="005860FA" w:rsidRDefault="00A43935" w:rsidP="00C923E2">
            <w:pPr>
              <w:spacing w:line="276" w:lineRule="auto"/>
              <w:rPr>
                <w:b w:val="0"/>
                <w:bCs/>
              </w:rPr>
            </w:pPr>
            <w:r w:rsidRPr="005860FA">
              <w:rPr>
                <w:b w:val="0"/>
                <w:bCs/>
              </w:rPr>
              <w:t>Source of variation</w:t>
            </w:r>
          </w:p>
        </w:tc>
        <w:tc>
          <w:tcPr>
            <w:tcW w:w="432" w:type="pct"/>
            <w:tcBorders>
              <w:top w:val="single" w:sz="4" w:space="0" w:color="auto"/>
              <w:bottom w:val="single" w:sz="4" w:space="0" w:color="auto"/>
            </w:tcBorders>
            <w:noWrap/>
            <w:hideMark/>
          </w:tcPr>
          <w:p w14:paraId="7DFBE3C2"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748" w:type="pct"/>
            <w:tcBorders>
              <w:top w:val="single" w:sz="4" w:space="0" w:color="auto"/>
              <w:bottom w:val="single" w:sz="4" w:space="0" w:color="auto"/>
            </w:tcBorders>
            <w:noWrap/>
            <w:hideMark/>
          </w:tcPr>
          <w:p w14:paraId="435D91CF"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658" w:type="pct"/>
            <w:tcBorders>
              <w:top w:val="single" w:sz="4" w:space="0" w:color="auto"/>
              <w:bottom w:val="single" w:sz="4" w:space="0" w:color="auto"/>
            </w:tcBorders>
            <w:noWrap/>
            <w:hideMark/>
          </w:tcPr>
          <w:p w14:paraId="77AF8BE3"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568" w:type="pct"/>
            <w:tcBorders>
              <w:top w:val="single" w:sz="4" w:space="0" w:color="auto"/>
              <w:bottom w:val="single" w:sz="4" w:space="0" w:color="auto"/>
            </w:tcBorders>
            <w:noWrap/>
            <w:hideMark/>
          </w:tcPr>
          <w:p w14:paraId="24966D91"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579" w:type="pct"/>
            <w:tcBorders>
              <w:top w:val="single" w:sz="4" w:space="0" w:color="auto"/>
              <w:bottom w:val="single" w:sz="4" w:space="0" w:color="auto"/>
            </w:tcBorders>
            <w:noWrap/>
            <w:hideMark/>
          </w:tcPr>
          <w:p w14:paraId="39F60EF2" w14:textId="77777777" w:rsidR="00A43935" w:rsidRPr="005860FA" w:rsidRDefault="00A43935" w:rsidP="00C923E2">
            <w:pPr>
              <w:spacing w:line="276" w:lineRule="auto"/>
              <w:rPr>
                <w:b w:val="0"/>
                <w:bCs/>
              </w:rPr>
            </w:pPr>
            <w:r w:rsidRPr="005860FA">
              <w:rPr>
                <w:b w:val="0"/>
                <w:bCs/>
              </w:rPr>
              <w:t>F pr.</w:t>
            </w:r>
          </w:p>
        </w:tc>
      </w:tr>
      <w:tr w:rsidR="00A43935" w:rsidRPr="005860FA" w14:paraId="131A86EE" w14:textId="77777777" w:rsidTr="0081522E">
        <w:trPr>
          <w:trHeight w:val="290"/>
        </w:trPr>
        <w:tc>
          <w:tcPr>
            <w:tcW w:w="2014" w:type="pct"/>
            <w:tcBorders>
              <w:top w:val="single" w:sz="4" w:space="0" w:color="auto"/>
            </w:tcBorders>
            <w:noWrap/>
            <w:hideMark/>
          </w:tcPr>
          <w:p w14:paraId="60FBFA1F" w14:textId="77777777" w:rsidR="00A43935" w:rsidRPr="005860FA" w:rsidRDefault="00A43935" w:rsidP="00C923E2">
            <w:pPr>
              <w:spacing w:line="276" w:lineRule="auto"/>
              <w:rPr>
                <w:b w:val="0"/>
                <w:bCs/>
              </w:rPr>
            </w:pPr>
            <w:r w:rsidRPr="005860FA">
              <w:rPr>
                <w:b w:val="0"/>
                <w:bCs/>
              </w:rPr>
              <w:t>AMF</w:t>
            </w:r>
          </w:p>
        </w:tc>
        <w:tc>
          <w:tcPr>
            <w:tcW w:w="432" w:type="pct"/>
            <w:tcBorders>
              <w:top w:val="single" w:sz="4" w:space="0" w:color="auto"/>
            </w:tcBorders>
            <w:noWrap/>
            <w:hideMark/>
          </w:tcPr>
          <w:p w14:paraId="3DB76C73" w14:textId="77777777" w:rsidR="00A43935" w:rsidRPr="005860FA" w:rsidRDefault="00A43935" w:rsidP="00C923E2">
            <w:pPr>
              <w:spacing w:line="276" w:lineRule="auto"/>
              <w:rPr>
                <w:b w:val="0"/>
                <w:bCs/>
              </w:rPr>
            </w:pPr>
            <w:r w:rsidRPr="005860FA">
              <w:rPr>
                <w:b w:val="0"/>
                <w:bCs/>
              </w:rPr>
              <w:t>1</w:t>
            </w:r>
          </w:p>
        </w:tc>
        <w:tc>
          <w:tcPr>
            <w:tcW w:w="748" w:type="pct"/>
            <w:tcBorders>
              <w:top w:val="single" w:sz="4" w:space="0" w:color="auto"/>
            </w:tcBorders>
            <w:noWrap/>
            <w:hideMark/>
          </w:tcPr>
          <w:p w14:paraId="40C854EA" w14:textId="77777777" w:rsidR="00A43935" w:rsidRPr="005860FA" w:rsidRDefault="00A43935" w:rsidP="00C923E2">
            <w:pPr>
              <w:spacing w:line="276" w:lineRule="auto"/>
              <w:rPr>
                <w:b w:val="0"/>
                <w:bCs/>
              </w:rPr>
            </w:pPr>
            <w:r w:rsidRPr="005860FA">
              <w:rPr>
                <w:b w:val="0"/>
                <w:bCs/>
              </w:rPr>
              <w:t>4.2853</w:t>
            </w:r>
          </w:p>
        </w:tc>
        <w:tc>
          <w:tcPr>
            <w:tcW w:w="658" w:type="pct"/>
            <w:tcBorders>
              <w:top w:val="single" w:sz="4" w:space="0" w:color="auto"/>
            </w:tcBorders>
            <w:noWrap/>
            <w:hideMark/>
          </w:tcPr>
          <w:p w14:paraId="606E6661" w14:textId="77777777" w:rsidR="00A43935" w:rsidRPr="005860FA" w:rsidRDefault="00A43935" w:rsidP="00C923E2">
            <w:pPr>
              <w:spacing w:line="276" w:lineRule="auto"/>
              <w:rPr>
                <w:b w:val="0"/>
                <w:bCs/>
              </w:rPr>
            </w:pPr>
            <w:r w:rsidRPr="005860FA">
              <w:rPr>
                <w:b w:val="0"/>
                <w:bCs/>
              </w:rPr>
              <w:t>4.2853</w:t>
            </w:r>
          </w:p>
        </w:tc>
        <w:tc>
          <w:tcPr>
            <w:tcW w:w="568" w:type="pct"/>
            <w:tcBorders>
              <w:top w:val="single" w:sz="4" w:space="0" w:color="auto"/>
            </w:tcBorders>
            <w:noWrap/>
            <w:hideMark/>
          </w:tcPr>
          <w:p w14:paraId="065A7B1F" w14:textId="77777777" w:rsidR="00A43935" w:rsidRPr="005860FA" w:rsidRDefault="00A43935" w:rsidP="00C923E2">
            <w:pPr>
              <w:spacing w:line="276" w:lineRule="auto"/>
              <w:rPr>
                <w:b w:val="0"/>
                <w:bCs/>
              </w:rPr>
            </w:pPr>
            <w:r w:rsidRPr="005860FA">
              <w:rPr>
                <w:b w:val="0"/>
                <w:bCs/>
              </w:rPr>
              <w:t>20.1</w:t>
            </w:r>
          </w:p>
        </w:tc>
        <w:tc>
          <w:tcPr>
            <w:tcW w:w="579" w:type="pct"/>
            <w:tcBorders>
              <w:top w:val="single" w:sz="4" w:space="0" w:color="auto"/>
            </w:tcBorders>
            <w:noWrap/>
            <w:hideMark/>
          </w:tcPr>
          <w:p w14:paraId="58320C9B" w14:textId="77777777" w:rsidR="00A43935" w:rsidRPr="005860FA" w:rsidRDefault="00A43935" w:rsidP="00C923E2">
            <w:pPr>
              <w:spacing w:line="276" w:lineRule="auto"/>
              <w:rPr>
                <w:b w:val="0"/>
                <w:bCs/>
              </w:rPr>
            </w:pPr>
            <w:r w:rsidRPr="005860FA">
              <w:rPr>
                <w:b w:val="0"/>
                <w:bCs/>
              </w:rPr>
              <w:t>&lt;.001</w:t>
            </w:r>
          </w:p>
        </w:tc>
      </w:tr>
      <w:tr w:rsidR="00A43935" w:rsidRPr="005860FA" w14:paraId="65F54A83" w14:textId="77777777" w:rsidTr="0081522E">
        <w:trPr>
          <w:trHeight w:val="290"/>
        </w:trPr>
        <w:tc>
          <w:tcPr>
            <w:tcW w:w="2014" w:type="pct"/>
            <w:noWrap/>
            <w:hideMark/>
          </w:tcPr>
          <w:p w14:paraId="7BB70C28" w14:textId="77777777" w:rsidR="00A43935" w:rsidRPr="005860FA" w:rsidRDefault="00A43935" w:rsidP="00C923E2">
            <w:pPr>
              <w:spacing w:line="276" w:lineRule="auto"/>
              <w:rPr>
                <w:b w:val="0"/>
                <w:bCs/>
              </w:rPr>
            </w:pPr>
            <w:r w:rsidRPr="005860FA">
              <w:rPr>
                <w:b w:val="0"/>
                <w:bCs/>
              </w:rPr>
              <w:t>Copper</w:t>
            </w:r>
          </w:p>
        </w:tc>
        <w:tc>
          <w:tcPr>
            <w:tcW w:w="432" w:type="pct"/>
            <w:noWrap/>
            <w:hideMark/>
          </w:tcPr>
          <w:p w14:paraId="385A6779" w14:textId="77777777" w:rsidR="00A43935" w:rsidRPr="005860FA" w:rsidRDefault="00A43935" w:rsidP="00C923E2">
            <w:pPr>
              <w:spacing w:line="276" w:lineRule="auto"/>
              <w:rPr>
                <w:b w:val="0"/>
                <w:bCs/>
              </w:rPr>
            </w:pPr>
            <w:r w:rsidRPr="005860FA">
              <w:rPr>
                <w:b w:val="0"/>
                <w:bCs/>
              </w:rPr>
              <w:t>2</w:t>
            </w:r>
          </w:p>
        </w:tc>
        <w:tc>
          <w:tcPr>
            <w:tcW w:w="748" w:type="pct"/>
            <w:noWrap/>
            <w:hideMark/>
          </w:tcPr>
          <w:p w14:paraId="7F405A0E" w14:textId="77777777" w:rsidR="00A43935" w:rsidRPr="005860FA" w:rsidRDefault="00A43935" w:rsidP="00C923E2">
            <w:pPr>
              <w:spacing w:line="276" w:lineRule="auto"/>
              <w:rPr>
                <w:b w:val="0"/>
                <w:bCs/>
              </w:rPr>
            </w:pPr>
            <w:r w:rsidRPr="005860FA">
              <w:rPr>
                <w:b w:val="0"/>
                <w:bCs/>
              </w:rPr>
              <w:t>12.8077</w:t>
            </w:r>
          </w:p>
        </w:tc>
        <w:tc>
          <w:tcPr>
            <w:tcW w:w="658" w:type="pct"/>
            <w:noWrap/>
            <w:hideMark/>
          </w:tcPr>
          <w:p w14:paraId="62CBC7C4" w14:textId="77777777" w:rsidR="00A43935" w:rsidRPr="005860FA" w:rsidRDefault="00A43935" w:rsidP="00C923E2">
            <w:pPr>
              <w:spacing w:line="276" w:lineRule="auto"/>
              <w:rPr>
                <w:b w:val="0"/>
                <w:bCs/>
              </w:rPr>
            </w:pPr>
            <w:r w:rsidRPr="005860FA">
              <w:rPr>
                <w:b w:val="0"/>
                <w:bCs/>
              </w:rPr>
              <w:t>6.4038</w:t>
            </w:r>
          </w:p>
        </w:tc>
        <w:tc>
          <w:tcPr>
            <w:tcW w:w="568" w:type="pct"/>
            <w:noWrap/>
            <w:hideMark/>
          </w:tcPr>
          <w:p w14:paraId="3EBB8DA2" w14:textId="77777777" w:rsidR="00A43935" w:rsidRPr="005860FA" w:rsidRDefault="00A43935" w:rsidP="00C923E2">
            <w:pPr>
              <w:spacing w:line="276" w:lineRule="auto"/>
              <w:rPr>
                <w:b w:val="0"/>
                <w:bCs/>
              </w:rPr>
            </w:pPr>
            <w:r w:rsidRPr="005860FA">
              <w:rPr>
                <w:b w:val="0"/>
                <w:bCs/>
              </w:rPr>
              <w:t>30.04</w:t>
            </w:r>
          </w:p>
        </w:tc>
        <w:tc>
          <w:tcPr>
            <w:tcW w:w="579" w:type="pct"/>
            <w:noWrap/>
            <w:hideMark/>
          </w:tcPr>
          <w:p w14:paraId="3C355B1D" w14:textId="77777777" w:rsidR="00A43935" w:rsidRPr="005860FA" w:rsidRDefault="00A43935" w:rsidP="00C923E2">
            <w:pPr>
              <w:spacing w:line="276" w:lineRule="auto"/>
              <w:rPr>
                <w:b w:val="0"/>
                <w:bCs/>
              </w:rPr>
            </w:pPr>
            <w:r w:rsidRPr="005860FA">
              <w:rPr>
                <w:b w:val="0"/>
                <w:bCs/>
              </w:rPr>
              <w:t>&lt;.001</w:t>
            </w:r>
          </w:p>
        </w:tc>
      </w:tr>
      <w:tr w:rsidR="00A43935" w:rsidRPr="005860FA" w14:paraId="3BB392E6" w14:textId="77777777" w:rsidTr="0081522E">
        <w:trPr>
          <w:trHeight w:val="290"/>
        </w:trPr>
        <w:tc>
          <w:tcPr>
            <w:tcW w:w="2014" w:type="pct"/>
            <w:noWrap/>
            <w:hideMark/>
          </w:tcPr>
          <w:p w14:paraId="0E3881C6" w14:textId="77777777" w:rsidR="00A43935" w:rsidRPr="005860FA" w:rsidRDefault="00A43935" w:rsidP="00C923E2">
            <w:pPr>
              <w:spacing w:line="276" w:lineRule="auto"/>
              <w:rPr>
                <w:b w:val="0"/>
                <w:bCs/>
              </w:rPr>
            </w:pPr>
            <w:r w:rsidRPr="005860FA">
              <w:rPr>
                <w:b w:val="0"/>
                <w:bCs/>
              </w:rPr>
              <w:t>Phosphorus</w:t>
            </w:r>
          </w:p>
        </w:tc>
        <w:tc>
          <w:tcPr>
            <w:tcW w:w="432" w:type="pct"/>
            <w:noWrap/>
            <w:hideMark/>
          </w:tcPr>
          <w:p w14:paraId="28D737E9" w14:textId="77777777" w:rsidR="00A43935" w:rsidRPr="005860FA" w:rsidRDefault="00A43935" w:rsidP="00C923E2">
            <w:pPr>
              <w:spacing w:line="276" w:lineRule="auto"/>
              <w:rPr>
                <w:b w:val="0"/>
                <w:bCs/>
              </w:rPr>
            </w:pPr>
            <w:r w:rsidRPr="005860FA">
              <w:rPr>
                <w:b w:val="0"/>
                <w:bCs/>
              </w:rPr>
              <w:t>2</w:t>
            </w:r>
          </w:p>
        </w:tc>
        <w:tc>
          <w:tcPr>
            <w:tcW w:w="748" w:type="pct"/>
            <w:noWrap/>
            <w:hideMark/>
          </w:tcPr>
          <w:p w14:paraId="6388BB36" w14:textId="77777777" w:rsidR="00A43935" w:rsidRPr="005860FA" w:rsidRDefault="00A43935" w:rsidP="00C923E2">
            <w:pPr>
              <w:spacing w:line="276" w:lineRule="auto"/>
              <w:rPr>
                <w:b w:val="0"/>
                <w:bCs/>
              </w:rPr>
            </w:pPr>
            <w:r w:rsidRPr="005860FA">
              <w:rPr>
                <w:b w:val="0"/>
                <w:bCs/>
              </w:rPr>
              <w:t>2.1747</w:t>
            </w:r>
          </w:p>
        </w:tc>
        <w:tc>
          <w:tcPr>
            <w:tcW w:w="658" w:type="pct"/>
            <w:noWrap/>
            <w:hideMark/>
          </w:tcPr>
          <w:p w14:paraId="0F82F118" w14:textId="77777777" w:rsidR="00A43935" w:rsidRPr="005860FA" w:rsidRDefault="00A43935" w:rsidP="00C923E2">
            <w:pPr>
              <w:spacing w:line="276" w:lineRule="auto"/>
              <w:rPr>
                <w:b w:val="0"/>
                <w:bCs/>
              </w:rPr>
            </w:pPr>
            <w:r w:rsidRPr="005860FA">
              <w:rPr>
                <w:b w:val="0"/>
                <w:bCs/>
              </w:rPr>
              <w:t>1.0874</w:t>
            </w:r>
          </w:p>
        </w:tc>
        <w:tc>
          <w:tcPr>
            <w:tcW w:w="568" w:type="pct"/>
            <w:noWrap/>
            <w:hideMark/>
          </w:tcPr>
          <w:p w14:paraId="2D67DD78" w14:textId="77777777" w:rsidR="00A43935" w:rsidRPr="005860FA" w:rsidRDefault="00A43935" w:rsidP="00C923E2">
            <w:pPr>
              <w:spacing w:line="276" w:lineRule="auto"/>
              <w:rPr>
                <w:b w:val="0"/>
                <w:bCs/>
              </w:rPr>
            </w:pPr>
            <w:r w:rsidRPr="005860FA">
              <w:rPr>
                <w:b w:val="0"/>
                <w:bCs/>
              </w:rPr>
              <w:t>5.1</w:t>
            </w:r>
          </w:p>
        </w:tc>
        <w:tc>
          <w:tcPr>
            <w:tcW w:w="579" w:type="pct"/>
            <w:noWrap/>
            <w:hideMark/>
          </w:tcPr>
          <w:p w14:paraId="04A7FD78" w14:textId="77777777" w:rsidR="00A43935" w:rsidRPr="005860FA" w:rsidRDefault="00A43935" w:rsidP="00C923E2">
            <w:pPr>
              <w:spacing w:line="276" w:lineRule="auto"/>
              <w:rPr>
                <w:b w:val="0"/>
                <w:bCs/>
              </w:rPr>
            </w:pPr>
            <w:r w:rsidRPr="005860FA">
              <w:rPr>
                <w:b w:val="0"/>
                <w:bCs/>
              </w:rPr>
              <w:t>0.008</w:t>
            </w:r>
          </w:p>
        </w:tc>
      </w:tr>
      <w:tr w:rsidR="00A43935" w:rsidRPr="005860FA" w14:paraId="5B5F9930" w14:textId="77777777" w:rsidTr="0081522E">
        <w:trPr>
          <w:trHeight w:val="290"/>
        </w:trPr>
        <w:tc>
          <w:tcPr>
            <w:tcW w:w="2014" w:type="pct"/>
            <w:noWrap/>
            <w:hideMark/>
          </w:tcPr>
          <w:p w14:paraId="73176522"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432" w:type="pct"/>
            <w:noWrap/>
            <w:hideMark/>
          </w:tcPr>
          <w:p w14:paraId="638FB28D" w14:textId="77777777" w:rsidR="00A43935" w:rsidRPr="005860FA" w:rsidRDefault="00A43935" w:rsidP="00C923E2">
            <w:pPr>
              <w:spacing w:line="276" w:lineRule="auto"/>
              <w:rPr>
                <w:b w:val="0"/>
                <w:bCs/>
              </w:rPr>
            </w:pPr>
            <w:r w:rsidRPr="005860FA">
              <w:rPr>
                <w:b w:val="0"/>
                <w:bCs/>
              </w:rPr>
              <w:t>2</w:t>
            </w:r>
          </w:p>
        </w:tc>
        <w:tc>
          <w:tcPr>
            <w:tcW w:w="748" w:type="pct"/>
            <w:noWrap/>
            <w:hideMark/>
          </w:tcPr>
          <w:p w14:paraId="1AC1A5F7" w14:textId="77777777" w:rsidR="00A43935" w:rsidRPr="005860FA" w:rsidRDefault="00A43935" w:rsidP="00C923E2">
            <w:pPr>
              <w:spacing w:line="276" w:lineRule="auto"/>
              <w:rPr>
                <w:b w:val="0"/>
                <w:bCs/>
              </w:rPr>
            </w:pPr>
            <w:r w:rsidRPr="005860FA">
              <w:rPr>
                <w:b w:val="0"/>
                <w:bCs/>
              </w:rPr>
              <w:t>0.0951</w:t>
            </w:r>
          </w:p>
        </w:tc>
        <w:tc>
          <w:tcPr>
            <w:tcW w:w="658" w:type="pct"/>
            <w:noWrap/>
            <w:hideMark/>
          </w:tcPr>
          <w:p w14:paraId="1208A6F0" w14:textId="77777777" w:rsidR="00A43935" w:rsidRPr="005860FA" w:rsidRDefault="00A43935" w:rsidP="00C923E2">
            <w:pPr>
              <w:spacing w:line="276" w:lineRule="auto"/>
              <w:rPr>
                <w:b w:val="0"/>
                <w:bCs/>
              </w:rPr>
            </w:pPr>
            <w:r w:rsidRPr="005860FA">
              <w:rPr>
                <w:b w:val="0"/>
                <w:bCs/>
              </w:rPr>
              <w:t>0.0476</w:t>
            </w:r>
          </w:p>
        </w:tc>
        <w:tc>
          <w:tcPr>
            <w:tcW w:w="568" w:type="pct"/>
            <w:noWrap/>
            <w:hideMark/>
          </w:tcPr>
          <w:p w14:paraId="70F8ED1F" w14:textId="77777777" w:rsidR="00A43935" w:rsidRPr="005860FA" w:rsidRDefault="00A43935" w:rsidP="00C923E2">
            <w:pPr>
              <w:spacing w:line="276" w:lineRule="auto"/>
              <w:rPr>
                <w:b w:val="0"/>
                <w:bCs/>
              </w:rPr>
            </w:pPr>
            <w:r w:rsidRPr="005860FA">
              <w:rPr>
                <w:b w:val="0"/>
                <w:bCs/>
              </w:rPr>
              <w:t>0.22</w:t>
            </w:r>
          </w:p>
        </w:tc>
        <w:tc>
          <w:tcPr>
            <w:tcW w:w="579" w:type="pct"/>
            <w:noWrap/>
            <w:hideMark/>
          </w:tcPr>
          <w:p w14:paraId="18ADB759" w14:textId="77777777" w:rsidR="00A43935" w:rsidRPr="005860FA" w:rsidRDefault="00A43935" w:rsidP="00C923E2">
            <w:pPr>
              <w:spacing w:line="276" w:lineRule="auto"/>
              <w:rPr>
                <w:b w:val="0"/>
                <w:bCs/>
              </w:rPr>
            </w:pPr>
            <w:r w:rsidRPr="005860FA">
              <w:rPr>
                <w:b w:val="0"/>
                <w:bCs/>
              </w:rPr>
              <w:t>0.8</w:t>
            </w:r>
          </w:p>
        </w:tc>
      </w:tr>
      <w:tr w:rsidR="00A43935" w:rsidRPr="005860FA" w14:paraId="288A85D7" w14:textId="77777777" w:rsidTr="0081522E">
        <w:trPr>
          <w:trHeight w:val="290"/>
        </w:trPr>
        <w:tc>
          <w:tcPr>
            <w:tcW w:w="2014" w:type="pct"/>
            <w:noWrap/>
            <w:hideMark/>
          </w:tcPr>
          <w:p w14:paraId="7D84A7B1"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432" w:type="pct"/>
            <w:noWrap/>
            <w:hideMark/>
          </w:tcPr>
          <w:p w14:paraId="652228A9" w14:textId="77777777" w:rsidR="00A43935" w:rsidRPr="005860FA" w:rsidRDefault="00A43935" w:rsidP="00C923E2">
            <w:pPr>
              <w:spacing w:line="276" w:lineRule="auto"/>
              <w:rPr>
                <w:b w:val="0"/>
                <w:bCs/>
              </w:rPr>
            </w:pPr>
            <w:r w:rsidRPr="005860FA">
              <w:rPr>
                <w:b w:val="0"/>
                <w:bCs/>
              </w:rPr>
              <w:t>2</w:t>
            </w:r>
          </w:p>
        </w:tc>
        <w:tc>
          <w:tcPr>
            <w:tcW w:w="748" w:type="pct"/>
            <w:noWrap/>
            <w:hideMark/>
          </w:tcPr>
          <w:p w14:paraId="6A7EC2DE" w14:textId="77777777" w:rsidR="00A43935" w:rsidRPr="005860FA" w:rsidRDefault="00A43935" w:rsidP="00C923E2">
            <w:pPr>
              <w:spacing w:line="276" w:lineRule="auto"/>
              <w:rPr>
                <w:b w:val="0"/>
                <w:bCs/>
              </w:rPr>
            </w:pPr>
            <w:r w:rsidRPr="005860FA">
              <w:rPr>
                <w:b w:val="0"/>
                <w:bCs/>
              </w:rPr>
              <w:t>0.2771</w:t>
            </w:r>
          </w:p>
        </w:tc>
        <w:tc>
          <w:tcPr>
            <w:tcW w:w="658" w:type="pct"/>
            <w:noWrap/>
            <w:hideMark/>
          </w:tcPr>
          <w:p w14:paraId="1C06B8EF" w14:textId="77777777" w:rsidR="00A43935" w:rsidRPr="005860FA" w:rsidRDefault="00A43935" w:rsidP="00C923E2">
            <w:pPr>
              <w:spacing w:line="276" w:lineRule="auto"/>
              <w:rPr>
                <w:b w:val="0"/>
                <w:bCs/>
              </w:rPr>
            </w:pPr>
            <w:r w:rsidRPr="005860FA">
              <w:rPr>
                <w:b w:val="0"/>
                <w:bCs/>
              </w:rPr>
              <w:t>0.1386</w:t>
            </w:r>
          </w:p>
        </w:tc>
        <w:tc>
          <w:tcPr>
            <w:tcW w:w="568" w:type="pct"/>
            <w:noWrap/>
            <w:hideMark/>
          </w:tcPr>
          <w:p w14:paraId="48F16D15" w14:textId="77777777" w:rsidR="00A43935" w:rsidRPr="005860FA" w:rsidRDefault="00A43935" w:rsidP="00C923E2">
            <w:pPr>
              <w:spacing w:line="276" w:lineRule="auto"/>
              <w:rPr>
                <w:b w:val="0"/>
                <w:bCs/>
              </w:rPr>
            </w:pPr>
            <w:r w:rsidRPr="005860FA">
              <w:rPr>
                <w:b w:val="0"/>
                <w:bCs/>
              </w:rPr>
              <w:t>0.65</w:t>
            </w:r>
          </w:p>
        </w:tc>
        <w:tc>
          <w:tcPr>
            <w:tcW w:w="579" w:type="pct"/>
            <w:noWrap/>
            <w:hideMark/>
          </w:tcPr>
          <w:p w14:paraId="70F2AAAC" w14:textId="77777777" w:rsidR="00A43935" w:rsidRPr="005860FA" w:rsidRDefault="00A43935" w:rsidP="00C923E2">
            <w:pPr>
              <w:spacing w:line="276" w:lineRule="auto"/>
              <w:rPr>
                <w:b w:val="0"/>
                <w:bCs/>
              </w:rPr>
            </w:pPr>
            <w:r w:rsidRPr="005860FA">
              <w:rPr>
                <w:b w:val="0"/>
                <w:bCs/>
              </w:rPr>
              <w:t>0.525</w:t>
            </w:r>
          </w:p>
        </w:tc>
      </w:tr>
      <w:tr w:rsidR="00A43935" w:rsidRPr="005860FA" w14:paraId="4F8ED8DD" w14:textId="77777777" w:rsidTr="0081522E">
        <w:trPr>
          <w:trHeight w:val="290"/>
        </w:trPr>
        <w:tc>
          <w:tcPr>
            <w:tcW w:w="2014" w:type="pct"/>
            <w:noWrap/>
            <w:hideMark/>
          </w:tcPr>
          <w:p w14:paraId="653D5E99"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432" w:type="pct"/>
            <w:noWrap/>
            <w:hideMark/>
          </w:tcPr>
          <w:p w14:paraId="7E62F715" w14:textId="77777777" w:rsidR="00A43935" w:rsidRPr="005860FA" w:rsidRDefault="00A43935" w:rsidP="00C923E2">
            <w:pPr>
              <w:spacing w:line="276" w:lineRule="auto"/>
              <w:rPr>
                <w:b w:val="0"/>
                <w:bCs/>
              </w:rPr>
            </w:pPr>
            <w:r w:rsidRPr="005860FA">
              <w:rPr>
                <w:b w:val="0"/>
                <w:bCs/>
              </w:rPr>
              <w:t>4</w:t>
            </w:r>
          </w:p>
        </w:tc>
        <w:tc>
          <w:tcPr>
            <w:tcW w:w="748" w:type="pct"/>
            <w:noWrap/>
            <w:hideMark/>
          </w:tcPr>
          <w:p w14:paraId="35ADE939" w14:textId="77777777" w:rsidR="00A43935" w:rsidRPr="005860FA" w:rsidRDefault="00A43935" w:rsidP="00C923E2">
            <w:pPr>
              <w:spacing w:line="276" w:lineRule="auto"/>
              <w:rPr>
                <w:b w:val="0"/>
                <w:bCs/>
              </w:rPr>
            </w:pPr>
            <w:r w:rsidRPr="005860FA">
              <w:rPr>
                <w:b w:val="0"/>
                <w:bCs/>
              </w:rPr>
              <w:t>0.1055</w:t>
            </w:r>
          </w:p>
        </w:tc>
        <w:tc>
          <w:tcPr>
            <w:tcW w:w="658" w:type="pct"/>
            <w:noWrap/>
            <w:hideMark/>
          </w:tcPr>
          <w:p w14:paraId="6BD90EA4" w14:textId="77777777" w:rsidR="00A43935" w:rsidRPr="005860FA" w:rsidRDefault="00A43935" w:rsidP="00C923E2">
            <w:pPr>
              <w:spacing w:line="276" w:lineRule="auto"/>
              <w:rPr>
                <w:b w:val="0"/>
                <w:bCs/>
              </w:rPr>
            </w:pPr>
            <w:r w:rsidRPr="005860FA">
              <w:rPr>
                <w:b w:val="0"/>
                <w:bCs/>
              </w:rPr>
              <w:t>0.0264</w:t>
            </w:r>
          </w:p>
        </w:tc>
        <w:tc>
          <w:tcPr>
            <w:tcW w:w="568" w:type="pct"/>
            <w:noWrap/>
            <w:hideMark/>
          </w:tcPr>
          <w:p w14:paraId="011388BE" w14:textId="77777777" w:rsidR="00A43935" w:rsidRPr="005860FA" w:rsidRDefault="00A43935" w:rsidP="00C923E2">
            <w:pPr>
              <w:spacing w:line="276" w:lineRule="auto"/>
              <w:rPr>
                <w:b w:val="0"/>
                <w:bCs/>
              </w:rPr>
            </w:pPr>
            <w:r w:rsidRPr="005860FA">
              <w:rPr>
                <w:b w:val="0"/>
                <w:bCs/>
              </w:rPr>
              <w:t>0.12</w:t>
            </w:r>
          </w:p>
        </w:tc>
        <w:tc>
          <w:tcPr>
            <w:tcW w:w="579" w:type="pct"/>
            <w:noWrap/>
            <w:hideMark/>
          </w:tcPr>
          <w:p w14:paraId="65718882" w14:textId="77777777" w:rsidR="00A43935" w:rsidRPr="005860FA" w:rsidRDefault="00A43935" w:rsidP="00C923E2">
            <w:pPr>
              <w:spacing w:line="276" w:lineRule="auto"/>
              <w:rPr>
                <w:b w:val="0"/>
                <w:bCs/>
              </w:rPr>
            </w:pPr>
            <w:r w:rsidRPr="005860FA">
              <w:rPr>
                <w:b w:val="0"/>
                <w:bCs/>
              </w:rPr>
              <w:t>0.974</w:t>
            </w:r>
          </w:p>
        </w:tc>
      </w:tr>
      <w:tr w:rsidR="00A43935" w:rsidRPr="005860FA" w14:paraId="059C60E8" w14:textId="77777777" w:rsidTr="0081522E">
        <w:trPr>
          <w:trHeight w:val="290"/>
        </w:trPr>
        <w:tc>
          <w:tcPr>
            <w:tcW w:w="2014" w:type="pct"/>
            <w:noWrap/>
            <w:hideMark/>
          </w:tcPr>
          <w:p w14:paraId="36228255"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432" w:type="pct"/>
            <w:noWrap/>
            <w:hideMark/>
          </w:tcPr>
          <w:p w14:paraId="64EECDDE" w14:textId="77777777" w:rsidR="00A43935" w:rsidRPr="005860FA" w:rsidRDefault="00A43935" w:rsidP="00C923E2">
            <w:pPr>
              <w:spacing w:line="276" w:lineRule="auto"/>
              <w:rPr>
                <w:b w:val="0"/>
                <w:bCs/>
              </w:rPr>
            </w:pPr>
            <w:r w:rsidRPr="005860FA">
              <w:rPr>
                <w:b w:val="0"/>
                <w:bCs/>
              </w:rPr>
              <w:t>4</w:t>
            </w:r>
          </w:p>
        </w:tc>
        <w:tc>
          <w:tcPr>
            <w:tcW w:w="748" w:type="pct"/>
            <w:noWrap/>
            <w:hideMark/>
          </w:tcPr>
          <w:p w14:paraId="385CB96E" w14:textId="77777777" w:rsidR="00A43935" w:rsidRPr="005860FA" w:rsidRDefault="00A43935" w:rsidP="00C923E2">
            <w:pPr>
              <w:spacing w:line="276" w:lineRule="auto"/>
              <w:rPr>
                <w:b w:val="0"/>
                <w:bCs/>
              </w:rPr>
            </w:pPr>
            <w:r w:rsidRPr="005860FA">
              <w:rPr>
                <w:b w:val="0"/>
                <w:bCs/>
              </w:rPr>
              <w:t>0.107</w:t>
            </w:r>
          </w:p>
        </w:tc>
        <w:tc>
          <w:tcPr>
            <w:tcW w:w="658" w:type="pct"/>
            <w:noWrap/>
            <w:hideMark/>
          </w:tcPr>
          <w:p w14:paraId="58428D7F" w14:textId="77777777" w:rsidR="00A43935" w:rsidRPr="005860FA" w:rsidRDefault="00A43935" w:rsidP="00C923E2">
            <w:pPr>
              <w:spacing w:line="276" w:lineRule="auto"/>
              <w:rPr>
                <w:b w:val="0"/>
                <w:bCs/>
              </w:rPr>
            </w:pPr>
            <w:r w:rsidRPr="005860FA">
              <w:rPr>
                <w:b w:val="0"/>
                <w:bCs/>
              </w:rPr>
              <w:t>0.0267</w:t>
            </w:r>
          </w:p>
        </w:tc>
        <w:tc>
          <w:tcPr>
            <w:tcW w:w="568" w:type="pct"/>
            <w:noWrap/>
            <w:hideMark/>
          </w:tcPr>
          <w:p w14:paraId="0C3B277E" w14:textId="77777777" w:rsidR="00A43935" w:rsidRPr="005860FA" w:rsidRDefault="00A43935" w:rsidP="00C923E2">
            <w:pPr>
              <w:spacing w:line="276" w:lineRule="auto"/>
              <w:rPr>
                <w:b w:val="0"/>
                <w:bCs/>
              </w:rPr>
            </w:pPr>
            <w:r w:rsidRPr="005860FA">
              <w:rPr>
                <w:b w:val="0"/>
                <w:bCs/>
              </w:rPr>
              <w:t>0.13</w:t>
            </w:r>
          </w:p>
        </w:tc>
        <w:tc>
          <w:tcPr>
            <w:tcW w:w="579" w:type="pct"/>
            <w:noWrap/>
            <w:hideMark/>
          </w:tcPr>
          <w:p w14:paraId="5466C4E5" w14:textId="77777777" w:rsidR="00A43935" w:rsidRPr="005860FA" w:rsidRDefault="00A43935" w:rsidP="00C923E2">
            <w:pPr>
              <w:spacing w:line="276" w:lineRule="auto"/>
              <w:rPr>
                <w:b w:val="0"/>
                <w:bCs/>
              </w:rPr>
            </w:pPr>
            <w:r w:rsidRPr="005860FA">
              <w:rPr>
                <w:b w:val="0"/>
                <w:bCs/>
              </w:rPr>
              <w:t>0.973</w:t>
            </w:r>
          </w:p>
        </w:tc>
      </w:tr>
      <w:tr w:rsidR="00A43935" w:rsidRPr="005860FA" w14:paraId="319F5424" w14:textId="77777777" w:rsidTr="0081522E">
        <w:trPr>
          <w:trHeight w:val="290"/>
        </w:trPr>
        <w:tc>
          <w:tcPr>
            <w:tcW w:w="2014" w:type="pct"/>
            <w:tcBorders>
              <w:bottom w:val="single" w:sz="4" w:space="0" w:color="auto"/>
            </w:tcBorders>
            <w:noWrap/>
            <w:hideMark/>
          </w:tcPr>
          <w:p w14:paraId="5B3E6458" w14:textId="77777777" w:rsidR="00A43935" w:rsidRPr="005860FA" w:rsidRDefault="00A43935" w:rsidP="00C923E2">
            <w:pPr>
              <w:spacing w:line="276" w:lineRule="auto"/>
              <w:rPr>
                <w:b w:val="0"/>
                <w:bCs/>
              </w:rPr>
            </w:pPr>
            <w:r w:rsidRPr="005860FA">
              <w:rPr>
                <w:b w:val="0"/>
                <w:bCs/>
              </w:rPr>
              <w:t>Residual</w:t>
            </w:r>
          </w:p>
        </w:tc>
        <w:tc>
          <w:tcPr>
            <w:tcW w:w="432" w:type="pct"/>
            <w:tcBorders>
              <w:bottom w:val="single" w:sz="4" w:space="0" w:color="auto"/>
            </w:tcBorders>
            <w:noWrap/>
            <w:hideMark/>
          </w:tcPr>
          <w:p w14:paraId="039C696D" w14:textId="77777777" w:rsidR="00A43935" w:rsidRPr="005860FA" w:rsidRDefault="00A43935" w:rsidP="00C923E2">
            <w:pPr>
              <w:spacing w:line="276" w:lineRule="auto"/>
              <w:rPr>
                <w:b w:val="0"/>
                <w:bCs/>
              </w:rPr>
            </w:pPr>
            <w:r w:rsidRPr="005860FA">
              <w:rPr>
                <w:b w:val="0"/>
                <w:bCs/>
              </w:rPr>
              <w:t>90</w:t>
            </w:r>
          </w:p>
        </w:tc>
        <w:tc>
          <w:tcPr>
            <w:tcW w:w="748" w:type="pct"/>
            <w:tcBorders>
              <w:bottom w:val="single" w:sz="4" w:space="0" w:color="auto"/>
            </w:tcBorders>
            <w:noWrap/>
            <w:hideMark/>
          </w:tcPr>
          <w:p w14:paraId="22852BD4" w14:textId="77777777" w:rsidR="00A43935" w:rsidRPr="005860FA" w:rsidRDefault="00A43935" w:rsidP="00C923E2">
            <w:pPr>
              <w:spacing w:line="276" w:lineRule="auto"/>
              <w:rPr>
                <w:b w:val="0"/>
                <w:bCs/>
              </w:rPr>
            </w:pPr>
            <w:r w:rsidRPr="005860FA">
              <w:rPr>
                <w:b w:val="0"/>
                <w:bCs/>
              </w:rPr>
              <w:t>19.1882</w:t>
            </w:r>
          </w:p>
        </w:tc>
        <w:tc>
          <w:tcPr>
            <w:tcW w:w="658" w:type="pct"/>
            <w:tcBorders>
              <w:bottom w:val="single" w:sz="4" w:space="0" w:color="auto"/>
            </w:tcBorders>
            <w:noWrap/>
            <w:hideMark/>
          </w:tcPr>
          <w:p w14:paraId="69EF2474" w14:textId="77777777" w:rsidR="00A43935" w:rsidRPr="005860FA" w:rsidRDefault="00A43935" w:rsidP="00C923E2">
            <w:pPr>
              <w:spacing w:line="276" w:lineRule="auto"/>
              <w:rPr>
                <w:b w:val="0"/>
                <w:bCs/>
              </w:rPr>
            </w:pPr>
            <w:r w:rsidRPr="005860FA">
              <w:rPr>
                <w:b w:val="0"/>
                <w:bCs/>
              </w:rPr>
              <w:t>0.2132</w:t>
            </w:r>
          </w:p>
        </w:tc>
        <w:tc>
          <w:tcPr>
            <w:tcW w:w="568" w:type="pct"/>
            <w:tcBorders>
              <w:bottom w:val="single" w:sz="4" w:space="0" w:color="auto"/>
            </w:tcBorders>
            <w:noWrap/>
            <w:hideMark/>
          </w:tcPr>
          <w:p w14:paraId="16565813" w14:textId="77777777" w:rsidR="00A43935" w:rsidRPr="005860FA" w:rsidRDefault="00A43935" w:rsidP="00C923E2">
            <w:pPr>
              <w:spacing w:line="276" w:lineRule="auto"/>
              <w:rPr>
                <w:b w:val="0"/>
                <w:bCs/>
              </w:rPr>
            </w:pPr>
          </w:p>
        </w:tc>
        <w:tc>
          <w:tcPr>
            <w:tcW w:w="579" w:type="pct"/>
            <w:tcBorders>
              <w:bottom w:val="single" w:sz="4" w:space="0" w:color="auto"/>
            </w:tcBorders>
            <w:noWrap/>
            <w:hideMark/>
          </w:tcPr>
          <w:p w14:paraId="097D93E4" w14:textId="77777777" w:rsidR="00A43935" w:rsidRPr="005860FA" w:rsidRDefault="00A43935" w:rsidP="00C923E2">
            <w:pPr>
              <w:spacing w:line="276" w:lineRule="auto"/>
              <w:rPr>
                <w:b w:val="0"/>
                <w:bCs/>
              </w:rPr>
            </w:pPr>
          </w:p>
        </w:tc>
      </w:tr>
      <w:tr w:rsidR="00A43935" w:rsidRPr="005860FA" w14:paraId="4583AD94" w14:textId="77777777" w:rsidTr="0081522E">
        <w:trPr>
          <w:trHeight w:val="290"/>
        </w:trPr>
        <w:tc>
          <w:tcPr>
            <w:tcW w:w="2014" w:type="pct"/>
            <w:tcBorders>
              <w:top w:val="single" w:sz="4" w:space="0" w:color="auto"/>
              <w:bottom w:val="single" w:sz="4" w:space="0" w:color="auto"/>
            </w:tcBorders>
            <w:noWrap/>
            <w:hideMark/>
          </w:tcPr>
          <w:p w14:paraId="486BB967" w14:textId="77777777" w:rsidR="00A43935" w:rsidRPr="005860FA" w:rsidRDefault="00A43935" w:rsidP="00C923E2">
            <w:pPr>
              <w:spacing w:line="276" w:lineRule="auto"/>
              <w:rPr>
                <w:b w:val="0"/>
                <w:bCs/>
              </w:rPr>
            </w:pPr>
            <w:r w:rsidRPr="005860FA">
              <w:rPr>
                <w:b w:val="0"/>
                <w:bCs/>
              </w:rPr>
              <w:t>Total</w:t>
            </w:r>
          </w:p>
        </w:tc>
        <w:tc>
          <w:tcPr>
            <w:tcW w:w="432" w:type="pct"/>
            <w:tcBorders>
              <w:top w:val="single" w:sz="4" w:space="0" w:color="auto"/>
              <w:bottom w:val="single" w:sz="4" w:space="0" w:color="auto"/>
            </w:tcBorders>
            <w:noWrap/>
            <w:hideMark/>
          </w:tcPr>
          <w:p w14:paraId="67B47377" w14:textId="77777777" w:rsidR="00A43935" w:rsidRPr="005860FA" w:rsidRDefault="00A43935" w:rsidP="00C923E2">
            <w:pPr>
              <w:spacing w:line="276" w:lineRule="auto"/>
              <w:rPr>
                <w:b w:val="0"/>
                <w:bCs/>
              </w:rPr>
            </w:pPr>
            <w:r w:rsidRPr="005860FA">
              <w:rPr>
                <w:b w:val="0"/>
                <w:bCs/>
              </w:rPr>
              <w:t>107</w:t>
            </w:r>
          </w:p>
        </w:tc>
        <w:tc>
          <w:tcPr>
            <w:tcW w:w="748" w:type="pct"/>
            <w:tcBorders>
              <w:top w:val="single" w:sz="4" w:space="0" w:color="auto"/>
              <w:bottom w:val="single" w:sz="4" w:space="0" w:color="auto"/>
            </w:tcBorders>
            <w:noWrap/>
            <w:hideMark/>
          </w:tcPr>
          <w:p w14:paraId="10BE8E46" w14:textId="77777777" w:rsidR="00A43935" w:rsidRPr="005860FA" w:rsidRDefault="00A43935" w:rsidP="00C923E2">
            <w:pPr>
              <w:spacing w:line="276" w:lineRule="auto"/>
              <w:rPr>
                <w:b w:val="0"/>
                <w:bCs/>
              </w:rPr>
            </w:pPr>
            <w:r w:rsidRPr="005860FA">
              <w:rPr>
                <w:b w:val="0"/>
                <w:bCs/>
              </w:rPr>
              <w:t>39.0406</w:t>
            </w:r>
          </w:p>
        </w:tc>
        <w:tc>
          <w:tcPr>
            <w:tcW w:w="658" w:type="pct"/>
            <w:tcBorders>
              <w:top w:val="single" w:sz="4" w:space="0" w:color="auto"/>
              <w:bottom w:val="single" w:sz="4" w:space="0" w:color="auto"/>
            </w:tcBorders>
            <w:noWrap/>
            <w:hideMark/>
          </w:tcPr>
          <w:p w14:paraId="7964D86F" w14:textId="77777777" w:rsidR="00A43935" w:rsidRPr="005860FA" w:rsidRDefault="00A43935" w:rsidP="00C923E2">
            <w:pPr>
              <w:spacing w:line="276" w:lineRule="auto"/>
              <w:rPr>
                <w:b w:val="0"/>
                <w:bCs/>
              </w:rPr>
            </w:pPr>
          </w:p>
        </w:tc>
        <w:tc>
          <w:tcPr>
            <w:tcW w:w="568" w:type="pct"/>
            <w:tcBorders>
              <w:top w:val="single" w:sz="4" w:space="0" w:color="auto"/>
              <w:bottom w:val="single" w:sz="4" w:space="0" w:color="auto"/>
            </w:tcBorders>
            <w:noWrap/>
            <w:hideMark/>
          </w:tcPr>
          <w:p w14:paraId="2CD025B1" w14:textId="77777777" w:rsidR="00A43935" w:rsidRPr="005860FA" w:rsidRDefault="00A43935" w:rsidP="00C923E2">
            <w:pPr>
              <w:spacing w:line="276" w:lineRule="auto"/>
              <w:rPr>
                <w:b w:val="0"/>
                <w:bCs/>
              </w:rPr>
            </w:pPr>
          </w:p>
        </w:tc>
        <w:tc>
          <w:tcPr>
            <w:tcW w:w="579" w:type="pct"/>
            <w:tcBorders>
              <w:top w:val="single" w:sz="4" w:space="0" w:color="auto"/>
              <w:bottom w:val="single" w:sz="4" w:space="0" w:color="auto"/>
            </w:tcBorders>
            <w:noWrap/>
            <w:hideMark/>
          </w:tcPr>
          <w:p w14:paraId="4842CB72" w14:textId="77777777" w:rsidR="00A43935" w:rsidRPr="005860FA" w:rsidRDefault="00A43935" w:rsidP="00C923E2">
            <w:pPr>
              <w:spacing w:line="276" w:lineRule="auto"/>
              <w:rPr>
                <w:b w:val="0"/>
                <w:bCs/>
              </w:rPr>
            </w:pPr>
          </w:p>
        </w:tc>
      </w:tr>
    </w:tbl>
    <w:p w14:paraId="67A6E672" w14:textId="77777777" w:rsidR="00A43935" w:rsidRPr="005860FA" w:rsidRDefault="00A43935" w:rsidP="005860FA">
      <w:pPr>
        <w:rPr>
          <w:b w:val="0"/>
          <w:bCs/>
        </w:rPr>
      </w:pPr>
    </w:p>
    <w:p w14:paraId="51D1A906" w14:textId="76499C77" w:rsidR="00A43935" w:rsidRDefault="00A43935" w:rsidP="005860FA">
      <w:pPr>
        <w:rPr>
          <w:b w:val="0"/>
          <w:bCs/>
        </w:rPr>
      </w:pPr>
    </w:p>
    <w:p w14:paraId="01047F0A" w14:textId="248A5536" w:rsidR="00C923E2" w:rsidRDefault="00C923E2" w:rsidP="005860FA">
      <w:pPr>
        <w:rPr>
          <w:b w:val="0"/>
          <w:bCs/>
        </w:rPr>
      </w:pPr>
    </w:p>
    <w:p w14:paraId="69F3C365" w14:textId="77777777" w:rsidR="00C923E2" w:rsidRPr="005860FA" w:rsidRDefault="00C923E2" w:rsidP="005860FA">
      <w:pPr>
        <w:rPr>
          <w:b w:val="0"/>
          <w:bCs/>
        </w:rPr>
      </w:pPr>
    </w:p>
    <w:p w14:paraId="76F83843" w14:textId="77777777" w:rsidR="00C923E2" w:rsidRDefault="00C923E2" w:rsidP="005860FA">
      <w:bookmarkStart w:id="268" w:name="_Toc212832831"/>
    </w:p>
    <w:bookmarkEnd w:id="268"/>
    <w:p w14:paraId="6E551FD0" w14:textId="77777777" w:rsidR="003F018B" w:rsidRDefault="003F018B" w:rsidP="0081522E">
      <w:pPr>
        <w:pStyle w:val="Caption"/>
        <w:keepNext/>
      </w:pPr>
    </w:p>
    <w:p w14:paraId="46994AF6" w14:textId="654DD265" w:rsidR="00F61EC6" w:rsidRDefault="00F61EC6" w:rsidP="00F61EC6">
      <w:pPr>
        <w:pStyle w:val="Caption"/>
        <w:keepNext/>
      </w:pPr>
      <w:bookmarkStart w:id="269" w:name="_Toc213185993"/>
      <w:r>
        <w:t xml:space="preserve">Appendix </w:t>
      </w:r>
      <w:fldSimple w:instr=" SEQ Appendix \* ROMAN ">
        <w:r w:rsidR="00D26505">
          <w:rPr>
            <w:noProof/>
          </w:rPr>
          <w:t>V</w:t>
        </w:r>
      </w:fldSimple>
      <w:r>
        <w:t xml:space="preserve">: </w:t>
      </w:r>
      <w:r w:rsidRPr="0016619F">
        <w:t>Analysis of variance for the effect of P, Cu, and AMF on P uptake efficiency</w:t>
      </w:r>
      <w:bookmarkEnd w:id="269"/>
    </w:p>
    <w:tbl>
      <w:tblPr>
        <w:tblW w:w="5000" w:type="pct"/>
        <w:tblLook w:val="04A0" w:firstRow="1" w:lastRow="0" w:firstColumn="1" w:lastColumn="0" w:noHBand="0" w:noVBand="1"/>
      </w:tblPr>
      <w:tblGrid>
        <w:gridCol w:w="2978"/>
        <w:gridCol w:w="668"/>
        <w:gridCol w:w="1165"/>
        <w:gridCol w:w="1165"/>
        <w:gridCol w:w="1165"/>
        <w:gridCol w:w="1165"/>
      </w:tblGrid>
      <w:tr w:rsidR="00A43935" w:rsidRPr="00C74EDF" w14:paraId="6E29ABFC" w14:textId="77777777" w:rsidTr="0081522E">
        <w:trPr>
          <w:trHeight w:val="290"/>
        </w:trPr>
        <w:tc>
          <w:tcPr>
            <w:tcW w:w="1793" w:type="pct"/>
            <w:tcBorders>
              <w:top w:val="single" w:sz="4" w:space="0" w:color="auto"/>
              <w:left w:val="nil"/>
              <w:bottom w:val="single" w:sz="4" w:space="0" w:color="auto"/>
              <w:right w:val="nil"/>
            </w:tcBorders>
            <w:noWrap/>
            <w:vAlign w:val="bottom"/>
            <w:hideMark/>
          </w:tcPr>
          <w:p w14:paraId="6541FA17" w14:textId="77777777" w:rsidR="00A43935" w:rsidRPr="00C74EDF" w:rsidRDefault="00A43935" w:rsidP="00C923E2">
            <w:pPr>
              <w:spacing w:line="276" w:lineRule="auto"/>
              <w:rPr>
                <w:b w:val="0"/>
                <w:bCs/>
              </w:rPr>
            </w:pPr>
            <w:r w:rsidRPr="00C74EDF">
              <w:rPr>
                <w:b w:val="0"/>
                <w:bCs/>
              </w:rPr>
              <w:t>Source of variation</w:t>
            </w:r>
          </w:p>
        </w:tc>
        <w:tc>
          <w:tcPr>
            <w:tcW w:w="402" w:type="pct"/>
            <w:tcBorders>
              <w:top w:val="single" w:sz="4" w:space="0" w:color="auto"/>
              <w:left w:val="nil"/>
              <w:bottom w:val="single" w:sz="4" w:space="0" w:color="auto"/>
              <w:right w:val="nil"/>
            </w:tcBorders>
            <w:noWrap/>
            <w:vAlign w:val="bottom"/>
            <w:hideMark/>
          </w:tcPr>
          <w:p w14:paraId="2F2438DF" w14:textId="77777777" w:rsidR="00A43935" w:rsidRPr="00C74EDF" w:rsidRDefault="00A43935" w:rsidP="00C923E2">
            <w:pPr>
              <w:spacing w:line="276" w:lineRule="auto"/>
              <w:rPr>
                <w:b w:val="0"/>
                <w:bCs/>
              </w:rPr>
            </w:pPr>
            <w:proofErr w:type="spellStart"/>
            <w:r w:rsidRPr="00C74EDF">
              <w:rPr>
                <w:b w:val="0"/>
                <w:bCs/>
              </w:rPr>
              <w:t>d.f.</w:t>
            </w:r>
            <w:proofErr w:type="spellEnd"/>
          </w:p>
        </w:tc>
        <w:tc>
          <w:tcPr>
            <w:tcW w:w="701" w:type="pct"/>
            <w:tcBorders>
              <w:top w:val="single" w:sz="4" w:space="0" w:color="auto"/>
              <w:left w:val="nil"/>
              <w:bottom w:val="single" w:sz="4" w:space="0" w:color="auto"/>
              <w:right w:val="nil"/>
            </w:tcBorders>
            <w:noWrap/>
            <w:vAlign w:val="bottom"/>
            <w:hideMark/>
          </w:tcPr>
          <w:p w14:paraId="1BA687CC" w14:textId="77777777" w:rsidR="00A43935" w:rsidRPr="00C74EDF" w:rsidRDefault="00A43935" w:rsidP="00C923E2">
            <w:pPr>
              <w:spacing w:line="276" w:lineRule="auto"/>
              <w:rPr>
                <w:b w:val="0"/>
                <w:bCs/>
              </w:rPr>
            </w:pPr>
            <w:proofErr w:type="spellStart"/>
            <w:r w:rsidRPr="00C74EDF">
              <w:rPr>
                <w:b w:val="0"/>
                <w:bCs/>
              </w:rPr>
              <w:t>s.s.</w:t>
            </w:r>
            <w:proofErr w:type="spellEnd"/>
          </w:p>
        </w:tc>
        <w:tc>
          <w:tcPr>
            <w:tcW w:w="701" w:type="pct"/>
            <w:tcBorders>
              <w:top w:val="single" w:sz="4" w:space="0" w:color="auto"/>
              <w:left w:val="nil"/>
              <w:bottom w:val="single" w:sz="4" w:space="0" w:color="auto"/>
              <w:right w:val="nil"/>
            </w:tcBorders>
            <w:noWrap/>
            <w:vAlign w:val="bottom"/>
            <w:hideMark/>
          </w:tcPr>
          <w:p w14:paraId="5EB46D35" w14:textId="77777777" w:rsidR="00A43935" w:rsidRPr="00C74EDF" w:rsidRDefault="00A43935" w:rsidP="00C923E2">
            <w:pPr>
              <w:spacing w:line="276" w:lineRule="auto"/>
              <w:rPr>
                <w:b w:val="0"/>
                <w:bCs/>
              </w:rPr>
            </w:pPr>
            <w:proofErr w:type="spellStart"/>
            <w:r w:rsidRPr="00C74EDF">
              <w:rPr>
                <w:b w:val="0"/>
                <w:bCs/>
              </w:rPr>
              <w:t>m.s.</w:t>
            </w:r>
            <w:proofErr w:type="spellEnd"/>
          </w:p>
        </w:tc>
        <w:tc>
          <w:tcPr>
            <w:tcW w:w="701" w:type="pct"/>
            <w:tcBorders>
              <w:top w:val="single" w:sz="4" w:space="0" w:color="auto"/>
              <w:left w:val="nil"/>
              <w:bottom w:val="single" w:sz="4" w:space="0" w:color="auto"/>
              <w:right w:val="nil"/>
            </w:tcBorders>
            <w:noWrap/>
            <w:vAlign w:val="bottom"/>
            <w:hideMark/>
          </w:tcPr>
          <w:p w14:paraId="4ACE6AC3" w14:textId="77777777" w:rsidR="00A43935" w:rsidRPr="00C74EDF" w:rsidRDefault="00A43935" w:rsidP="00C923E2">
            <w:pPr>
              <w:spacing w:line="276" w:lineRule="auto"/>
              <w:rPr>
                <w:b w:val="0"/>
                <w:bCs/>
              </w:rPr>
            </w:pPr>
            <w:proofErr w:type="spellStart"/>
            <w:r w:rsidRPr="00C74EDF">
              <w:rPr>
                <w:b w:val="0"/>
                <w:bCs/>
              </w:rPr>
              <w:t>v.r.</w:t>
            </w:r>
            <w:proofErr w:type="spellEnd"/>
          </w:p>
        </w:tc>
        <w:tc>
          <w:tcPr>
            <w:tcW w:w="701" w:type="pct"/>
            <w:tcBorders>
              <w:top w:val="single" w:sz="4" w:space="0" w:color="auto"/>
              <w:left w:val="nil"/>
              <w:bottom w:val="single" w:sz="4" w:space="0" w:color="auto"/>
              <w:right w:val="nil"/>
            </w:tcBorders>
            <w:noWrap/>
            <w:vAlign w:val="bottom"/>
            <w:hideMark/>
          </w:tcPr>
          <w:p w14:paraId="6BE292E1" w14:textId="77777777" w:rsidR="00A43935" w:rsidRPr="00C74EDF" w:rsidRDefault="00A43935" w:rsidP="00C923E2">
            <w:pPr>
              <w:spacing w:line="276" w:lineRule="auto"/>
              <w:rPr>
                <w:b w:val="0"/>
                <w:bCs/>
              </w:rPr>
            </w:pPr>
            <w:r w:rsidRPr="00C74EDF">
              <w:rPr>
                <w:b w:val="0"/>
                <w:bCs/>
              </w:rPr>
              <w:t>F pr.</w:t>
            </w:r>
          </w:p>
        </w:tc>
      </w:tr>
      <w:tr w:rsidR="00A43935" w:rsidRPr="00C74EDF" w14:paraId="2D554DEC" w14:textId="77777777" w:rsidTr="0081522E">
        <w:trPr>
          <w:trHeight w:val="290"/>
        </w:trPr>
        <w:tc>
          <w:tcPr>
            <w:tcW w:w="1793" w:type="pct"/>
            <w:tcBorders>
              <w:top w:val="single" w:sz="4" w:space="0" w:color="auto"/>
              <w:left w:val="nil"/>
              <w:bottom w:val="nil"/>
              <w:right w:val="nil"/>
            </w:tcBorders>
            <w:noWrap/>
            <w:vAlign w:val="bottom"/>
            <w:hideMark/>
          </w:tcPr>
          <w:p w14:paraId="4FB7D244" w14:textId="77777777" w:rsidR="00A43935" w:rsidRPr="00C74EDF" w:rsidRDefault="00A43935" w:rsidP="00C923E2">
            <w:pPr>
              <w:spacing w:line="276" w:lineRule="auto"/>
              <w:rPr>
                <w:b w:val="0"/>
                <w:bCs/>
              </w:rPr>
            </w:pPr>
            <w:r w:rsidRPr="00C74EDF">
              <w:rPr>
                <w:b w:val="0"/>
                <w:bCs/>
              </w:rPr>
              <w:t>AMF</w:t>
            </w:r>
          </w:p>
        </w:tc>
        <w:tc>
          <w:tcPr>
            <w:tcW w:w="402" w:type="pct"/>
            <w:tcBorders>
              <w:top w:val="single" w:sz="4" w:space="0" w:color="auto"/>
              <w:left w:val="nil"/>
              <w:bottom w:val="nil"/>
              <w:right w:val="nil"/>
            </w:tcBorders>
            <w:noWrap/>
            <w:vAlign w:val="bottom"/>
            <w:hideMark/>
          </w:tcPr>
          <w:p w14:paraId="5A0A4DF2" w14:textId="77777777" w:rsidR="00A43935" w:rsidRPr="00C74EDF" w:rsidRDefault="00A43935" w:rsidP="00C923E2">
            <w:pPr>
              <w:spacing w:line="276" w:lineRule="auto"/>
              <w:rPr>
                <w:b w:val="0"/>
                <w:bCs/>
              </w:rPr>
            </w:pPr>
            <w:r w:rsidRPr="00C74EDF">
              <w:rPr>
                <w:b w:val="0"/>
                <w:bCs/>
              </w:rPr>
              <w:t>1</w:t>
            </w:r>
          </w:p>
        </w:tc>
        <w:tc>
          <w:tcPr>
            <w:tcW w:w="701" w:type="pct"/>
            <w:tcBorders>
              <w:top w:val="single" w:sz="4" w:space="0" w:color="auto"/>
              <w:left w:val="nil"/>
              <w:bottom w:val="nil"/>
              <w:right w:val="nil"/>
            </w:tcBorders>
            <w:noWrap/>
            <w:vAlign w:val="bottom"/>
            <w:hideMark/>
          </w:tcPr>
          <w:p w14:paraId="585D358C" w14:textId="77777777" w:rsidR="00A43935" w:rsidRPr="00C74EDF" w:rsidRDefault="00A43935" w:rsidP="00C923E2">
            <w:pPr>
              <w:spacing w:line="276" w:lineRule="auto"/>
              <w:rPr>
                <w:b w:val="0"/>
                <w:bCs/>
              </w:rPr>
            </w:pPr>
            <w:r w:rsidRPr="00C74EDF">
              <w:rPr>
                <w:b w:val="0"/>
                <w:bCs/>
              </w:rPr>
              <w:t>0.41054</w:t>
            </w:r>
          </w:p>
        </w:tc>
        <w:tc>
          <w:tcPr>
            <w:tcW w:w="701" w:type="pct"/>
            <w:tcBorders>
              <w:top w:val="single" w:sz="4" w:space="0" w:color="auto"/>
              <w:left w:val="nil"/>
              <w:bottom w:val="nil"/>
              <w:right w:val="nil"/>
            </w:tcBorders>
            <w:noWrap/>
            <w:vAlign w:val="bottom"/>
            <w:hideMark/>
          </w:tcPr>
          <w:p w14:paraId="0ADC26A3" w14:textId="77777777" w:rsidR="00A43935" w:rsidRPr="00C74EDF" w:rsidRDefault="00A43935" w:rsidP="00C923E2">
            <w:pPr>
              <w:spacing w:line="276" w:lineRule="auto"/>
              <w:rPr>
                <w:b w:val="0"/>
                <w:bCs/>
              </w:rPr>
            </w:pPr>
            <w:r w:rsidRPr="00C74EDF">
              <w:rPr>
                <w:b w:val="0"/>
                <w:bCs/>
              </w:rPr>
              <w:t>0.41054</w:t>
            </w:r>
          </w:p>
        </w:tc>
        <w:tc>
          <w:tcPr>
            <w:tcW w:w="701" w:type="pct"/>
            <w:tcBorders>
              <w:top w:val="single" w:sz="4" w:space="0" w:color="auto"/>
              <w:left w:val="nil"/>
              <w:bottom w:val="nil"/>
              <w:right w:val="nil"/>
            </w:tcBorders>
            <w:noWrap/>
            <w:vAlign w:val="bottom"/>
            <w:hideMark/>
          </w:tcPr>
          <w:p w14:paraId="3AC2E879" w14:textId="77777777" w:rsidR="00A43935" w:rsidRPr="00C74EDF" w:rsidRDefault="00A43935" w:rsidP="00C923E2">
            <w:pPr>
              <w:spacing w:line="276" w:lineRule="auto"/>
              <w:rPr>
                <w:b w:val="0"/>
                <w:bCs/>
              </w:rPr>
            </w:pPr>
            <w:r w:rsidRPr="00C74EDF">
              <w:rPr>
                <w:b w:val="0"/>
                <w:bCs/>
              </w:rPr>
              <w:t>25.83</w:t>
            </w:r>
          </w:p>
        </w:tc>
        <w:tc>
          <w:tcPr>
            <w:tcW w:w="701" w:type="pct"/>
            <w:tcBorders>
              <w:top w:val="single" w:sz="4" w:space="0" w:color="auto"/>
              <w:left w:val="nil"/>
              <w:bottom w:val="nil"/>
              <w:right w:val="nil"/>
            </w:tcBorders>
            <w:noWrap/>
            <w:vAlign w:val="bottom"/>
            <w:hideMark/>
          </w:tcPr>
          <w:p w14:paraId="625D38B4" w14:textId="77777777" w:rsidR="00A43935" w:rsidRPr="00C74EDF" w:rsidRDefault="00A43935" w:rsidP="00C923E2">
            <w:pPr>
              <w:spacing w:line="276" w:lineRule="auto"/>
              <w:rPr>
                <w:b w:val="0"/>
                <w:bCs/>
              </w:rPr>
            </w:pPr>
            <w:r w:rsidRPr="00C74EDF">
              <w:rPr>
                <w:b w:val="0"/>
                <w:bCs/>
              </w:rPr>
              <w:t>&lt;.001</w:t>
            </w:r>
          </w:p>
        </w:tc>
      </w:tr>
      <w:tr w:rsidR="00A43935" w:rsidRPr="00C74EDF" w14:paraId="2C208D84" w14:textId="77777777" w:rsidTr="0081522E">
        <w:trPr>
          <w:trHeight w:val="290"/>
        </w:trPr>
        <w:tc>
          <w:tcPr>
            <w:tcW w:w="1793" w:type="pct"/>
            <w:tcBorders>
              <w:top w:val="nil"/>
              <w:left w:val="nil"/>
              <w:bottom w:val="nil"/>
              <w:right w:val="nil"/>
            </w:tcBorders>
            <w:noWrap/>
            <w:vAlign w:val="bottom"/>
            <w:hideMark/>
          </w:tcPr>
          <w:p w14:paraId="3C9B2C3A" w14:textId="77777777" w:rsidR="00A43935" w:rsidRPr="00C74EDF" w:rsidRDefault="00A43935" w:rsidP="00C923E2">
            <w:pPr>
              <w:spacing w:line="276" w:lineRule="auto"/>
              <w:rPr>
                <w:b w:val="0"/>
                <w:bCs/>
              </w:rPr>
            </w:pPr>
            <w:r w:rsidRPr="00C74EDF">
              <w:rPr>
                <w:b w:val="0"/>
                <w:bCs/>
              </w:rPr>
              <w:t>Copper</w:t>
            </w:r>
          </w:p>
        </w:tc>
        <w:tc>
          <w:tcPr>
            <w:tcW w:w="402" w:type="pct"/>
            <w:tcBorders>
              <w:top w:val="nil"/>
              <w:left w:val="nil"/>
              <w:bottom w:val="nil"/>
              <w:right w:val="nil"/>
            </w:tcBorders>
            <w:noWrap/>
            <w:vAlign w:val="bottom"/>
            <w:hideMark/>
          </w:tcPr>
          <w:p w14:paraId="27FC9094" w14:textId="77777777" w:rsidR="00A43935" w:rsidRPr="00C74EDF" w:rsidRDefault="00A43935" w:rsidP="00C923E2">
            <w:pPr>
              <w:spacing w:line="276" w:lineRule="auto"/>
              <w:rPr>
                <w:b w:val="0"/>
                <w:bCs/>
              </w:rPr>
            </w:pPr>
            <w:r w:rsidRPr="00C74EDF">
              <w:rPr>
                <w:b w:val="0"/>
                <w:bCs/>
              </w:rPr>
              <w:t>2</w:t>
            </w:r>
          </w:p>
        </w:tc>
        <w:tc>
          <w:tcPr>
            <w:tcW w:w="701" w:type="pct"/>
            <w:tcBorders>
              <w:top w:val="nil"/>
              <w:left w:val="nil"/>
              <w:bottom w:val="nil"/>
              <w:right w:val="nil"/>
            </w:tcBorders>
            <w:noWrap/>
            <w:vAlign w:val="bottom"/>
            <w:hideMark/>
          </w:tcPr>
          <w:p w14:paraId="1F4339A3" w14:textId="77777777" w:rsidR="00A43935" w:rsidRPr="00C74EDF" w:rsidRDefault="00A43935" w:rsidP="00C923E2">
            <w:pPr>
              <w:spacing w:line="276" w:lineRule="auto"/>
              <w:rPr>
                <w:b w:val="0"/>
                <w:bCs/>
              </w:rPr>
            </w:pPr>
            <w:r w:rsidRPr="00C74EDF">
              <w:rPr>
                <w:b w:val="0"/>
                <w:bCs/>
              </w:rPr>
              <w:t>0.0057</w:t>
            </w:r>
          </w:p>
        </w:tc>
        <w:tc>
          <w:tcPr>
            <w:tcW w:w="701" w:type="pct"/>
            <w:tcBorders>
              <w:top w:val="nil"/>
              <w:left w:val="nil"/>
              <w:bottom w:val="nil"/>
              <w:right w:val="nil"/>
            </w:tcBorders>
            <w:noWrap/>
            <w:vAlign w:val="bottom"/>
            <w:hideMark/>
          </w:tcPr>
          <w:p w14:paraId="7106DAB5" w14:textId="77777777" w:rsidR="00A43935" w:rsidRPr="00C74EDF" w:rsidRDefault="00A43935" w:rsidP="00C923E2">
            <w:pPr>
              <w:spacing w:line="276" w:lineRule="auto"/>
              <w:rPr>
                <w:b w:val="0"/>
                <w:bCs/>
              </w:rPr>
            </w:pPr>
            <w:r w:rsidRPr="00C74EDF">
              <w:rPr>
                <w:b w:val="0"/>
                <w:bCs/>
              </w:rPr>
              <w:t>0.00285</w:t>
            </w:r>
          </w:p>
        </w:tc>
        <w:tc>
          <w:tcPr>
            <w:tcW w:w="701" w:type="pct"/>
            <w:tcBorders>
              <w:top w:val="nil"/>
              <w:left w:val="nil"/>
              <w:bottom w:val="nil"/>
              <w:right w:val="nil"/>
            </w:tcBorders>
            <w:noWrap/>
            <w:vAlign w:val="bottom"/>
            <w:hideMark/>
          </w:tcPr>
          <w:p w14:paraId="2F01504F" w14:textId="77777777" w:rsidR="00A43935" w:rsidRPr="00C74EDF" w:rsidRDefault="00A43935" w:rsidP="00C923E2">
            <w:pPr>
              <w:spacing w:line="276" w:lineRule="auto"/>
              <w:rPr>
                <w:b w:val="0"/>
                <w:bCs/>
              </w:rPr>
            </w:pPr>
            <w:r w:rsidRPr="00C74EDF">
              <w:rPr>
                <w:b w:val="0"/>
                <w:bCs/>
              </w:rPr>
              <w:t>0.18</w:t>
            </w:r>
          </w:p>
        </w:tc>
        <w:tc>
          <w:tcPr>
            <w:tcW w:w="701" w:type="pct"/>
            <w:tcBorders>
              <w:top w:val="nil"/>
              <w:left w:val="nil"/>
              <w:bottom w:val="nil"/>
              <w:right w:val="nil"/>
            </w:tcBorders>
            <w:noWrap/>
            <w:vAlign w:val="bottom"/>
            <w:hideMark/>
          </w:tcPr>
          <w:p w14:paraId="6072B898" w14:textId="77777777" w:rsidR="00A43935" w:rsidRPr="00C74EDF" w:rsidRDefault="00A43935" w:rsidP="00C923E2">
            <w:pPr>
              <w:spacing w:line="276" w:lineRule="auto"/>
              <w:rPr>
                <w:b w:val="0"/>
                <w:bCs/>
              </w:rPr>
            </w:pPr>
            <w:r w:rsidRPr="00C74EDF">
              <w:rPr>
                <w:b w:val="0"/>
                <w:bCs/>
              </w:rPr>
              <w:t>0.836</w:t>
            </w:r>
          </w:p>
        </w:tc>
      </w:tr>
      <w:tr w:rsidR="00A43935" w:rsidRPr="00C74EDF" w14:paraId="056ED363" w14:textId="77777777" w:rsidTr="0081522E">
        <w:trPr>
          <w:trHeight w:val="290"/>
        </w:trPr>
        <w:tc>
          <w:tcPr>
            <w:tcW w:w="1793" w:type="pct"/>
            <w:tcBorders>
              <w:top w:val="nil"/>
              <w:left w:val="nil"/>
              <w:bottom w:val="nil"/>
              <w:right w:val="nil"/>
            </w:tcBorders>
            <w:noWrap/>
            <w:vAlign w:val="bottom"/>
            <w:hideMark/>
          </w:tcPr>
          <w:p w14:paraId="77E1C2D0" w14:textId="77777777" w:rsidR="00A43935" w:rsidRPr="00C74EDF" w:rsidRDefault="00A43935" w:rsidP="00C923E2">
            <w:pPr>
              <w:spacing w:line="276" w:lineRule="auto"/>
              <w:rPr>
                <w:b w:val="0"/>
                <w:bCs/>
              </w:rPr>
            </w:pPr>
            <w:r w:rsidRPr="00C74EDF">
              <w:rPr>
                <w:b w:val="0"/>
                <w:bCs/>
              </w:rPr>
              <w:t>Phosphorus</w:t>
            </w:r>
          </w:p>
        </w:tc>
        <w:tc>
          <w:tcPr>
            <w:tcW w:w="402" w:type="pct"/>
            <w:tcBorders>
              <w:top w:val="nil"/>
              <w:left w:val="nil"/>
              <w:bottom w:val="nil"/>
              <w:right w:val="nil"/>
            </w:tcBorders>
            <w:noWrap/>
            <w:vAlign w:val="bottom"/>
            <w:hideMark/>
          </w:tcPr>
          <w:p w14:paraId="2AFB98CE" w14:textId="77777777" w:rsidR="00A43935" w:rsidRPr="00C74EDF" w:rsidRDefault="00A43935" w:rsidP="00C923E2">
            <w:pPr>
              <w:spacing w:line="276" w:lineRule="auto"/>
              <w:rPr>
                <w:b w:val="0"/>
                <w:bCs/>
              </w:rPr>
            </w:pPr>
            <w:r w:rsidRPr="00C74EDF">
              <w:rPr>
                <w:b w:val="0"/>
                <w:bCs/>
              </w:rPr>
              <w:t>2</w:t>
            </w:r>
          </w:p>
        </w:tc>
        <w:tc>
          <w:tcPr>
            <w:tcW w:w="701" w:type="pct"/>
            <w:tcBorders>
              <w:top w:val="nil"/>
              <w:left w:val="nil"/>
              <w:bottom w:val="nil"/>
              <w:right w:val="nil"/>
            </w:tcBorders>
            <w:noWrap/>
            <w:vAlign w:val="bottom"/>
            <w:hideMark/>
          </w:tcPr>
          <w:p w14:paraId="1121D867" w14:textId="77777777" w:rsidR="00A43935" w:rsidRPr="00C74EDF" w:rsidRDefault="00A43935" w:rsidP="00C923E2">
            <w:pPr>
              <w:spacing w:line="276" w:lineRule="auto"/>
              <w:rPr>
                <w:b w:val="0"/>
                <w:bCs/>
              </w:rPr>
            </w:pPr>
            <w:r w:rsidRPr="00C74EDF">
              <w:rPr>
                <w:b w:val="0"/>
                <w:bCs/>
              </w:rPr>
              <w:t>0.16146</w:t>
            </w:r>
          </w:p>
        </w:tc>
        <w:tc>
          <w:tcPr>
            <w:tcW w:w="701" w:type="pct"/>
            <w:tcBorders>
              <w:top w:val="nil"/>
              <w:left w:val="nil"/>
              <w:bottom w:val="nil"/>
              <w:right w:val="nil"/>
            </w:tcBorders>
            <w:noWrap/>
            <w:vAlign w:val="bottom"/>
            <w:hideMark/>
          </w:tcPr>
          <w:p w14:paraId="5A77986B" w14:textId="77777777" w:rsidR="00A43935" w:rsidRPr="00C74EDF" w:rsidRDefault="00A43935" w:rsidP="00C923E2">
            <w:pPr>
              <w:spacing w:line="276" w:lineRule="auto"/>
              <w:rPr>
                <w:b w:val="0"/>
                <w:bCs/>
              </w:rPr>
            </w:pPr>
            <w:r w:rsidRPr="00C74EDF">
              <w:rPr>
                <w:b w:val="0"/>
                <w:bCs/>
              </w:rPr>
              <w:t>0.08073</w:t>
            </w:r>
          </w:p>
        </w:tc>
        <w:tc>
          <w:tcPr>
            <w:tcW w:w="701" w:type="pct"/>
            <w:tcBorders>
              <w:top w:val="nil"/>
              <w:left w:val="nil"/>
              <w:bottom w:val="nil"/>
              <w:right w:val="nil"/>
            </w:tcBorders>
            <w:noWrap/>
            <w:vAlign w:val="bottom"/>
            <w:hideMark/>
          </w:tcPr>
          <w:p w14:paraId="391F3922" w14:textId="77777777" w:rsidR="00A43935" w:rsidRPr="00C74EDF" w:rsidRDefault="00A43935" w:rsidP="00C923E2">
            <w:pPr>
              <w:spacing w:line="276" w:lineRule="auto"/>
              <w:rPr>
                <w:b w:val="0"/>
                <w:bCs/>
              </w:rPr>
            </w:pPr>
            <w:r w:rsidRPr="00C74EDF">
              <w:rPr>
                <w:b w:val="0"/>
                <w:bCs/>
              </w:rPr>
              <w:t>5.08</w:t>
            </w:r>
          </w:p>
        </w:tc>
        <w:tc>
          <w:tcPr>
            <w:tcW w:w="701" w:type="pct"/>
            <w:tcBorders>
              <w:top w:val="nil"/>
              <w:left w:val="nil"/>
              <w:bottom w:val="nil"/>
              <w:right w:val="nil"/>
            </w:tcBorders>
            <w:noWrap/>
            <w:vAlign w:val="bottom"/>
            <w:hideMark/>
          </w:tcPr>
          <w:p w14:paraId="7DDF9547" w14:textId="77777777" w:rsidR="00A43935" w:rsidRPr="00C74EDF" w:rsidRDefault="00A43935" w:rsidP="00C923E2">
            <w:pPr>
              <w:spacing w:line="276" w:lineRule="auto"/>
              <w:rPr>
                <w:b w:val="0"/>
                <w:bCs/>
              </w:rPr>
            </w:pPr>
            <w:r w:rsidRPr="00C74EDF">
              <w:rPr>
                <w:b w:val="0"/>
                <w:bCs/>
              </w:rPr>
              <w:t>0.008</w:t>
            </w:r>
          </w:p>
        </w:tc>
      </w:tr>
      <w:tr w:rsidR="00A43935" w:rsidRPr="00C74EDF" w14:paraId="182778B8" w14:textId="77777777" w:rsidTr="0081522E">
        <w:trPr>
          <w:trHeight w:val="290"/>
        </w:trPr>
        <w:tc>
          <w:tcPr>
            <w:tcW w:w="1793" w:type="pct"/>
            <w:tcBorders>
              <w:top w:val="nil"/>
              <w:left w:val="nil"/>
              <w:bottom w:val="nil"/>
              <w:right w:val="nil"/>
            </w:tcBorders>
            <w:noWrap/>
            <w:vAlign w:val="bottom"/>
            <w:hideMark/>
          </w:tcPr>
          <w:p w14:paraId="07B0238F" w14:textId="77777777" w:rsidR="00A43935" w:rsidRPr="00C74EDF" w:rsidRDefault="00A43935" w:rsidP="00C923E2">
            <w:pPr>
              <w:spacing w:line="276" w:lineRule="auto"/>
              <w:rPr>
                <w:b w:val="0"/>
                <w:bCs/>
              </w:rPr>
            </w:pPr>
            <w:proofErr w:type="spellStart"/>
            <w:r w:rsidRPr="00C74EDF">
              <w:rPr>
                <w:b w:val="0"/>
                <w:bCs/>
              </w:rPr>
              <w:t>AMF.Copper</w:t>
            </w:r>
            <w:proofErr w:type="spellEnd"/>
          </w:p>
        </w:tc>
        <w:tc>
          <w:tcPr>
            <w:tcW w:w="402" w:type="pct"/>
            <w:tcBorders>
              <w:top w:val="nil"/>
              <w:left w:val="nil"/>
              <w:bottom w:val="nil"/>
              <w:right w:val="nil"/>
            </w:tcBorders>
            <w:noWrap/>
            <w:vAlign w:val="bottom"/>
            <w:hideMark/>
          </w:tcPr>
          <w:p w14:paraId="0B50C6F8" w14:textId="77777777" w:rsidR="00A43935" w:rsidRPr="00C74EDF" w:rsidRDefault="00A43935" w:rsidP="00C923E2">
            <w:pPr>
              <w:spacing w:line="276" w:lineRule="auto"/>
              <w:rPr>
                <w:b w:val="0"/>
                <w:bCs/>
              </w:rPr>
            </w:pPr>
            <w:r w:rsidRPr="00C74EDF">
              <w:rPr>
                <w:b w:val="0"/>
                <w:bCs/>
              </w:rPr>
              <w:t>2</w:t>
            </w:r>
          </w:p>
        </w:tc>
        <w:tc>
          <w:tcPr>
            <w:tcW w:w="701" w:type="pct"/>
            <w:tcBorders>
              <w:top w:val="nil"/>
              <w:left w:val="nil"/>
              <w:bottom w:val="nil"/>
              <w:right w:val="nil"/>
            </w:tcBorders>
            <w:noWrap/>
            <w:vAlign w:val="bottom"/>
            <w:hideMark/>
          </w:tcPr>
          <w:p w14:paraId="34EDDD67" w14:textId="77777777" w:rsidR="00A43935" w:rsidRPr="00C74EDF" w:rsidRDefault="00A43935" w:rsidP="00C923E2">
            <w:pPr>
              <w:spacing w:line="276" w:lineRule="auto"/>
              <w:rPr>
                <w:b w:val="0"/>
                <w:bCs/>
              </w:rPr>
            </w:pPr>
            <w:r w:rsidRPr="00C74EDF">
              <w:rPr>
                <w:b w:val="0"/>
                <w:bCs/>
              </w:rPr>
              <w:t>0.10165</w:t>
            </w:r>
          </w:p>
        </w:tc>
        <w:tc>
          <w:tcPr>
            <w:tcW w:w="701" w:type="pct"/>
            <w:tcBorders>
              <w:top w:val="nil"/>
              <w:left w:val="nil"/>
              <w:bottom w:val="nil"/>
              <w:right w:val="nil"/>
            </w:tcBorders>
            <w:noWrap/>
            <w:vAlign w:val="bottom"/>
            <w:hideMark/>
          </w:tcPr>
          <w:p w14:paraId="245392EF" w14:textId="77777777" w:rsidR="00A43935" w:rsidRPr="00C74EDF" w:rsidRDefault="00A43935" w:rsidP="00C923E2">
            <w:pPr>
              <w:spacing w:line="276" w:lineRule="auto"/>
              <w:rPr>
                <w:b w:val="0"/>
                <w:bCs/>
              </w:rPr>
            </w:pPr>
            <w:r w:rsidRPr="00C74EDF">
              <w:rPr>
                <w:b w:val="0"/>
                <w:bCs/>
              </w:rPr>
              <w:t>0.05083</w:t>
            </w:r>
          </w:p>
        </w:tc>
        <w:tc>
          <w:tcPr>
            <w:tcW w:w="701" w:type="pct"/>
            <w:tcBorders>
              <w:top w:val="nil"/>
              <w:left w:val="nil"/>
              <w:bottom w:val="nil"/>
              <w:right w:val="nil"/>
            </w:tcBorders>
            <w:noWrap/>
            <w:vAlign w:val="bottom"/>
            <w:hideMark/>
          </w:tcPr>
          <w:p w14:paraId="35389E7C" w14:textId="77777777" w:rsidR="00A43935" w:rsidRPr="00C74EDF" w:rsidRDefault="00A43935" w:rsidP="00C923E2">
            <w:pPr>
              <w:spacing w:line="276" w:lineRule="auto"/>
              <w:rPr>
                <w:b w:val="0"/>
                <w:bCs/>
              </w:rPr>
            </w:pPr>
            <w:r w:rsidRPr="00C74EDF">
              <w:rPr>
                <w:b w:val="0"/>
                <w:bCs/>
              </w:rPr>
              <w:t>3.2</w:t>
            </w:r>
          </w:p>
        </w:tc>
        <w:tc>
          <w:tcPr>
            <w:tcW w:w="701" w:type="pct"/>
            <w:tcBorders>
              <w:top w:val="nil"/>
              <w:left w:val="nil"/>
              <w:bottom w:val="nil"/>
              <w:right w:val="nil"/>
            </w:tcBorders>
            <w:noWrap/>
            <w:vAlign w:val="bottom"/>
            <w:hideMark/>
          </w:tcPr>
          <w:p w14:paraId="5824D5B5" w14:textId="77777777" w:rsidR="00A43935" w:rsidRPr="00C74EDF" w:rsidRDefault="00A43935" w:rsidP="00C923E2">
            <w:pPr>
              <w:spacing w:line="276" w:lineRule="auto"/>
              <w:rPr>
                <w:b w:val="0"/>
                <w:bCs/>
              </w:rPr>
            </w:pPr>
            <w:r w:rsidRPr="00C74EDF">
              <w:rPr>
                <w:b w:val="0"/>
                <w:bCs/>
              </w:rPr>
              <w:t>0.046</w:t>
            </w:r>
          </w:p>
        </w:tc>
      </w:tr>
      <w:tr w:rsidR="00A43935" w:rsidRPr="00C74EDF" w14:paraId="7CBD0F09" w14:textId="77777777" w:rsidTr="0081522E">
        <w:trPr>
          <w:trHeight w:val="290"/>
        </w:trPr>
        <w:tc>
          <w:tcPr>
            <w:tcW w:w="1793" w:type="pct"/>
            <w:tcBorders>
              <w:top w:val="nil"/>
              <w:left w:val="nil"/>
              <w:bottom w:val="nil"/>
              <w:right w:val="nil"/>
            </w:tcBorders>
            <w:noWrap/>
            <w:vAlign w:val="bottom"/>
            <w:hideMark/>
          </w:tcPr>
          <w:p w14:paraId="3D4ED6E7" w14:textId="77777777" w:rsidR="00A43935" w:rsidRPr="00C74EDF" w:rsidRDefault="00A43935" w:rsidP="00C923E2">
            <w:pPr>
              <w:spacing w:line="276" w:lineRule="auto"/>
              <w:rPr>
                <w:b w:val="0"/>
                <w:bCs/>
              </w:rPr>
            </w:pPr>
            <w:proofErr w:type="spellStart"/>
            <w:r w:rsidRPr="00C74EDF">
              <w:rPr>
                <w:b w:val="0"/>
                <w:bCs/>
              </w:rPr>
              <w:t>AMF.Phosphorus</w:t>
            </w:r>
            <w:proofErr w:type="spellEnd"/>
          </w:p>
        </w:tc>
        <w:tc>
          <w:tcPr>
            <w:tcW w:w="402" w:type="pct"/>
            <w:tcBorders>
              <w:top w:val="nil"/>
              <w:left w:val="nil"/>
              <w:bottom w:val="nil"/>
              <w:right w:val="nil"/>
            </w:tcBorders>
            <w:noWrap/>
            <w:vAlign w:val="bottom"/>
            <w:hideMark/>
          </w:tcPr>
          <w:p w14:paraId="14972E44" w14:textId="77777777" w:rsidR="00A43935" w:rsidRPr="00C74EDF" w:rsidRDefault="00A43935" w:rsidP="00C923E2">
            <w:pPr>
              <w:spacing w:line="276" w:lineRule="auto"/>
              <w:rPr>
                <w:b w:val="0"/>
                <w:bCs/>
              </w:rPr>
            </w:pPr>
            <w:r w:rsidRPr="00C74EDF">
              <w:rPr>
                <w:b w:val="0"/>
                <w:bCs/>
              </w:rPr>
              <w:t>2</w:t>
            </w:r>
          </w:p>
        </w:tc>
        <w:tc>
          <w:tcPr>
            <w:tcW w:w="701" w:type="pct"/>
            <w:tcBorders>
              <w:top w:val="nil"/>
              <w:left w:val="nil"/>
              <w:bottom w:val="nil"/>
              <w:right w:val="nil"/>
            </w:tcBorders>
            <w:noWrap/>
            <w:vAlign w:val="bottom"/>
            <w:hideMark/>
          </w:tcPr>
          <w:p w14:paraId="06D6B216" w14:textId="77777777" w:rsidR="00A43935" w:rsidRPr="00C74EDF" w:rsidRDefault="00A43935" w:rsidP="00C923E2">
            <w:pPr>
              <w:spacing w:line="276" w:lineRule="auto"/>
              <w:rPr>
                <w:b w:val="0"/>
                <w:bCs/>
              </w:rPr>
            </w:pPr>
            <w:r w:rsidRPr="00C74EDF">
              <w:rPr>
                <w:b w:val="0"/>
                <w:bCs/>
              </w:rPr>
              <w:t>0.09983</w:t>
            </w:r>
          </w:p>
        </w:tc>
        <w:tc>
          <w:tcPr>
            <w:tcW w:w="701" w:type="pct"/>
            <w:tcBorders>
              <w:top w:val="nil"/>
              <w:left w:val="nil"/>
              <w:bottom w:val="nil"/>
              <w:right w:val="nil"/>
            </w:tcBorders>
            <w:noWrap/>
            <w:vAlign w:val="bottom"/>
            <w:hideMark/>
          </w:tcPr>
          <w:p w14:paraId="757A9F20" w14:textId="77777777" w:rsidR="00A43935" w:rsidRPr="00C74EDF" w:rsidRDefault="00A43935" w:rsidP="00C923E2">
            <w:pPr>
              <w:spacing w:line="276" w:lineRule="auto"/>
              <w:rPr>
                <w:b w:val="0"/>
                <w:bCs/>
              </w:rPr>
            </w:pPr>
            <w:r w:rsidRPr="00C74EDF">
              <w:rPr>
                <w:b w:val="0"/>
                <w:bCs/>
              </w:rPr>
              <w:t>0.04991</w:t>
            </w:r>
          </w:p>
        </w:tc>
        <w:tc>
          <w:tcPr>
            <w:tcW w:w="701" w:type="pct"/>
            <w:tcBorders>
              <w:top w:val="nil"/>
              <w:left w:val="nil"/>
              <w:bottom w:val="nil"/>
              <w:right w:val="nil"/>
            </w:tcBorders>
            <w:noWrap/>
            <w:vAlign w:val="bottom"/>
            <w:hideMark/>
          </w:tcPr>
          <w:p w14:paraId="7C37841C" w14:textId="77777777" w:rsidR="00A43935" w:rsidRPr="00C74EDF" w:rsidRDefault="00A43935" w:rsidP="00C923E2">
            <w:pPr>
              <w:spacing w:line="276" w:lineRule="auto"/>
              <w:rPr>
                <w:b w:val="0"/>
                <w:bCs/>
              </w:rPr>
            </w:pPr>
            <w:r w:rsidRPr="00C74EDF">
              <w:rPr>
                <w:b w:val="0"/>
                <w:bCs/>
              </w:rPr>
              <w:t>3.14</w:t>
            </w:r>
          </w:p>
        </w:tc>
        <w:tc>
          <w:tcPr>
            <w:tcW w:w="701" w:type="pct"/>
            <w:tcBorders>
              <w:top w:val="nil"/>
              <w:left w:val="nil"/>
              <w:bottom w:val="nil"/>
              <w:right w:val="nil"/>
            </w:tcBorders>
            <w:noWrap/>
            <w:vAlign w:val="bottom"/>
            <w:hideMark/>
          </w:tcPr>
          <w:p w14:paraId="78D41F2E" w14:textId="77777777" w:rsidR="00A43935" w:rsidRPr="00C74EDF" w:rsidRDefault="00A43935" w:rsidP="00C923E2">
            <w:pPr>
              <w:spacing w:line="276" w:lineRule="auto"/>
              <w:rPr>
                <w:b w:val="0"/>
                <w:bCs/>
              </w:rPr>
            </w:pPr>
            <w:r w:rsidRPr="00C74EDF">
              <w:rPr>
                <w:b w:val="0"/>
                <w:bCs/>
              </w:rPr>
              <w:t>0.048</w:t>
            </w:r>
          </w:p>
        </w:tc>
      </w:tr>
      <w:tr w:rsidR="00A43935" w:rsidRPr="00C74EDF" w14:paraId="558D418F" w14:textId="77777777" w:rsidTr="0081522E">
        <w:trPr>
          <w:trHeight w:val="290"/>
        </w:trPr>
        <w:tc>
          <w:tcPr>
            <w:tcW w:w="1793" w:type="pct"/>
            <w:tcBorders>
              <w:top w:val="nil"/>
              <w:left w:val="nil"/>
              <w:bottom w:val="nil"/>
              <w:right w:val="nil"/>
            </w:tcBorders>
            <w:noWrap/>
            <w:vAlign w:val="bottom"/>
            <w:hideMark/>
          </w:tcPr>
          <w:p w14:paraId="7BF6B8B0" w14:textId="77777777" w:rsidR="00A43935" w:rsidRPr="00C74EDF" w:rsidRDefault="00A43935" w:rsidP="00C923E2">
            <w:pPr>
              <w:spacing w:line="276" w:lineRule="auto"/>
              <w:rPr>
                <w:b w:val="0"/>
                <w:bCs/>
              </w:rPr>
            </w:pPr>
            <w:proofErr w:type="spellStart"/>
            <w:r w:rsidRPr="00C74EDF">
              <w:rPr>
                <w:b w:val="0"/>
                <w:bCs/>
              </w:rPr>
              <w:t>Copper.Phosphorus</w:t>
            </w:r>
            <w:proofErr w:type="spellEnd"/>
          </w:p>
        </w:tc>
        <w:tc>
          <w:tcPr>
            <w:tcW w:w="402" w:type="pct"/>
            <w:tcBorders>
              <w:top w:val="nil"/>
              <w:left w:val="nil"/>
              <w:bottom w:val="nil"/>
              <w:right w:val="nil"/>
            </w:tcBorders>
            <w:noWrap/>
            <w:vAlign w:val="bottom"/>
            <w:hideMark/>
          </w:tcPr>
          <w:p w14:paraId="431831D9" w14:textId="77777777" w:rsidR="00A43935" w:rsidRPr="00C74EDF" w:rsidRDefault="00A43935" w:rsidP="00C923E2">
            <w:pPr>
              <w:spacing w:line="276" w:lineRule="auto"/>
              <w:rPr>
                <w:b w:val="0"/>
                <w:bCs/>
              </w:rPr>
            </w:pPr>
            <w:r w:rsidRPr="00C74EDF">
              <w:rPr>
                <w:b w:val="0"/>
                <w:bCs/>
              </w:rPr>
              <w:t>4</w:t>
            </w:r>
          </w:p>
        </w:tc>
        <w:tc>
          <w:tcPr>
            <w:tcW w:w="701" w:type="pct"/>
            <w:tcBorders>
              <w:top w:val="nil"/>
              <w:left w:val="nil"/>
              <w:bottom w:val="nil"/>
              <w:right w:val="nil"/>
            </w:tcBorders>
            <w:noWrap/>
            <w:vAlign w:val="bottom"/>
            <w:hideMark/>
          </w:tcPr>
          <w:p w14:paraId="123D19B1" w14:textId="77777777" w:rsidR="00A43935" w:rsidRPr="00C74EDF" w:rsidRDefault="00A43935" w:rsidP="00C923E2">
            <w:pPr>
              <w:spacing w:line="276" w:lineRule="auto"/>
              <w:rPr>
                <w:b w:val="0"/>
                <w:bCs/>
              </w:rPr>
            </w:pPr>
            <w:r w:rsidRPr="00C74EDF">
              <w:rPr>
                <w:b w:val="0"/>
                <w:bCs/>
              </w:rPr>
              <w:t>0.09457</w:t>
            </w:r>
          </w:p>
        </w:tc>
        <w:tc>
          <w:tcPr>
            <w:tcW w:w="701" w:type="pct"/>
            <w:tcBorders>
              <w:top w:val="nil"/>
              <w:left w:val="nil"/>
              <w:bottom w:val="nil"/>
              <w:right w:val="nil"/>
            </w:tcBorders>
            <w:noWrap/>
            <w:vAlign w:val="bottom"/>
            <w:hideMark/>
          </w:tcPr>
          <w:p w14:paraId="4D0F5632" w14:textId="77777777" w:rsidR="00A43935" w:rsidRPr="00C74EDF" w:rsidRDefault="00A43935" w:rsidP="00C923E2">
            <w:pPr>
              <w:spacing w:line="276" w:lineRule="auto"/>
              <w:rPr>
                <w:b w:val="0"/>
                <w:bCs/>
              </w:rPr>
            </w:pPr>
            <w:r w:rsidRPr="00C74EDF">
              <w:rPr>
                <w:b w:val="0"/>
                <w:bCs/>
              </w:rPr>
              <w:t>0.02364</w:t>
            </w:r>
          </w:p>
        </w:tc>
        <w:tc>
          <w:tcPr>
            <w:tcW w:w="701" w:type="pct"/>
            <w:tcBorders>
              <w:top w:val="nil"/>
              <w:left w:val="nil"/>
              <w:bottom w:val="nil"/>
              <w:right w:val="nil"/>
            </w:tcBorders>
            <w:noWrap/>
            <w:vAlign w:val="bottom"/>
            <w:hideMark/>
          </w:tcPr>
          <w:p w14:paraId="606A8D29" w14:textId="77777777" w:rsidR="00A43935" w:rsidRPr="00C74EDF" w:rsidRDefault="00A43935" w:rsidP="00C923E2">
            <w:pPr>
              <w:spacing w:line="276" w:lineRule="auto"/>
              <w:rPr>
                <w:b w:val="0"/>
                <w:bCs/>
              </w:rPr>
            </w:pPr>
            <w:r w:rsidRPr="00C74EDF">
              <w:rPr>
                <w:b w:val="0"/>
                <w:bCs/>
              </w:rPr>
              <w:t>1.49</w:t>
            </w:r>
          </w:p>
        </w:tc>
        <w:tc>
          <w:tcPr>
            <w:tcW w:w="701" w:type="pct"/>
            <w:tcBorders>
              <w:top w:val="nil"/>
              <w:left w:val="nil"/>
              <w:bottom w:val="nil"/>
              <w:right w:val="nil"/>
            </w:tcBorders>
            <w:noWrap/>
            <w:vAlign w:val="bottom"/>
            <w:hideMark/>
          </w:tcPr>
          <w:p w14:paraId="72B6454B" w14:textId="77777777" w:rsidR="00A43935" w:rsidRPr="00C74EDF" w:rsidRDefault="00A43935" w:rsidP="00C923E2">
            <w:pPr>
              <w:spacing w:line="276" w:lineRule="auto"/>
              <w:rPr>
                <w:b w:val="0"/>
                <w:bCs/>
              </w:rPr>
            </w:pPr>
            <w:r w:rsidRPr="00C74EDF">
              <w:rPr>
                <w:b w:val="0"/>
                <w:bCs/>
              </w:rPr>
              <w:t>0.213</w:t>
            </w:r>
          </w:p>
        </w:tc>
      </w:tr>
      <w:tr w:rsidR="00A43935" w:rsidRPr="00C74EDF" w14:paraId="2AC9AB39" w14:textId="77777777" w:rsidTr="0081522E">
        <w:trPr>
          <w:trHeight w:val="290"/>
        </w:trPr>
        <w:tc>
          <w:tcPr>
            <w:tcW w:w="1793" w:type="pct"/>
            <w:tcBorders>
              <w:top w:val="nil"/>
              <w:left w:val="nil"/>
              <w:bottom w:val="nil"/>
              <w:right w:val="nil"/>
            </w:tcBorders>
            <w:noWrap/>
            <w:vAlign w:val="bottom"/>
            <w:hideMark/>
          </w:tcPr>
          <w:p w14:paraId="2718F9C5" w14:textId="77777777" w:rsidR="00A43935" w:rsidRPr="00C74EDF" w:rsidRDefault="00A43935" w:rsidP="00C923E2">
            <w:pPr>
              <w:spacing w:line="276" w:lineRule="auto"/>
              <w:rPr>
                <w:b w:val="0"/>
                <w:bCs/>
              </w:rPr>
            </w:pPr>
            <w:proofErr w:type="spellStart"/>
            <w:proofErr w:type="gramStart"/>
            <w:r w:rsidRPr="00C74EDF">
              <w:rPr>
                <w:b w:val="0"/>
                <w:bCs/>
              </w:rPr>
              <w:t>AMF.Copper.Phosphorus</w:t>
            </w:r>
            <w:proofErr w:type="spellEnd"/>
            <w:proofErr w:type="gramEnd"/>
          </w:p>
        </w:tc>
        <w:tc>
          <w:tcPr>
            <w:tcW w:w="402" w:type="pct"/>
            <w:tcBorders>
              <w:top w:val="nil"/>
              <w:left w:val="nil"/>
              <w:bottom w:val="nil"/>
              <w:right w:val="nil"/>
            </w:tcBorders>
            <w:noWrap/>
            <w:vAlign w:val="bottom"/>
            <w:hideMark/>
          </w:tcPr>
          <w:p w14:paraId="0432C6D9" w14:textId="77777777" w:rsidR="00A43935" w:rsidRPr="00C74EDF" w:rsidRDefault="00A43935" w:rsidP="00C923E2">
            <w:pPr>
              <w:spacing w:line="276" w:lineRule="auto"/>
              <w:rPr>
                <w:b w:val="0"/>
                <w:bCs/>
              </w:rPr>
            </w:pPr>
            <w:r w:rsidRPr="00C74EDF">
              <w:rPr>
                <w:b w:val="0"/>
                <w:bCs/>
              </w:rPr>
              <w:t>4</w:t>
            </w:r>
          </w:p>
        </w:tc>
        <w:tc>
          <w:tcPr>
            <w:tcW w:w="701" w:type="pct"/>
            <w:tcBorders>
              <w:top w:val="nil"/>
              <w:left w:val="nil"/>
              <w:bottom w:val="nil"/>
              <w:right w:val="nil"/>
            </w:tcBorders>
            <w:noWrap/>
            <w:vAlign w:val="bottom"/>
            <w:hideMark/>
          </w:tcPr>
          <w:p w14:paraId="2B0322DD" w14:textId="77777777" w:rsidR="00A43935" w:rsidRPr="00C74EDF" w:rsidRDefault="00A43935" w:rsidP="00C923E2">
            <w:pPr>
              <w:spacing w:line="276" w:lineRule="auto"/>
              <w:rPr>
                <w:b w:val="0"/>
                <w:bCs/>
              </w:rPr>
            </w:pPr>
            <w:r w:rsidRPr="00C74EDF">
              <w:rPr>
                <w:b w:val="0"/>
                <w:bCs/>
              </w:rPr>
              <w:t>0.06068</w:t>
            </w:r>
          </w:p>
        </w:tc>
        <w:tc>
          <w:tcPr>
            <w:tcW w:w="701" w:type="pct"/>
            <w:tcBorders>
              <w:top w:val="nil"/>
              <w:left w:val="nil"/>
              <w:bottom w:val="nil"/>
              <w:right w:val="nil"/>
            </w:tcBorders>
            <w:noWrap/>
            <w:vAlign w:val="bottom"/>
            <w:hideMark/>
          </w:tcPr>
          <w:p w14:paraId="325D3C52" w14:textId="77777777" w:rsidR="00A43935" w:rsidRPr="00C74EDF" w:rsidRDefault="00A43935" w:rsidP="00C923E2">
            <w:pPr>
              <w:spacing w:line="276" w:lineRule="auto"/>
              <w:rPr>
                <w:b w:val="0"/>
                <w:bCs/>
              </w:rPr>
            </w:pPr>
            <w:r w:rsidRPr="00C74EDF">
              <w:rPr>
                <w:b w:val="0"/>
                <w:bCs/>
              </w:rPr>
              <w:t>0.01517</w:t>
            </w:r>
          </w:p>
        </w:tc>
        <w:tc>
          <w:tcPr>
            <w:tcW w:w="701" w:type="pct"/>
            <w:tcBorders>
              <w:top w:val="nil"/>
              <w:left w:val="nil"/>
              <w:bottom w:val="nil"/>
              <w:right w:val="nil"/>
            </w:tcBorders>
            <w:noWrap/>
            <w:vAlign w:val="bottom"/>
            <w:hideMark/>
          </w:tcPr>
          <w:p w14:paraId="3DDFECEE" w14:textId="77777777" w:rsidR="00A43935" w:rsidRPr="00C74EDF" w:rsidRDefault="00A43935" w:rsidP="00C923E2">
            <w:pPr>
              <w:spacing w:line="276" w:lineRule="auto"/>
              <w:rPr>
                <w:b w:val="0"/>
                <w:bCs/>
              </w:rPr>
            </w:pPr>
            <w:r w:rsidRPr="00C74EDF">
              <w:rPr>
                <w:b w:val="0"/>
                <w:bCs/>
              </w:rPr>
              <w:t>0.95</w:t>
            </w:r>
          </w:p>
        </w:tc>
        <w:tc>
          <w:tcPr>
            <w:tcW w:w="701" w:type="pct"/>
            <w:tcBorders>
              <w:top w:val="nil"/>
              <w:left w:val="nil"/>
              <w:bottom w:val="nil"/>
              <w:right w:val="nil"/>
            </w:tcBorders>
            <w:noWrap/>
            <w:vAlign w:val="bottom"/>
            <w:hideMark/>
          </w:tcPr>
          <w:p w14:paraId="529149D1" w14:textId="77777777" w:rsidR="00A43935" w:rsidRPr="00C74EDF" w:rsidRDefault="00A43935" w:rsidP="00C923E2">
            <w:pPr>
              <w:spacing w:line="276" w:lineRule="auto"/>
              <w:rPr>
                <w:b w:val="0"/>
                <w:bCs/>
              </w:rPr>
            </w:pPr>
            <w:r w:rsidRPr="00C74EDF">
              <w:rPr>
                <w:b w:val="0"/>
                <w:bCs/>
              </w:rPr>
              <w:t>0.437</w:t>
            </w:r>
          </w:p>
        </w:tc>
      </w:tr>
      <w:tr w:rsidR="00A43935" w:rsidRPr="00C74EDF" w14:paraId="2D802D2D" w14:textId="77777777" w:rsidTr="0081522E">
        <w:trPr>
          <w:trHeight w:val="290"/>
        </w:trPr>
        <w:tc>
          <w:tcPr>
            <w:tcW w:w="1793" w:type="pct"/>
            <w:tcBorders>
              <w:top w:val="nil"/>
              <w:left w:val="nil"/>
              <w:bottom w:val="single" w:sz="4" w:space="0" w:color="auto"/>
              <w:right w:val="nil"/>
            </w:tcBorders>
            <w:noWrap/>
            <w:vAlign w:val="bottom"/>
            <w:hideMark/>
          </w:tcPr>
          <w:p w14:paraId="15BA6A73" w14:textId="77777777" w:rsidR="00A43935" w:rsidRPr="00C74EDF" w:rsidRDefault="00A43935" w:rsidP="00C923E2">
            <w:pPr>
              <w:spacing w:line="276" w:lineRule="auto"/>
              <w:rPr>
                <w:b w:val="0"/>
                <w:bCs/>
              </w:rPr>
            </w:pPr>
            <w:r w:rsidRPr="00C74EDF">
              <w:rPr>
                <w:b w:val="0"/>
                <w:bCs/>
              </w:rPr>
              <w:t>Residual</w:t>
            </w:r>
          </w:p>
        </w:tc>
        <w:tc>
          <w:tcPr>
            <w:tcW w:w="402" w:type="pct"/>
            <w:tcBorders>
              <w:top w:val="nil"/>
              <w:left w:val="nil"/>
              <w:bottom w:val="single" w:sz="4" w:space="0" w:color="auto"/>
              <w:right w:val="nil"/>
            </w:tcBorders>
            <w:noWrap/>
            <w:vAlign w:val="bottom"/>
            <w:hideMark/>
          </w:tcPr>
          <w:p w14:paraId="2B926EDB" w14:textId="77777777" w:rsidR="00A43935" w:rsidRPr="00C74EDF" w:rsidRDefault="00A43935" w:rsidP="00C923E2">
            <w:pPr>
              <w:spacing w:line="276" w:lineRule="auto"/>
              <w:rPr>
                <w:b w:val="0"/>
                <w:bCs/>
              </w:rPr>
            </w:pPr>
            <w:r w:rsidRPr="00C74EDF">
              <w:rPr>
                <w:b w:val="0"/>
                <w:bCs/>
              </w:rPr>
              <w:t>90</w:t>
            </w:r>
          </w:p>
        </w:tc>
        <w:tc>
          <w:tcPr>
            <w:tcW w:w="701" w:type="pct"/>
            <w:tcBorders>
              <w:top w:val="nil"/>
              <w:left w:val="nil"/>
              <w:bottom w:val="single" w:sz="4" w:space="0" w:color="auto"/>
              <w:right w:val="nil"/>
            </w:tcBorders>
            <w:noWrap/>
            <w:vAlign w:val="bottom"/>
            <w:hideMark/>
          </w:tcPr>
          <w:p w14:paraId="2BB3A06D" w14:textId="77777777" w:rsidR="00A43935" w:rsidRPr="00C74EDF" w:rsidRDefault="00A43935" w:rsidP="00C923E2">
            <w:pPr>
              <w:spacing w:line="276" w:lineRule="auto"/>
              <w:rPr>
                <w:b w:val="0"/>
                <w:bCs/>
              </w:rPr>
            </w:pPr>
            <w:r w:rsidRPr="00C74EDF">
              <w:rPr>
                <w:b w:val="0"/>
                <w:bCs/>
              </w:rPr>
              <w:t>1.43035</w:t>
            </w:r>
          </w:p>
        </w:tc>
        <w:tc>
          <w:tcPr>
            <w:tcW w:w="701" w:type="pct"/>
            <w:tcBorders>
              <w:top w:val="nil"/>
              <w:left w:val="nil"/>
              <w:bottom w:val="single" w:sz="4" w:space="0" w:color="auto"/>
              <w:right w:val="nil"/>
            </w:tcBorders>
            <w:noWrap/>
            <w:vAlign w:val="bottom"/>
            <w:hideMark/>
          </w:tcPr>
          <w:p w14:paraId="251E3969" w14:textId="77777777" w:rsidR="00A43935" w:rsidRPr="00C74EDF" w:rsidRDefault="00A43935" w:rsidP="00C923E2">
            <w:pPr>
              <w:spacing w:line="276" w:lineRule="auto"/>
              <w:rPr>
                <w:b w:val="0"/>
                <w:bCs/>
              </w:rPr>
            </w:pPr>
            <w:r w:rsidRPr="00C74EDF">
              <w:rPr>
                <w:b w:val="0"/>
                <w:bCs/>
              </w:rPr>
              <w:t>0.01589</w:t>
            </w:r>
          </w:p>
        </w:tc>
        <w:tc>
          <w:tcPr>
            <w:tcW w:w="701" w:type="pct"/>
            <w:tcBorders>
              <w:top w:val="nil"/>
              <w:left w:val="nil"/>
              <w:bottom w:val="single" w:sz="4" w:space="0" w:color="auto"/>
              <w:right w:val="nil"/>
            </w:tcBorders>
            <w:noWrap/>
            <w:vAlign w:val="bottom"/>
            <w:hideMark/>
          </w:tcPr>
          <w:p w14:paraId="138D3362" w14:textId="77777777" w:rsidR="00A43935" w:rsidRPr="00C74EDF" w:rsidRDefault="00A43935" w:rsidP="00C923E2">
            <w:pPr>
              <w:spacing w:line="276" w:lineRule="auto"/>
              <w:rPr>
                <w:b w:val="0"/>
                <w:bCs/>
              </w:rPr>
            </w:pPr>
          </w:p>
        </w:tc>
        <w:tc>
          <w:tcPr>
            <w:tcW w:w="701" w:type="pct"/>
            <w:tcBorders>
              <w:top w:val="nil"/>
              <w:left w:val="nil"/>
              <w:bottom w:val="single" w:sz="4" w:space="0" w:color="auto"/>
              <w:right w:val="nil"/>
            </w:tcBorders>
            <w:noWrap/>
            <w:vAlign w:val="bottom"/>
            <w:hideMark/>
          </w:tcPr>
          <w:p w14:paraId="2AF8FFF5" w14:textId="77777777" w:rsidR="00A43935" w:rsidRPr="00C74EDF" w:rsidRDefault="00A43935" w:rsidP="00C923E2">
            <w:pPr>
              <w:spacing w:line="276" w:lineRule="auto"/>
              <w:rPr>
                <w:b w:val="0"/>
                <w:bCs/>
              </w:rPr>
            </w:pPr>
          </w:p>
        </w:tc>
      </w:tr>
      <w:tr w:rsidR="00A43935" w:rsidRPr="00C74EDF" w14:paraId="1100F7F9" w14:textId="77777777" w:rsidTr="0081522E">
        <w:trPr>
          <w:trHeight w:val="290"/>
        </w:trPr>
        <w:tc>
          <w:tcPr>
            <w:tcW w:w="1793" w:type="pct"/>
            <w:tcBorders>
              <w:top w:val="single" w:sz="4" w:space="0" w:color="auto"/>
              <w:left w:val="nil"/>
              <w:bottom w:val="single" w:sz="4" w:space="0" w:color="auto"/>
              <w:right w:val="nil"/>
            </w:tcBorders>
            <w:noWrap/>
            <w:vAlign w:val="bottom"/>
            <w:hideMark/>
          </w:tcPr>
          <w:p w14:paraId="2951E2A7" w14:textId="77777777" w:rsidR="00A43935" w:rsidRPr="00C74EDF" w:rsidRDefault="00A43935" w:rsidP="00C923E2">
            <w:pPr>
              <w:spacing w:line="276" w:lineRule="auto"/>
              <w:rPr>
                <w:b w:val="0"/>
                <w:bCs/>
              </w:rPr>
            </w:pPr>
            <w:r w:rsidRPr="00C74EDF">
              <w:rPr>
                <w:b w:val="0"/>
                <w:bCs/>
              </w:rPr>
              <w:t>Total</w:t>
            </w:r>
          </w:p>
        </w:tc>
        <w:tc>
          <w:tcPr>
            <w:tcW w:w="402" w:type="pct"/>
            <w:tcBorders>
              <w:top w:val="single" w:sz="4" w:space="0" w:color="auto"/>
              <w:left w:val="nil"/>
              <w:bottom w:val="single" w:sz="4" w:space="0" w:color="auto"/>
              <w:right w:val="nil"/>
            </w:tcBorders>
            <w:noWrap/>
            <w:vAlign w:val="bottom"/>
            <w:hideMark/>
          </w:tcPr>
          <w:p w14:paraId="4570E933" w14:textId="77777777" w:rsidR="00A43935" w:rsidRPr="00C74EDF" w:rsidRDefault="00A43935" w:rsidP="00C923E2">
            <w:pPr>
              <w:spacing w:line="276" w:lineRule="auto"/>
              <w:rPr>
                <w:b w:val="0"/>
                <w:bCs/>
              </w:rPr>
            </w:pPr>
            <w:r w:rsidRPr="00C74EDF">
              <w:rPr>
                <w:b w:val="0"/>
                <w:bCs/>
              </w:rPr>
              <w:t>107</w:t>
            </w:r>
          </w:p>
        </w:tc>
        <w:tc>
          <w:tcPr>
            <w:tcW w:w="701" w:type="pct"/>
            <w:tcBorders>
              <w:top w:val="single" w:sz="4" w:space="0" w:color="auto"/>
              <w:left w:val="nil"/>
              <w:bottom w:val="single" w:sz="4" w:space="0" w:color="auto"/>
              <w:right w:val="nil"/>
            </w:tcBorders>
            <w:noWrap/>
            <w:vAlign w:val="bottom"/>
            <w:hideMark/>
          </w:tcPr>
          <w:p w14:paraId="17AF1CC7" w14:textId="77777777" w:rsidR="00A43935" w:rsidRPr="00C74EDF" w:rsidRDefault="00A43935" w:rsidP="00C923E2">
            <w:pPr>
              <w:spacing w:line="276" w:lineRule="auto"/>
              <w:rPr>
                <w:b w:val="0"/>
                <w:bCs/>
              </w:rPr>
            </w:pPr>
            <w:r w:rsidRPr="00C74EDF">
              <w:rPr>
                <w:b w:val="0"/>
                <w:bCs/>
              </w:rPr>
              <w:t>2.36478</w:t>
            </w:r>
          </w:p>
        </w:tc>
        <w:tc>
          <w:tcPr>
            <w:tcW w:w="701" w:type="pct"/>
            <w:tcBorders>
              <w:top w:val="single" w:sz="4" w:space="0" w:color="auto"/>
              <w:left w:val="nil"/>
              <w:bottom w:val="single" w:sz="4" w:space="0" w:color="auto"/>
              <w:right w:val="nil"/>
            </w:tcBorders>
            <w:noWrap/>
            <w:vAlign w:val="bottom"/>
            <w:hideMark/>
          </w:tcPr>
          <w:p w14:paraId="33EFAA34" w14:textId="77777777" w:rsidR="00A43935" w:rsidRPr="00C74EDF" w:rsidRDefault="00A43935" w:rsidP="00C923E2">
            <w:pPr>
              <w:spacing w:line="276" w:lineRule="auto"/>
              <w:rPr>
                <w:b w:val="0"/>
                <w:bCs/>
              </w:rPr>
            </w:pPr>
          </w:p>
        </w:tc>
        <w:tc>
          <w:tcPr>
            <w:tcW w:w="701" w:type="pct"/>
            <w:tcBorders>
              <w:top w:val="single" w:sz="4" w:space="0" w:color="auto"/>
              <w:left w:val="nil"/>
              <w:bottom w:val="single" w:sz="4" w:space="0" w:color="auto"/>
              <w:right w:val="nil"/>
            </w:tcBorders>
            <w:noWrap/>
            <w:vAlign w:val="bottom"/>
            <w:hideMark/>
          </w:tcPr>
          <w:p w14:paraId="0C61514E" w14:textId="77777777" w:rsidR="00A43935" w:rsidRPr="00C74EDF" w:rsidRDefault="00A43935" w:rsidP="00C923E2">
            <w:pPr>
              <w:spacing w:line="276" w:lineRule="auto"/>
              <w:rPr>
                <w:b w:val="0"/>
                <w:bCs/>
              </w:rPr>
            </w:pPr>
          </w:p>
        </w:tc>
        <w:tc>
          <w:tcPr>
            <w:tcW w:w="701" w:type="pct"/>
            <w:tcBorders>
              <w:top w:val="single" w:sz="4" w:space="0" w:color="auto"/>
              <w:left w:val="nil"/>
              <w:bottom w:val="single" w:sz="4" w:space="0" w:color="auto"/>
              <w:right w:val="nil"/>
            </w:tcBorders>
            <w:noWrap/>
            <w:vAlign w:val="bottom"/>
            <w:hideMark/>
          </w:tcPr>
          <w:p w14:paraId="0C78CA99" w14:textId="77777777" w:rsidR="00A43935" w:rsidRPr="00C74EDF" w:rsidRDefault="00A43935" w:rsidP="00C923E2">
            <w:pPr>
              <w:spacing w:line="276" w:lineRule="auto"/>
              <w:rPr>
                <w:b w:val="0"/>
                <w:bCs/>
              </w:rPr>
            </w:pPr>
          </w:p>
        </w:tc>
      </w:tr>
    </w:tbl>
    <w:p w14:paraId="38ECF800" w14:textId="77777777" w:rsidR="00E462CF" w:rsidRPr="005860FA" w:rsidRDefault="00E462CF" w:rsidP="005860FA">
      <w:pPr>
        <w:rPr>
          <w:b w:val="0"/>
          <w:bCs/>
        </w:rPr>
      </w:pPr>
    </w:p>
    <w:p w14:paraId="1391A881" w14:textId="2B936A1D" w:rsidR="00C923E2" w:rsidRDefault="00C923E2" w:rsidP="005860FA">
      <w:bookmarkStart w:id="270" w:name="_Toc212832832"/>
    </w:p>
    <w:p w14:paraId="62225BAB" w14:textId="601DB9B6" w:rsidR="00D26505" w:rsidRDefault="00D26505" w:rsidP="00D26505">
      <w:pPr>
        <w:pStyle w:val="Caption"/>
        <w:keepNext/>
      </w:pPr>
      <w:bookmarkStart w:id="271" w:name="_Toc213185994"/>
      <w:bookmarkEnd w:id="270"/>
      <w:r>
        <w:t xml:space="preserve">Appendix </w:t>
      </w:r>
      <w:fldSimple w:instr=" SEQ Appendix \* ROMAN ">
        <w:r>
          <w:rPr>
            <w:noProof/>
          </w:rPr>
          <w:t>VI</w:t>
        </w:r>
      </w:fldSimple>
      <w:r w:rsidRPr="005860FA">
        <w:rPr>
          <w:b w:val="0"/>
        </w:rPr>
        <w:t xml:space="preserve">: </w:t>
      </w:r>
      <w:r w:rsidRPr="0016619F">
        <w:t>Analysis of variance for the effect of P, Cu, and AMF on Cu uptake efficiency</w:t>
      </w:r>
      <w:bookmarkEnd w:id="271"/>
    </w:p>
    <w:tbl>
      <w:tblPr>
        <w:tblW w:w="5000" w:type="pct"/>
        <w:tblLook w:val="04A0" w:firstRow="1" w:lastRow="0" w:firstColumn="1" w:lastColumn="0" w:noHBand="0" w:noVBand="1"/>
      </w:tblPr>
      <w:tblGrid>
        <w:gridCol w:w="2986"/>
        <w:gridCol w:w="671"/>
        <w:gridCol w:w="1145"/>
        <w:gridCol w:w="1168"/>
        <w:gridCol w:w="1168"/>
        <w:gridCol w:w="1168"/>
      </w:tblGrid>
      <w:tr w:rsidR="00A43935" w:rsidRPr="005860FA" w14:paraId="195544CC" w14:textId="77777777" w:rsidTr="00F13001">
        <w:trPr>
          <w:trHeight w:val="290"/>
        </w:trPr>
        <w:tc>
          <w:tcPr>
            <w:tcW w:w="1797" w:type="pct"/>
            <w:tcBorders>
              <w:top w:val="single" w:sz="4" w:space="0" w:color="auto"/>
              <w:left w:val="nil"/>
              <w:bottom w:val="single" w:sz="4" w:space="0" w:color="auto"/>
              <w:right w:val="nil"/>
            </w:tcBorders>
            <w:noWrap/>
            <w:vAlign w:val="bottom"/>
            <w:hideMark/>
          </w:tcPr>
          <w:p w14:paraId="46D4A4F5" w14:textId="77777777" w:rsidR="00A43935" w:rsidRPr="005860FA" w:rsidRDefault="00A43935" w:rsidP="00C923E2">
            <w:pPr>
              <w:spacing w:line="276" w:lineRule="auto"/>
              <w:rPr>
                <w:b w:val="0"/>
                <w:bCs/>
              </w:rPr>
            </w:pPr>
            <w:r w:rsidRPr="005860FA">
              <w:rPr>
                <w:b w:val="0"/>
                <w:bCs/>
              </w:rPr>
              <w:t>Source of variation</w:t>
            </w:r>
          </w:p>
        </w:tc>
        <w:tc>
          <w:tcPr>
            <w:tcW w:w="404" w:type="pct"/>
            <w:tcBorders>
              <w:top w:val="single" w:sz="4" w:space="0" w:color="auto"/>
              <w:left w:val="nil"/>
              <w:bottom w:val="single" w:sz="4" w:space="0" w:color="auto"/>
              <w:right w:val="nil"/>
            </w:tcBorders>
            <w:noWrap/>
            <w:vAlign w:val="bottom"/>
            <w:hideMark/>
          </w:tcPr>
          <w:p w14:paraId="66C93434"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689" w:type="pct"/>
            <w:tcBorders>
              <w:top w:val="single" w:sz="4" w:space="0" w:color="auto"/>
              <w:left w:val="nil"/>
              <w:bottom w:val="single" w:sz="4" w:space="0" w:color="auto"/>
              <w:right w:val="nil"/>
            </w:tcBorders>
            <w:noWrap/>
            <w:vAlign w:val="bottom"/>
            <w:hideMark/>
          </w:tcPr>
          <w:p w14:paraId="4FE489A1"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703" w:type="pct"/>
            <w:tcBorders>
              <w:top w:val="single" w:sz="4" w:space="0" w:color="auto"/>
              <w:left w:val="nil"/>
              <w:bottom w:val="single" w:sz="4" w:space="0" w:color="auto"/>
              <w:right w:val="nil"/>
            </w:tcBorders>
            <w:noWrap/>
            <w:vAlign w:val="bottom"/>
            <w:hideMark/>
          </w:tcPr>
          <w:p w14:paraId="0D80BE0F"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703" w:type="pct"/>
            <w:tcBorders>
              <w:top w:val="single" w:sz="4" w:space="0" w:color="auto"/>
              <w:left w:val="nil"/>
              <w:bottom w:val="single" w:sz="4" w:space="0" w:color="auto"/>
              <w:right w:val="nil"/>
            </w:tcBorders>
            <w:noWrap/>
            <w:vAlign w:val="bottom"/>
            <w:hideMark/>
          </w:tcPr>
          <w:p w14:paraId="1F07ED63"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703" w:type="pct"/>
            <w:tcBorders>
              <w:top w:val="single" w:sz="4" w:space="0" w:color="auto"/>
              <w:left w:val="nil"/>
              <w:bottom w:val="single" w:sz="4" w:space="0" w:color="auto"/>
              <w:right w:val="nil"/>
            </w:tcBorders>
            <w:noWrap/>
            <w:vAlign w:val="bottom"/>
            <w:hideMark/>
          </w:tcPr>
          <w:p w14:paraId="0E2AC1B0" w14:textId="77777777" w:rsidR="00A43935" w:rsidRPr="005860FA" w:rsidRDefault="00A43935" w:rsidP="00C923E2">
            <w:pPr>
              <w:spacing w:line="276" w:lineRule="auto"/>
              <w:rPr>
                <w:b w:val="0"/>
                <w:bCs/>
              </w:rPr>
            </w:pPr>
            <w:r w:rsidRPr="005860FA">
              <w:rPr>
                <w:b w:val="0"/>
                <w:bCs/>
              </w:rPr>
              <w:t>F pr.</w:t>
            </w:r>
          </w:p>
        </w:tc>
      </w:tr>
      <w:tr w:rsidR="00A43935" w:rsidRPr="005860FA" w14:paraId="3172BEC2" w14:textId="77777777" w:rsidTr="00F13001">
        <w:trPr>
          <w:trHeight w:val="290"/>
        </w:trPr>
        <w:tc>
          <w:tcPr>
            <w:tcW w:w="1797" w:type="pct"/>
            <w:tcBorders>
              <w:top w:val="single" w:sz="4" w:space="0" w:color="auto"/>
              <w:left w:val="nil"/>
              <w:bottom w:val="nil"/>
              <w:right w:val="nil"/>
            </w:tcBorders>
            <w:noWrap/>
            <w:vAlign w:val="bottom"/>
            <w:hideMark/>
          </w:tcPr>
          <w:p w14:paraId="773D0100" w14:textId="77777777" w:rsidR="00A43935" w:rsidRPr="005860FA" w:rsidRDefault="00A43935" w:rsidP="00C923E2">
            <w:pPr>
              <w:spacing w:line="276" w:lineRule="auto"/>
              <w:rPr>
                <w:b w:val="0"/>
                <w:bCs/>
              </w:rPr>
            </w:pPr>
            <w:r w:rsidRPr="005860FA">
              <w:rPr>
                <w:b w:val="0"/>
                <w:bCs/>
              </w:rPr>
              <w:t>AMF</w:t>
            </w:r>
          </w:p>
        </w:tc>
        <w:tc>
          <w:tcPr>
            <w:tcW w:w="404" w:type="pct"/>
            <w:tcBorders>
              <w:top w:val="single" w:sz="4" w:space="0" w:color="auto"/>
              <w:left w:val="nil"/>
              <w:bottom w:val="nil"/>
              <w:right w:val="nil"/>
            </w:tcBorders>
            <w:noWrap/>
            <w:vAlign w:val="bottom"/>
            <w:hideMark/>
          </w:tcPr>
          <w:p w14:paraId="7A5C545C" w14:textId="77777777" w:rsidR="00A43935" w:rsidRPr="005860FA" w:rsidRDefault="00A43935" w:rsidP="00C923E2">
            <w:pPr>
              <w:spacing w:line="276" w:lineRule="auto"/>
              <w:rPr>
                <w:b w:val="0"/>
                <w:bCs/>
              </w:rPr>
            </w:pPr>
            <w:r w:rsidRPr="005860FA">
              <w:rPr>
                <w:b w:val="0"/>
                <w:bCs/>
              </w:rPr>
              <w:t>1</w:t>
            </w:r>
          </w:p>
        </w:tc>
        <w:tc>
          <w:tcPr>
            <w:tcW w:w="689" w:type="pct"/>
            <w:tcBorders>
              <w:top w:val="single" w:sz="4" w:space="0" w:color="auto"/>
              <w:left w:val="nil"/>
              <w:bottom w:val="nil"/>
              <w:right w:val="nil"/>
            </w:tcBorders>
            <w:noWrap/>
            <w:vAlign w:val="bottom"/>
            <w:hideMark/>
          </w:tcPr>
          <w:p w14:paraId="431D34E6" w14:textId="77777777" w:rsidR="00A43935" w:rsidRPr="005860FA" w:rsidRDefault="00A43935" w:rsidP="00C923E2">
            <w:pPr>
              <w:spacing w:line="276" w:lineRule="auto"/>
              <w:rPr>
                <w:b w:val="0"/>
                <w:bCs/>
              </w:rPr>
            </w:pPr>
            <w:r w:rsidRPr="005860FA">
              <w:rPr>
                <w:b w:val="0"/>
                <w:bCs/>
              </w:rPr>
              <w:t>0.17322</w:t>
            </w:r>
          </w:p>
        </w:tc>
        <w:tc>
          <w:tcPr>
            <w:tcW w:w="703" w:type="pct"/>
            <w:tcBorders>
              <w:top w:val="single" w:sz="4" w:space="0" w:color="auto"/>
              <w:left w:val="nil"/>
              <w:bottom w:val="nil"/>
              <w:right w:val="nil"/>
            </w:tcBorders>
            <w:noWrap/>
            <w:vAlign w:val="bottom"/>
            <w:hideMark/>
          </w:tcPr>
          <w:p w14:paraId="52832F8C" w14:textId="77777777" w:rsidR="00A43935" w:rsidRPr="005860FA" w:rsidRDefault="00A43935" w:rsidP="00C923E2">
            <w:pPr>
              <w:spacing w:line="276" w:lineRule="auto"/>
              <w:rPr>
                <w:b w:val="0"/>
                <w:bCs/>
              </w:rPr>
            </w:pPr>
            <w:r w:rsidRPr="005860FA">
              <w:rPr>
                <w:b w:val="0"/>
                <w:bCs/>
              </w:rPr>
              <w:t>0.17322</w:t>
            </w:r>
          </w:p>
        </w:tc>
        <w:tc>
          <w:tcPr>
            <w:tcW w:w="703" w:type="pct"/>
            <w:tcBorders>
              <w:top w:val="single" w:sz="4" w:space="0" w:color="auto"/>
              <w:left w:val="nil"/>
              <w:bottom w:val="nil"/>
              <w:right w:val="nil"/>
            </w:tcBorders>
            <w:noWrap/>
            <w:vAlign w:val="bottom"/>
            <w:hideMark/>
          </w:tcPr>
          <w:p w14:paraId="0DC3FF74" w14:textId="77777777" w:rsidR="00A43935" w:rsidRPr="005860FA" w:rsidRDefault="00A43935" w:rsidP="00C923E2">
            <w:pPr>
              <w:spacing w:line="276" w:lineRule="auto"/>
              <w:rPr>
                <w:b w:val="0"/>
                <w:bCs/>
              </w:rPr>
            </w:pPr>
            <w:r w:rsidRPr="005860FA">
              <w:rPr>
                <w:b w:val="0"/>
                <w:bCs/>
              </w:rPr>
              <w:t>15.65</w:t>
            </w:r>
          </w:p>
        </w:tc>
        <w:tc>
          <w:tcPr>
            <w:tcW w:w="703" w:type="pct"/>
            <w:tcBorders>
              <w:top w:val="single" w:sz="4" w:space="0" w:color="auto"/>
              <w:left w:val="nil"/>
              <w:bottom w:val="nil"/>
              <w:right w:val="nil"/>
            </w:tcBorders>
            <w:noWrap/>
            <w:vAlign w:val="bottom"/>
            <w:hideMark/>
          </w:tcPr>
          <w:p w14:paraId="332BC6B4" w14:textId="77777777" w:rsidR="00A43935" w:rsidRPr="005860FA" w:rsidRDefault="00A43935" w:rsidP="00C923E2">
            <w:pPr>
              <w:spacing w:line="276" w:lineRule="auto"/>
              <w:rPr>
                <w:b w:val="0"/>
                <w:bCs/>
              </w:rPr>
            </w:pPr>
            <w:r w:rsidRPr="005860FA">
              <w:rPr>
                <w:b w:val="0"/>
                <w:bCs/>
              </w:rPr>
              <w:t>&lt;.001</w:t>
            </w:r>
          </w:p>
        </w:tc>
      </w:tr>
      <w:tr w:rsidR="00A43935" w:rsidRPr="005860FA" w14:paraId="38C241FD" w14:textId="77777777" w:rsidTr="00F13001">
        <w:trPr>
          <w:trHeight w:val="290"/>
        </w:trPr>
        <w:tc>
          <w:tcPr>
            <w:tcW w:w="1797" w:type="pct"/>
            <w:tcBorders>
              <w:top w:val="nil"/>
              <w:left w:val="nil"/>
              <w:bottom w:val="nil"/>
              <w:right w:val="nil"/>
            </w:tcBorders>
            <w:noWrap/>
            <w:vAlign w:val="bottom"/>
            <w:hideMark/>
          </w:tcPr>
          <w:p w14:paraId="1A0CEA60" w14:textId="77777777" w:rsidR="00A43935" w:rsidRPr="005860FA" w:rsidRDefault="00A43935" w:rsidP="00C923E2">
            <w:pPr>
              <w:spacing w:line="276" w:lineRule="auto"/>
              <w:rPr>
                <w:b w:val="0"/>
                <w:bCs/>
              </w:rPr>
            </w:pPr>
            <w:r w:rsidRPr="005860FA">
              <w:rPr>
                <w:b w:val="0"/>
                <w:bCs/>
              </w:rPr>
              <w:t>Copper</w:t>
            </w:r>
          </w:p>
        </w:tc>
        <w:tc>
          <w:tcPr>
            <w:tcW w:w="404" w:type="pct"/>
            <w:tcBorders>
              <w:top w:val="nil"/>
              <w:left w:val="nil"/>
              <w:bottom w:val="nil"/>
              <w:right w:val="nil"/>
            </w:tcBorders>
            <w:noWrap/>
            <w:vAlign w:val="bottom"/>
            <w:hideMark/>
          </w:tcPr>
          <w:p w14:paraId="7C882CCE"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0F2BC311" w14:textId="77777777" w:rsidR="00A43935" w:rsidRPr="005860FA" w:rsidRDefault="00A43935" w:rsidP="00C923E2">
            <w:pPr>
              <w:spacing w:line="276" w:lineRule="auto"/>
              <w:rPr>
                <w:b w:val="0"/>
                <w:bCs/>
              </w:rPr>
            </w:pPr>
            <w:r w:rsidRPr="005860FA">
              <w:rPr>
                <w:b w:val="0"/>
                <w:bCs/>
              </w:rPr>
              <w:t>1.11926</w:t>
            </w:r>
          </w:p>
        </w:tc>
        <w:tc>
          <w:tcPr>
            <w:tcW w:w="703" w:type="pct"/>
            <w:tcBorders>
              <w:top w:val="nil"/>
              <w:left w:val="nil"/>
              <w:bottom w:val="nil"/>
              <w:right w:val="nil"/>
            </w:tcBorders>
            <w:noWrap/>
            <w:vAlign w:val="bottom"/>
            <w:hideMark/>
          </w:tcPr>
          <w:p w14:paraId="1CE709C4" w14:textId="77777777" w:rsidR="00A43935" w:rsidRPr="005860FA" w:rsidRDefault="00A43935" w:rsidP="00C923E2">
            <w:pPr>
              <w:spacing w:line="276" w:lineRule="auto"/>
              <w:rPr>
                <w:b w:val="0"/>
                <w:bCs/>
              </w:rPr>
            </w:pPr>
            <w:r w:rsidRPr="005860FA">
              <w:rPr>
                <w:b w:val="0"/>
                <w:bCs/>
              </w:rPr>
              <w:t>0.55963</w:t>
            </w:r>
          </w:p>
        </w:tc>
        <w:tc>
          <w:tcPr>
            <w:tcW w:w="703" w:type="pct"/>
            <w:tcBorders>
              <w:top w:val="nil"/>
              <w:left w:val="nil"/>
              <w:bottom w:val="nil"/>
              <w:right w:val="nil"/>
            </w:tcBorders>
            <w:noWrap/>
            <w:vAlign w:val="bottom"/>
            <w:hideMark/>
          </w:tcPr>
          <w:p w14:paraId="666E6C95" w14:textId="77777777" w:rsidR="00A43935" w:rsidRPr="005860FA" w:rsidRDefault="00A43935" w:rsidP="00C923E2">
            <w:pPr>
              <w:spacing w:line="276" w:lineRule="auto"/>
              <w:rPr>
                <w:b w:val="0"/>
                <w:bCs/>
              </w:rPr>
            </w:pPr>
            <w:r w:rsidRPr="005860FA">
              <w:rPr>
                <w:b w:val="0"/>
                <w:bCs/>
              </w:rPr>
              <w:t>50.57</w:t>
            </w:r>
          </w:p>
        </w:tc>
        <w:tc>
          <w:tcPr>
            <w:tcW w:w="703" w:type="pct"/>
            <w:tcBorders>
              <w:top w:val="nil"/>
              <w:left w:val="nil"/>
              <w:bottom w:val="nil"/>
              <w:right w:val="nil"/>
            </w:tcBorders>
            <w:noWrap/>
            <w:vAlign w:val="bottom"/>
            <w:hideMark/>
          </w:tcPr>
          <w:p w14:paraId="35487BCD" w14:textId="77777777" w:rsidR="00A43935" w:rsidRPr="005860FA" w:rsidRDefault="00A43935" w:rsidP="00C923E2">
            <w:pPr>
              <w:spacing w:line="276" w:lineRule="auto"/>
              <w:rPr>
                <w:b w:val="0"/>
                <w:bCs/>
              </w:rPr>
            </w:pPr>
            <w:r w:rsidRPr="005860FA">
              <w:rPr>
                <w:b w:val="0"/>
                <w:bCs/>
              </w:rPr>
              <w:t>&lt;.001</w:t>
            </w:r>
          </w:p>
        </w:tc>
      </w:tr>
      <w:tr w:rsidR="00A43935" w:rsidRPr="005860FA" w14:paraId="12E09D7B" w14:textId="77777777" w:rsidTr="00F13001">
        <w:trPr>
          <w:trHeight w:val="290"/>
        </w:trPr>
        <w:tc>
          <w:tcPr>
            <w:tcW w:w="1797" w:type="pct"/>
            <w:tcBorders>
              <w:top w:val="nil"/>
              <w:left w:val="nil"/>
              <w:bottom w:val="nil"/>
              <w:right w:val="nil"/>
            </w:tcBorders>
            <w:noWrap/>
            <w:vAlign w:val="bottom"/>
            <w:hideMark/>
          </w:tcPr>
          <w:p w14:paraId="0F6A4A93" w14:textId="77777777" w:rsidR="00A43935" w:rsidRPr="005860FA" w:rsidRDefault="00A43935" w:rsidP="00C923E2">
            <w:pPr>
              <w:spacing w:line="276" w:lineRule="auto"/>
              <w:rPr>
                <w:b w:val="0"/>
                <w:bCs/>
              </w:rPr>
            </w:pPr>
            <w:r w:rsidRPr="005860FA">
              <w:rPr>
                <w:b w:val="0"/>
                <w:bCs/>
              </w:rPr>
              <w:t>Phosphorus</w:t>
            </w:r>
          </w:p>
        </w:tc>
        <w:tc>
          <w:tcPr>
            <w:tcW w:w="404" w:type="pct"/>
            <w:tcBorders>
              <w:top w:val="nil"/>
              <w:left w:val="nil"/>
              <w:bottom w:val="nil"/>
              <w:right w:val="nil"/>
            </w:tcBorders>
            <w:noWrap/>
            <w:vAlign w:val="bottom"/>
            <w:hideMark/>
          </w:tcPr>
          <w:p w14:paraId="7BBB9DB3"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679DD3FC" w14:textId="77777777" w:rsidR="00A43935" w:rsidRPr="005860FA" w:rsidRDefault="00A43935" w:rsidP="00C923E2">
            <w:pPr>
              <w:spacing w:line="276" w:lineRule="auto"/>
              <w:rPr>
                <w:b w:val="0"/>
                <w:bCs/>
              </w:rPr>
            </w:pPr>
            <w:r w:rsidRPr="005860FA">
              <w:rPr>
                <w:b w:val="0"/>
                <w:bCs/>
              </w:rPr>
              <w:t>0.11094</w:t>
            </w:r>
          </w:p>
        </w:tc>
        <w:tc>
          <w:tcPr>
            <w:tcW w:w="703" w:type="pct"/>
            <w:tcBorders>
              <w:top w:val="nil"/>
              <w:left w:val="nil"/>
              <w:bottom w:val="nil"/>
              <w:right w:val="nil"/>
            </w:tcBorders>
            <w:noWrap/>
            <w:vAlign w:val="bottom"/>
            <w:hideMark/>
          </w:tcPr>
          <w:p w14:paraId="2CDA6368" w14:textId="77777777" w:rsidR="00A43935" w:rsidRPr="005860FA" w:rsidRDefault="00A43935" w:rsidP="00C923E2">
            <w:pPr>
              <w:spacing w:line="276" w:lineRule="auto"/>
              <w:rPr>
                <w:b w:val="0"/>
                <w:bCs/>
              </w:rPr>
            </w:pPr>
            <w:r w:rsidRPr="005860FA">
              <w:rPr>
                <w:b w:val="0"/>
                <w:bCs/>
              </w:rPr>
              <w:t>0.05547</w:t>
            </w:r>
          </w:p>
        </w:tc>
        <w:tc>
          <w:tcPr>
            <w:tcW w:w="703" w:type="pct"/>
            <w:tcBorders>
              <w:top w:val="nil"/>
              <w:left w:val="nil"/>
              <w:bottom w:val="nil"/>
              <w:right w:val="nil"/>
            </w:tcBorders>
            <w:noWrap/>
            <w:vAlign w:val="bottom"/>
            <w:hideMark/>
          </w:tcPr>
          <w:p w14:paraId="51246618" w14:textId="77777777" w:rsidR="00A43935" w:rsidRPr="005860FA" w:rsidRDefault="00A43935" w:rsidP="00C923E2">
            <w:pPr>
              <w:spacing w:line="276" w:lineRule="auto"/>
              <w:rPr>
                <w:b w:val="0"/>
                <w:bCs/>
              </w:rPr>
            </w:pPr>
            <w:r w:rsidRPr="005860FA">
              <w:rPr>
                <w:b w:val="0"/>
                <w:bCs/>
              </w:rPr>
              <w:t>5.01</w:t>
            </w:r>
          </w:p>
        </w:tc>
        <w:tc>
          <w:tcPr>
            <w:tcW w:w="703" w:type="pct"/>
            <w:tcBorders>
              <w:top w:val="nil"/>
              <w:left w:val="nil"/>
              <w:bottom w:val="nil"/>
              <w:right w:val="nil"/>
            </w:tcBorders>
            <w:noWrap/>
            <w:vAlign w:val="bottom"/>
            <w:hideMark/>
          </w:tcPr>
          <w:p w14:paraId="7C6D9456" w14:textId="77777777" w:rsidR="00A43935" w:rsidRPr="005860FA" w:rsidRDefault="00A43935" w:rsidP="00C923E2">
            <w:pPr>
              <w:spacing w:line="276" w:lineRule="auto"/>
              <w:rPr>
                <w:b w:val="0"/>
                <w:bCs/>
              </w:rPr>
            </w:pPr>
            <w:r w:rsidRPr="005860FA">
              <w:rPr>
                <w:b w:val="0"/>
                <w:bCs/>
              </w:rPr>
              <w:t>0.009</w:t>
            </w:r>
          </w:p>
        </w:tc>
      </w:tr>
      <w:tr w:rsidR="00A43935" w:rsidRPr="005860FA" w14:paraId="2C0EC14C" w14:textId="77777777" w:rsidTr="00F13001">
        <w:trPr>
          <w:trHeight w:val="290"/>
        </w:trPr>
        <w:tc>
          <w:tcPr>
            <w:tcW w:w="1797" w:type="pct"/>
            <w:tcBorders>
              <w:top w:val="nil"/>
              <w:left w:val="nil"/>
              <w:bottom w:val="nil"/>
              <w:right w:val="nil"/>
            </w:tcBorders>
            <w:noWrap/>
            <w:vAlign w:val="bottom"/>
            <w:hideMark/>
          </w:tcPr>
          <w:p w14:paraId="4E064370"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404" w:type="pct"/>
            <w:tcBorders>
              <w:top w:val="nil"/>
              <w:left w:val="nil"/>
              <w:bottom w:val="nil"/>
              <w:right w:val="nil"/>
            </w:tcBorders>
            <w:noWrap/>
            <w:vAlign w:val="bottom"/>
            <w:hideMark/>
          </w:tcPr>
          <w:p w14:paraId="6155EBAA"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383EB9A4" w14:textId="77777777" w:rsidR="00A43935" w:rsidRPr="005860FA" w:rsidRDefault="00A43935" w:rsidP="00C923E2">
            <w:pPr>
              <w:spacing w:line="276" w:lineRule="auto"/>
              <w:rPr>
                <w:b w:val="0"/>
                <w:bCs/>
              </w:rPr>
            </w:pPr>
            <w:r w:rsidRPr="005860FA">
              <w:rPr>
                <w:b w:val="0"/>
                <w:bCs/>
              </w:rPr>
              <w:t>0.07428</w:t>
            </w:r>
          </w:p>
        </w:tc>
        <w:tc>
          <w:tcPr>
            <w:tcW w:w="703" w:type="pct"/>
            <w:tcBorders>
              <w:top w:val="nil"/>
              <w:left w:val="nil"/>
              <w:bottom w:val="nil"/>
              <w:right w:val="nil"/>
            </w:tcBorders>
            <w:noWrap/>
            <w:vAlign w:val="bottom"/>
            <w:hideMark/>
          </w:tcPr>
          <w:p w14:paraId="59649D19" w14:textId="77777777" w:rsidR="00A43935" w:rsidRPr="005860FA" w:rsidRDefault="00A43935" w:rsidP="00C923E2">
            <w:pPr>
              <w:spacing w:line="276" w:lineRule="auto"/>
              <w:rPr>
                <w:b w:val="0"/>
                <w:bCs/>
              </w:rPr>
            </w:pPr>
            <w:r w:rsidRPr="005860FA">
              <w:rPr>
                <w:b w:val="0"/>
                <w:bCs/>
              </w:rPr>
              <w:t>0.03714</w:t>
            </w:r>
          </w:p>
        </w:tc>
        <w:tc>
          <w:tcPr>
            <w:tcW w:w="703" w:type="pct"/>
            <w:tcBorders>
              <w:top w:val="nil"/>
              <w:left w:val="nil"/>
              <w:bottom w:val="nil"/>
              <w:right w:val="nil"/>
            </w:tcBorders>
            <w:noWrap/>
            <w:vAlign w:val="bottom"/>
            <w:hideMark/>
          </w:tcPr>
          <w:p w14:paraId="03EB9DBB" w14:textId="77777777" w:rsidR="00A43935" w:rsidRPr="005860FA" w:rsidRDefault="00A43935" w:rsidP="00C923E2">
            <w:pPr>
              <w:spacing w:line="276" w:lineRule="auto"/>
              <w:rPr>
                <w:b w:val="0"/>
                <w:bCs/>
              </w:rPr>
            </w:pPr>
            <w:r w:rsidRPr="005860FA">
              <w:rPr>
                <w:b w:val="0"/>
                <w:bCs/>
              </w:rPr>
              <w:t>3.36</w:t>
            </w:r>
          </w:p>
        </w:tc>
        <w:tc>
          <w:tcPr>
            <w:tcW w:w="703" w:type="pct"/>
            <w:tcBorders>
              <w:top w:val="nil"/>
              <w:left w:val="nil"/>
              <w:bottom w:val="nil"/>
              <w:right w:val="nil"/>
            </w:tcBorders>
            <w:noWrap/>
            <w:vAlign w:val="bottom"/>
            <w:hideMark/>
          </w:tcPr>
          <w:p w14:paraId="010EB3A7" w14:textId="77777777" w:rsidR="00A43935" w:rsidRPr="005860FA" w:rsidRDefault="00A43935" w:rsidP="00C923E2">
            <w:pPr>
              <w:spacing w:line="276" w:lineRule="auto"/>
              <w:rPr>
                <w:b w:val="0"/>
                <w:bCs/>
              </w:rPr>
            </w:pPr>
            <w:r w:rsidRPr="005860FA">
              <w:rPr>
                <w:b w:val="0"/>
                <w:bCs/>
              </w:rPr>
              <w:t>0.039</w:t>
            </w:r>
          </w:p>
        </w:tc>
      </w:tr>
      <w:tr w:rsidR="00A43935" w:rsidRPr="005860FA" w14:paraId="4572508B" w14:textId="77777777" w:rsidTr="00F13001">
        <w:trPr>
          <w:trHeight w:val="290"/>
        </w:trPr>
        <w:tc>
          <w:tcPr>
            <w:tcW w:w="1797" w:type="pct"/>
            <w:tcBorders>
              <w:top w:val="nil"/>
              <w:left w:val="nil"/>
              <w:bottom w:val="nil"/>
              <w:right w:val="nil"/>
            </w:tcBorders>
            <w:noWrap/>
            <w:vAlign w:val="bottom"/>
            <w:hideMark/>
          </w:tcPr>
          <w:p w14:paraId="4D1A39DB"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404" w:type="pct"/>
            <w:tcBorders>
              <w:top w:val="nil"/>
              <w:left w:val="nil"/>
              <w:bottom w:val="nil"/>
              <w:right w:val="nil"/>
            </w:tcBorders>
            <w:noWrap/>
            <w:vAlign w:val="bottom"/>
            <w:hideMark/>
          </w:tcPr>
          <w:p w14:paraId="022A6336"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2F2CC5EA" w14:textId="77777777" w:rsidR="00A43935" w:rsidRPr="005860FA" w:rsidRDefault="00A43935" w:rsidP="00C923E2">
            <w:pPr>
              <w:spacing w:line="276" w:lineRule="auto"/>
              <w:rPr>
                <w:b w:val="0"/>
                <w:bCs/>
              </w:rPr>
            </w:pPr>
            <w:r w:rsidRPr="005860FA">
              <w:rPr>
                <w:b w:val="0"/>
                <w:bCs/>
              </w:rPr>
              <w:t>0.01162</w:t>
            </w:r>
          </w:p>
        </w:tc>
        <w:tc>
          <w:tcPr>
            <w:tcW w:w="703" w:type="pct"/>
            <w:tcBorders>
              <w:top w:val="nil"/>
              <w:left w:val="nil"/>
              <w:bottom w:val="nil"/>
              <w:right w:val="nil"/>
            </w:tcBorders>
            <w:noWrap/>
            <w:vAlign w:val="bottom"/>
            <w:hideMark/>
          </w:tcPr>
          <w:p w14:paraId="63B17DCC" w14:textId="77777777" w:rsidR="00A43935" w:rsidRPr="005860FA" w:rsidRDefault="00A43935" w:rsidP="00C923E2">
            <w:pPr>
              <w:spacing w:line="276" w:lineRule="auto"/>
              <w:rPr>
                <w:b w:val="0"/>
                <w:bCs/>
              </w:rPr>
            </w:pPr>
            <w:r w:rsidRPr="005860FA">
              <w:rPr>
                <w:b w:val="0"/>
                <w:bCs/>
              </w:rPr>
              <w:t>0.00581</w:t>
            </w:r>
          </w:p>
        </w:tc>
        <w:tc>
          <w:tcPr>
            <w:tcW w:w="703" w:type="pct"/>
            <w:tcBorders>
              <w:top w:val="nil"/>
              <w:left w:val="nil"/>
              <w:bottom w:val="nil"/>
              <w:right w:val="nil"/>
            </w:tcBorders>
            <w:noWrap/>
            <w:vAlign w:val="bottom"/>
            <w:hideMark/>
          </w:tcPr>
          <w:p w14:paraId="2B33D925" w14:textId="77777777" w:rsidR="00A43935" w:rsidRPr="005860FA" w:rsidRDefault="00A43935" w:rsidP="00C923E2">
            <w:pPr>
              <w:spacing w:line="276" w:lineRule="auto"/>
              <w:rPr>
                <w:b w:val="0"/>
                <w:bCs/>
              </w:rPr>
            </w:pPr>
            <w:r w:rsidRPr="005860FA">
              <w:rPr>
                <w:b w:val="0"/>
                <w:bCs/>
              </w:rPr>
              <w:t>0.53</w:t>
            </w:r>
          </w:p>
        </w:tc>
        <w:tc>
          <w:tcPr>
            <w:tcW w:w="703" w:type="pct"/>
            <w:tcBorders>
              <w:top w:val="nil"/>
              <w:left w:val="nil"/>
              <w:bottom w:val="nil"/>
              <w:right w:val="nil"/>
            </w:tcBorders>
            <w:noWrap/>
            <w:vAlign w:val="bottom"/>
            <w:hideMark/>
          </w:tcPr>
          <w:p w14:paraId="7F1E38B4" w14:textId="77777777" w:rsidR="00A43935" w:rsidRPr="005860FA" w:rsidRDefault="00A43935" w:rsidP="00C923E2">
            <w:pPr>
              <w:spacing w:line="276" w:lineRule="auto"/>
              <w:rPr>
                <w:b w:val="0"/>
                <w:bCs/>
              </w:rPr>
            </w:pPr>
            <w:r w:rsidRPr="005860FA">
              <w:rPr>
                <w:b w:val="0"/>
                <w:bCs/>
              </w:rPr>
              <w:t>0.593</w:t>
            </w:r>
          </w:p>
        </w:tc>
      </w:tr>
      <w:tr w:rsidR="00A43935" w:rsidRPr="005860FA" w14:paraId="57B8121B" w14:textId="77777777" w:rsidTr="00F13001">
        <w:trPr>
          <w:trHeight w:val="290"/>
        </w:trPr>
        <w:tc>
          <w:tcPr>
            <w:tcW w:w="1797" w:type="pct"/>
            <w:tcBorders>
              <w:top w:val="nil"/>
              <w:left w:val="nil"/>
              <w:bottom w:val="nil"/>
              <w:right w:val="nil"/>
            </w:tcBorders>
            <w:noWrap/>
            <w:vAlign w:val="bottom"/>
            <w:hideMark/>
          </w:tcPr>
          <w:p w14:paraId="4D88C7C7"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404" w:type="pct"/>
            <w:tcBorders>
              <w:top w:val="nil"/>
              <w:left w:val="nil"/>
              <w:bottom w:val="nil"/>
              <w:right w:val="nil"/>
            </w:tcBorders>
            <w:noWrap/>
            <w:vAlign w:val="bottom"/>
            <w:hideMark/>
          </w:tcPr>
          <w:p w14:paraId="1364EA9F" w14:textId="77777777" w:rsidR="00A43935" w:rsidRPr="005860FA" w:rsidRDefault="00A43935" w:rsidP="00C923E2">
            <w:pPr>
              <w:spacing w:line="276" w:lineRule="auto"/>
              <w:rPr>
                <w:b w:val="0"/>
                <w:bCs/>
              </w:rPr>
            </w:pPr>
            <w:r w:rsidRPr="005860FA">
              <w:rPr>
                <w:b w:val="0"/>
                <w:bCs/>
              </w:rPr>
              <w:t>4</w:t>
            </w:r>
          </w:p>
        </w:tc>
        <w:tc>
          <w:tcPr>
            <w:tcW w:w="689" w:type="pct"/>
            <w:tcBorders>
              <w:top w:val="nil"/>
              <w:left w:val="nil"/>
              <w:bottom w:val="nil"/>
              <w:right w:val="nil"/>
            </w:tcBorders>
            <w:noWrap/>
            <w:vAlign w:val="bottom"/>
            <w:hideMark/>
          </w:tcPr>
          <w:p w14:paraId="21899A9F" w14:textId="77777777" w:rsidR="00A43935" w:rsidRPr="005860FA" w:rsidRDefault="00A43935" w:rsidP="00C923E2">
            <w:pPr>
              <w:spacing w:line="276" w:lineRule="auto"/>
              <w:rPr>
                <w:b w:val="0"/>
                <w:bCs/>
              </w:rPr>
            </w:pPr>
            <w:r w:rsidRPr="005860FA">
              <w:rPr>
                <w:b w:val="0"/>
                <w:bCs/>
              </w:rPr>
              <w:t>0.08135</w:t>
            </w:r>
          </w:p>
        </w:tc>
        <w:tc>
          <w:tcPr>
            <w:tcW w:w="703" w:type="pct"/>
            <w:tcBorders>
              <w:top w:val="nil"/>
              <w:left w:val="nil"/>
              <w:bottom w:val="nil"/>
              <w:right w:val="nil"/>
            </w:tcBorders>
            <w:noWrap/>
            <w:vAlign w:val="bottom"/>
            <w:hideMark/>
          </w:tcPr>
          <w:p w14:paraId="36FD9CD4" w14:textId="77777777" w:rsidR="00A43935" w:rsidRPr="005860FA" w:rsidRDefault="00A43935" w:rsidP="00C923E2">
            <w:pPr>
              <w:spacing w:line="276" w:lineRule="auto"/>
              <w:rPr>
                <w:b w:val="0"/>
                <w:bCs/>
              </w:rPr>
            </w:pPr>
            <w:r w:rsidRPr="005860FA">
              <w:rPr>
                <w:b w:val="0"/>
                <w:bCs/>
              </w:rPr>
              <w:t>0.02034</w:t>
            </w:r>
          </w:p>
        </w:tc>
        <w:tc>
          <w:tcPr>
            <w:tcW w:w="703" w:type="pct"/>
            <w:tcBorders>
              <w:top w:val="nil"/>
              <w:left w:val="nil"/>
              <w:bottom w:val="nil"/>
              <w:right w:val="nil"/>
            </w:tcBorders>
            <w:noWrap/>
            <w:vAlign w:val="bottom"/>
            <w:hideMark/>
          </w:tcPr>
          <w:p w14:paraId="3A764D67" w14:textId="77777777" w:rsidR="00A43935" w:rsidRPr="005860FA" w:rsidRDefault="00A43935" w:rsidP="00C923E2">
            <w:pPr>
              <w:spacing w:line="276" w:lineRule="auto"/>
              <w:rPr>
                <w:b w:val="0"/>
                <w:bCs/>
              </w:rPr>
            </w:pPr>
            <w:r w:rsidRPr="005860FA">
              <w:rPr>
                <w:b w:val="0"/>
                <w:bCs/>
              </w:rPr>
              <w:t>1.84</w:t>
            </w:r>
          </w:p>
        </w:tc>
        <w:tc>
          <w:tcPr>
            <w:tcW w:w="703" w:type="pct"/>
            <w:tcBorders>
              <w:top w:val="nil"/>
              <w:left w:val="nil"/>
              <w:bottom w:val="nil"/>
              <w:right w:val="nil"/>
            </w:tcBorders>
            <w:noWrap/>
            <w:vAlign w:val="bottom"/>
            <w:hideMark/>
          </w:tcPr>
          <w:p w14:paraId="678440D5" w14:textId="77777777" w:rsidR="00A43935" w:rsidRPr="005860FA" w:rsidRDefault="00A43935" w:rsidP="00C923E2">
            <w:pPr>
              <w:spacing w:line="276" w:lineRule="auto"/>
              <w:rPr>
                <w:b w:val="0"/>
                <w:bCs/>
              </w:rPr>
            </w:pPr>
            <w:r w:rsidRPr="005860FA">
              <w:rPr>
                <w:b w:val="0"/>
                <w:bCs/>
              </w:rPr>
              <w:t>0.129</w:t>
            </w:r>
          </w:p>
        </w:tc>
      </w:tr>
      <w:tr w:rsidR="00A43935" w:rsidRPr="005860FA" w14:paraId="46737BAA" w14:textId="77777777" w:rsidTr="00F13001">
        <w:trPr>
          <w:trHeight w:val="290"/>
        </w:trPr>
        <w:tc>
          <w:tcPr>
            <w:tcW w:w="1797" w:type="pct"/>
            <w:tcBorders>
              <w:top w:val="nil"/>
              <w:left w:val="nil"/>
              <w:bottom w:val="nil"/>
              <w:right w:val="nil"/>
            </w:tcBorders>
            <w:noWrap/>
            <w:vAlign w:val="bottom"/>
            <w:hideMark/>
          </w:tcPr>
          <w:p w14:paraId="4B9B70C5"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404" w:type="pct"/>
            <w:tcBorders>
              <w:top w:val="nil"/>
              <w:left w:val="nil"/>
              <w:bottom w:val="nil"/>
              <w:right w:val="nil"/>
            </w:tcBorders>
            <w:noWrap/>
            <w:vAlign w:val="bottom"/>
            <w:hideMark/>
          </w:tcPr>
          <w:p w14:paraId="2542230A" w14:textId="77777777" w:rsidR="00A43935" w:rsidRPr="005860FA" w:rsidRDefault="00A43935" w:rsidP="00C923E2">
            <w:pPr>
              <w:spacing w:line="276" w:lineRule="auto"/>
              <w:rPr>
                <w:b w:val="0"/>
                <w:bCs/>
              </w:rPr>
            </w:pPr>
            <w:r w:rsidRPr="005860FA">
              <w:rPr>
                <w:b w:val="0"/>
                <w:bCs/>
              </w:rPr>
              <w:t>4</w:t>
            </w:r>
          </w:p>
        </w:tc>
        <w:tc>
          <w:tcPr>
            <w:tcW w:w="689" w:type="pct"/>
            <w:tcBorders>
              <w:top w:val="nil"/>
              <w:left w:val="nil"/>
              <w:bottom w:val="nil"/>
              <w:right w:val="nil"/>
            </w:tcBorders>
            <w:noWrap/>
            <w:vAlign w:val="bottom"/>
            <w:hideMark/>
          </w:tcPr>
          <w:p w14:paraId="7546F891" w14:textId="77777777" w:rsidR="00A43935" w:rsidRPr="005860FA" w:rsidRDefault="00A43935" w:rsidP="00C923E2">
            <w:pPr>
              <w:spacing w:line="276" w:lineRule="auto"/>
              <w:rPr>
                <w:b w:val="0"/>
                <w:bCs/>
              </w:rPr>
            </w:pPr>
            <w:r w:rsidRPr="005860FA">
              <w:rPr>
                <w:b w:val="0"/>
                <w:bCs/>
              </w:rPr>
              <w:t>0.00746</w:t>
            </w:r>
          </w:p>
        </w:tc>
        <w:tc>
          <w:tcPr>
            <w:tcW w:w="703" w:type="pct"/>
            <w:tcBorders>
              <w:top w:val="nil"/>
              <w:left w:val="nil"/>
              <w:bottom w:val="nil"/>
              <w:right w:val="nil"/>
            </w:tcBorders>
            <w:noWrap/>
            <w:vAlign w:val="bottom"/>
            <w:hideMark/>
          </w:tcPr>
          <w:p w14:paraId="3EBACCE2" w14:textId="77777777" w:rsidR="00A43935" w:rsidRPr="005860FA" w:rsidRDefault="00A43935" w:rsidP="00C923E2">
            <w:pPr>
              <w:spacing w:line="276" w:lineRule="auto"/>
              <w:rPr>
                <w:b w:val="0"/>
                <w:bCs/>
              </w:rPr>
            </w:pPr>
            <w:r w:rsidRPr="005860FA">
              <w:rPr>
                <w:b w:val="0"/>
                <w:bCs/>
              </w:rPr>
              <w:t>0.00187</w:t>
            </w:r>
          </w:p>
        </w:tc>
        <w:tc>
          <w:tcPr>
            <w:tcW w:w="703" w:type="pct"/>
            <w:tcBorders>
              <w:top w:val="nil"/>
              <w:left w:val="nil"/>
              <w:bottom w:val="nil"/>
              <w:right w:val="nil"/>
            </w:tcBorders>
            <w:noWrap/>
            <w:vAlign w:val="bottom"/>
            <w:hideMark/>
          </w:tcPr>
          <w:p w14:paraId="1F52DDD5" w14:textId="77777777" w:rsidR="00A43935" w:rsidRPr="005860FA" w:rsidRDefault="00A43935" w:rsidP="00C923E2">
            <w:pPr>
              <w:spacing w:line="276" w:lineRule="auto"/>
              <w:rPr>
                <w:b w:val="0"/>
                <w:bCs/>
              </w:rPr>
            </w:pPr>
            <w:r w:rsidRPr="005860FA">
              <w:rPr>
                <w:b w:val="0"/>
                <w:bCs/>
              </w:rPr>
              <w:t>0.17</w:t>
            </w:r>
          </w:p>
        </w:tc>
        <w:tc>
          <w:tcPr>
            <w:tcW w:w="703" w:type="pct"/>
            <w:tcBorders>
              <w:top w:val="nil"/>
              <w:left w:val="nil"/>
              <w:bottom w:val="nil"/>
              <w:right w:val="nil"/>
            </w:tcBorders>
            <w:noWrap/>
            <w:vAlign w:val="bottom"/>
            <w:hideMark/>
          </w:tcPr>
          <w:p w14:paraId="49150527" w14:textId="77777777" w:rsidR="00A43935" w:rsidRPr="005860FA" w:rsidRDefault="00A43935" w:rsidP="00C923E2">
            <w:pPr>
              <w:spacing w:line="276" w:lineRule="auto"/>
              <w:rPr>
                <w:b w:val="0"/>
                <w:bCs/>
              </w:rPr>
            </w:pPr>
            <w:r w:rsidRPr="005860FA">
              <w:rPr>
                <w:b w:val="0"/>
                <w:bCs/>
              </w:rPr>
              <w:t>0.954</w:t>
            </w:r>
          </w:p>
        </w:tc>
      </w:tr>
      <w:tr w:rsidR="00A43935" w:rsidRPr="005860FA" w14:paraId="646FF882" w14:textId="77777777" w:rsidTr="00F13001">
        <w:trPr>
          <w:trHeight w:val="290"/>
        </w:trPr>
        <w:tc>
          <w:tcPr>
            <w:tcW w:w="1797" w:type="pct"/>
            <w:tcBorders>
              <w:top w:val="nil"/>
              <w:left w:val="nil"/>
              <w:bottom w:val="single" w:sz="4" w:space="0" w:color="auto"/>
              <w:right w:val="nil"/>
            </w:tcBorders>
            <w:noWrap/>
            <w:vAlign w:val="bottom"/>
            <w:hideMark/>
          </w:tcPr>
          <w:p w14:paraId="575C0212" w14:textId="77777777" w:rsidR="00A43935" w:rsidRPr="005860FA" w:rsidRDefault="00A43935" w:rsidP="00C923E2">
            <w:pPr>
              <w:spacing w:line="276" w:lineRule="auto"/>
              <w:rPr>
                <w:b w:val="0"/>
                <w:bCs/>
              </w:rPr>
            </w:pPr>
            <w:r w:rsidRPr="005860FA">
              <w:rPr>
                <w:b w:val="0"/>
                <w:bCs/>
              </w:rPr>
              <w:t>Residual</w:t>
            </w:r>
          </w:p>
        </w:tc>
        <w:tc>
          <w:tcPr>
            <w:tcW w:w="404" w:type="pct"/>
            <w:tcBorders>
              <w:top w:val="nil"/>
              <w:left w:val="nil"/>
              <w:bottom w:val="single" w:sz="4" w:space="0" w:color="auto"/>
              <w:right w:val="nil"/>
            </w:tcBorders>
            <w:noWrap/>
            <w:vAlign w:val="bottom"/>
            <w:hideMark/>
          </w:tcPr>
          <w:p w14:paraId="7FC85A28" w14:textId="77777777" w:rsidR="00A43935" w:rsidRPr="005860FA" w:rsidRDefault="00A43935" w:rsidP="00C923E2">
            <w:pPr>
              <w:spacing w:line="276" w:lineRule="auto"/>
              <w:rPr>
                <w:b w:val="0"/>
                <w:bCs/>
              </w:rPr>
            </w:pPr>
            <w:r w:rsidRPr="005860FA">
              <w:rPr>
                <w:b w:val="0"/>
                <w:bCs/>
              </w:rPr>
              <w:t>90</w:t>
            </w:r>
          </w:p>
        </w:tc>
        <w:tc>
          <w:tcPr>
            <w:tcW w:w="689" w:type="pct"/>
            <w:tcBorders>
              <w:top w:val="nil"/>
              <w:left w:val="nil"/>
              <w:bottom w:val="single" w:sz="4" w:space="0" w:color="auto"/>
              <w:right w:val="nil"/>
            </w:tcBorders>
            <w:noWrap/>
            <w:vAlign w:val="bottom"/>
            <w:hideMark/>
          </w:tcPr>
          <w:p w14:paraId="4437A6C5" w14:textId="77777777" w:rsidR="00A43935" w:rsidRPr="005860FA" w:rsidRDefault="00A43935" w:rsidP="00C923E2">
            <w:pPr>
              <w:spacing w:line="276" w:lineRule="auto"/>
              <w:rPr>
                <w:b w:val="0"/>
                <w:bCs/>
              </w:rPr>
            </w:pPr>
            <w:r w:rsidRPr="005860FA">
              <w:rPr>
                <w:b w:val="0"/>
                <w:bCs/>
              </w:rPr>
              <w:t>0.99604</w:t>
            </w:r>
          </w:p>
        </w:tc>
        <w:tc>
          <w:tcPr>
            <w:tcW w:w="703" w:type="pct"/>
            <w:tcBorders>
              <w:top w:val="nil"/>
              <w:left w:val="nil"/>
              <w:bottom w:val="single" w:sz="4" w:space="0" w:color="auto"/>
              <w:right w:val="nil"/>
            </w:tcBorders>
            <w:noWrap/>
            <w:vAlign w:val="bottom"/>
            <w:hideMark/>
          </w:tcPr>
          <w:p w14:paraId="26059F52" w14:textId="77777777" w:rsidR="00A43935" w:rsidRPr="005860FA" w:rsidRDefault="00A43935" w:rsidP="00C923E2">
            <w:pPr>
              <w:spacing w:line="276" w:lineRule="auto"/>
              <w:rPr>
                <w:b w:val="0"/>
                <w:bCs/>
              </w:rPr>
            </w:pPr>
            <w:r w:rsidRPr="005860FA">
              <w:rPr>
                <w:b w:val="0"/>
                <w:bCs/>
              </w:rPr>
              <w:t>0.01107</w:t>
            </w:r>
          </w:p>
        </w:tc>
        <w:tc>
          <w:tcPr>
            <w:tcW w:w="703" w:type="pct"/>
            <w:tcBorders>
              <w:top w:val="nil"/>
              <w:left w:val="nil"/>
              <w:bottom w:val="single" w:sz="4" w:space="0" w:color="auto"/>
              <w:right w:val="nil"/>
            </w:tcBorders>
            <w:noWrap/>
            <w:vAlign w:val="bottom"/>
            <w:hideMark/>
          </w:tcPr>
          <w:p w14:paraId="40BDD8C4" w14:textId="77777777" w:rsidR="00A43935" w:rsidRPr="005860FA" w:rsidRDefault="00A43935" w:rsidP="00C923E2">
            <w:pPr>
              <w:spacing w:line="276" w:lineRule="auto"/>
              <w:rPr>
                <w:b w:val="0"/>
                <w:bCs/>
              </w:rPr>
            </w:pPr>
          </w:p>
        </w:tc>
        <w:tc>
          <w:tcPr>
            <w:tcW w:w="703" w:type="pct"/>
            <w:tcBorders>
              <w:top w:val="nil"/>
              <w:left w:val="nil"/>
              <w:bottom w:val="single" w:sz="4" w:space="0" w:color="auto"/>
              <w:right w:val="nil"/>
            </w:tcBorders>
            <w:noWrap/>
            <w:vAlign w:val="bottom"/>
            <w:hideMark/>
          </w:tcPr>
          <w:p w14:paraId="4E31B816" w14:textId="77777777" w:rsidR="00A43935" w:rsidRPr="005860FA" w:rsidRDefault="00A43935" w:rsidP="00C923E2">
            <w:pPr>
              <w:spacing w:line="276" w:lineRule="auto"/>
              <w:rPr>
                <w:b w:val="0"/>
                <w:bCs/>
              </w:rPr>
            </w:pPr>
          </w:p>
        </w:tc>
      </w:tr>
      <w:tr w:rsidR="00A43935" w:rsidRPr="005860FA" w14:paraId="5C9EA535" w14:textId="77777777" w:rsidTr="00F13001">
        <w:trPr>
          <w:trHeight w:val="290"/>
        </w:trPr>
        <w:tc>
          <w:tcPr>
            <w:tcW w:w="1797" w:type="pct"/>
            <w:tcBorders>
              <w:top w:val="single" w:sz="4" w:space="0" w:color="auto"/>
              <w:left w:val="nil"/>
              <w:bottom w:val="single" w:sz="4" w:space="0" w:color="auto"/>
              <w:right w:val="nil"/>
            </w:tcBorders>
            <w:noWrap/>
            <w:vAlign w:val="bottom"/>
            <w:hideMark/>
          </w:tcPr>
          <w:p w14:paraId="369D8F3C" w14:textId="77777777" w:rsidR="00A43935" w:rsidRPr="005860FA" w:rsidRDefault="00A43935" w:rsidP="00C923E2">
            <w:pPr>
              <w:spacing w:line="276" w:lineRule="auto"/>
              <w:rPr>
                <w:b w:val="0"/>
                <w:bCs/>
              </w:rPr>
            </w:pPr>
            <w:r w:rsidRPr="005860FA">
              <w:rPr>
                <w:b w:val="0"/>
                <w:bCs/>
              </w:rPr>
              <w:t>Total</w:t>
            </w:r>
          </w:p>
        </w:tc>
        <w:tc>
          <w:tcPr>
            <w:tcW w:w="404" w:type="pct"/>
            <w:tcBorders>
              <w:top w:val="single" w:sz="4" w:space="0" w:color="auto"/>
              <w:left w:val="nil"/>
              <w:bottom w:val="single" w:sz="4" w:space="0" w:color="auto"/>
              <w:right w:val="nil"/>
            </w:tcBorders>
            <w:noWrap/>
            <w:vAlign w:val="bottom"/>
            <w:hideMark/>
          </w:tcPr>
          <w:p w14:paraId="558CBBE0" w14:textId="77777777" w:rsidR="00A43935" w:rsidRPr="005860FA" w:rsidRDefault="00A43935" w:rsidP="00C923E2">
            <w:pPr>
              <w:spacing w:line="276" w:lineRule="auto"/>
              <w:rPr>
                <w:b w:val="0"/>
                <w:bCs/>
              </w:rPr>
            </w:pPr>
            <w:r w:rsidRPr="005860FA">
              <w:rPr>
                <w:b w:val="0"/>
                <w:bCs/>
              </w:rPr>
              <w:t>107</w:t>
            </w:r>
          </w:p>
        </w:tc>
        <w:tc>
          <w:tcPr>
            <w:tcW w:w="689" w:type="pct"/>
            <w:tcBorders>
              <w:top w:val="single" w:sz="4" w:space="0" w:color="auto"/>
              <w:left w:val="nil"/>
              <w:bottom w:val="single" w:sz="4" w:space="0" w:color="auto"/>
              <w:right w:val="nil"/>
            </w:tcBorders>
            <w:noWrap/>
            <w:vAlign w:val="bottom"/>
            <w:hideMark/>
          </w:tcPr>
          <w:p w14:paraId="13105A5E" w14:textId="77777777" w:rsidR="00A43935" w:rsidRPr="005860FA" w:rsidRDefault="00A43935" w:rsidP="00C923E2">
            <w:pPr>
              <w:spacing w:line="276" w:lineRule="auto"/>
              <w:rPr>
                <w:b w:val="0"/>
                <w:bCs/>
              </w:rPr>
            </w:pPr>
            <w:r w:rsidRPr="005860FA">
              <w:rPr>
                <w:b w:val="0"/>
                <w:bCs/>
              </w:rPr>
              <w:t>2.57417</w:t>
            </w:r>
          </w:p>
        </w:tc>
        <w:tc>
          <w:tcPr>
            <w:tcW w:w="703" w:type="pct"/>
            <w:tcBorders>
              <w:top w:val="single" w:sz="4" w:space="0" w:color="auto"/>
              <w:left w:val="nil"/>
              <w:bottom w:val="single" w:sz="4" w:space="0" w:color="auto"/>
              <w:right w:val="nil"/>
            </w:tcBorders>
            <w:noWrap/>
            <w:vAlign w:val="bottom"/>
            <w:hideMark/>
          </w:tcPr>
          <w:p w14:paraId="75678164" w14:textId="77777777" w:rsidR="00A43935" w:rsidRPr="005860FA" w:rsidRDefault="00A43935" w:rsidP="00C923E2">
            <w:pPr>
              <w:spacing w:line="276" w:lineRule="auto"/>
              <w:rPr>
                <w:b w:val="0"/>
                <w:bCs/>
              </w:rPr>
            </w:pPr>
          </w:p>
        </w:tc>
        <w:tc>
          <w:tcPr>
            <w:tcW w:w="703" w:type="pct"/>
            <w:tcBorders>
              <w:top w:val="single" w:sz="4" w:space="0" w:color="auto"/>
              <w:left w:val="nil"/>
              <w:bottom w:val="single" w:sz="4" w:space="0" w:color="auto"/>
              <w:right w:val="nil"/>
            </w:tcBorders>
            <w:noWrap/>
            <w:vAlign w:val="bottom"/>
            <w:hideMark/>
          </w:tcPr>
          <w:p w14:paraId="1EDBD0D7" w14:textId="77777777" w:rsidR="00A43935" w:rsidRPr="005860FA" w:rsidRDefault="00A43935" w:rsidP="00C923E2">
            <w:pPr>
              <w:spacing w:line="276" w:lineRule="auto"/>
              <w:rPr>
                <w:b w:val="0"/>
                <w:bCs/>
              </w:rPr>
            </w:pPr>
          </w:p>
        </w:tc>
        <w:tc>
          <w:tcPr>
            <w:tcW w:w="703" w:type="pct"/>
            <w:tcBorders>
              <w:top w:val="single" w:sz="4" w:space="0" w:color="auto"/>
              <w:left w:val="nil"/>
              <w:bottom w:val="single" w:sz="4" w:space="0" w:color="auto"/>
              <w:right w:val="nil"/>
            </w:tcBorders>
            <w:noWrap/>
            <w:vAlign w:val="bottom"/>
            <w:hideMark/>
          </w:tcPr>
          <w:p w14:paraId="71E79727" w14:textId="77777777" w:rsidR="00A43935" w:rsidRPr="005860FA" w:rsidRDefault="00A43935" w:rsidP="00C923E2">
            <w:pPr>
              <w:spacing w:line="276" w:lineRule="auto"/>
              <w:rPr>
                <w:b w:val="0"/>
                <w:bCs/>
              </w:rPr>
            </w:pPr>
          </w:p>
        </w:tc>
      </w:tr>
    </w:tbl>
    <w:p w14:paraId="4D34CDC7" w14:textId="7BDCF4E0" w:rsidR="00A43935" w:rsidRDefault="00A43935" w:rsidP="005860FA">
      <w:pPr>
        <w:rPr>
          <w:b w:val="0"/>
          <w:bCs/>
        </w:rPr>
      </w:pPr>
    </w:p>
    <w:p w14:paraId="496DCBD8" w14:textId="1738C1FB" w:rsidR="00C923E2" w:rsidRDefault="00C923E2" w:rsidP="005860FA">
      <w:pPr>
        <w:rPr>
          <w:b w:val="0"/>
          <w:bCs/>
        </w:rPr>
      </w:pPr>
    </w:p>
    <w:p w14:paraId="777667A9" w14:textId="1473C86A" w:rsidR="00C74EDF" w:rsidRDefault="00C74EDF" w:rsidP="005860FA">
      <w:pPr>
        <w:rPr>
          <w:b w:val="0"/>
          <w:bCs/>
        </w:rPr>
      </w:pPr>
    </w:p>
    <w:p w14:paraId="3949ACBF" w14:textId="52556104" w:rsidR="00A43935" w:rsidRDefault="00A43935" w:rsidP="005860FA">
      <w:pPr>
        <w:rPr>
          <w:b w:val="0"/>
          <w:bCs/>
        </w:rPr>
      </w:pPr>
    </w:p>
    <w:p w14:paraId="3077B085" w14:textId="77777777" w:rsidR="00C74EDF" w:rsidRPr="005860FA" w:rsidRDefault="00C74EDF" w:rsidP="005860FA">
      <w:pPr>
        <w:rPr>
          <w:b w:val="0"/>
          <w:bCs/>
        </w:rPr>
      </w:pPr>
    </w:p>
    <w:p w14:paraId="1FD54818" w14:textId="10D13310" w:rsidR="00D26505" w:rsidRDefault="00D26505" w:rsidP="00D26505">
      <w:pPr>
        <w:pStyle w:val="Caption"/>
        <w:keepNext/>
      </w:pPr>
      <w:bookmarkStart w:id="272" w:name="_Toc213185995"/>
      <w:r>
        <w:lastRenderedPageBreak/>
        <w:t xml:space="preserve">Appendix </w:t>
      </w:r>
      <w:fldSimple w:instr=" SEQ Appendix \* ROMAN ">
        <w:r>
          <w:rPr>
            <w:noProof/>
          </w:rPr>
          <w:t>VII</w:t>
        </w:r>
      </w:fldSimple>
      <w:r w:rsidRPr="00AC20A7">
        <w:t>:</w:t>
      </w:r>
      <w:r w:rsidRPr="005860FA">
        <w:rPr>
          <w:b w:val="0"/>
        </w:rPr>
        <w:t xml:space="preserve"> </w:t>
      </w:r>
      <w:r w:rsidRPr="0016619F">
        <w:t>Analysis of variance for the effect of P, Cu, and AMF on P use efficiency</w:t>
      </w:r>
      <w:bookmarkEnd w:id="272"/>
    </w:p>
    <w:tbl>
      <w:tblPr>
        <w:tblW w:w="5308" w:type="pct"/>
        <w:tblLook w:val="04A0" w:firstRow="1" w:lastRow="0" w:firstColumn="1" w:lastColumn="0" w:noHBand="0" w:noVBand="1"/>
      </w:tblPr>
      <w:tblGrid>
        <w:gridCol w:w="2802"/>
        <w:gridCol w:w="632"/>
        <w:gridCol w:w="1202"/>
        <w:gridCol w:w="222"/>
        <w:gridCol w:w="1098"/>
        <w:gridCol w:w="1098"/>
        <w:gridCol w:w="1764"/>
      </w:tblGrid>
      <w:tr w:rsidR="00A43935" w:rsidRPr="005860FA" w14:paraId="1FFE4E0C" w14:textId="77777777" w:rsidTr="0081522E">
        <w:trPr>
          <w:trHeight w:val="290"/>
        </w:trPr>
        <w:tc>
          <w:tcPr>
            <w:tcW w:w="2802" w:type="dxa"/>
            <w:tcBorders>
              <w:top w:val="single" w:sz="4" w:space="0" w:color="auto"/>
              <w:left w:val="nil"/>
              <w:bottom w:val="single" w:sz="4" w:space="0" w:color="auto"/>
              <w:right w:val="nil"/>
            </w:tcBorders>
            <w:noWrap/>
            <w:vAlign w:val="bottom"/>
            <w:hideMark/>
          </w:tcPr>
          <w:p w14:paraId="5A74F30D" w14:textId="77777777" w:rsidR="00A43935" w:rsidRPr="005860FA" w:rsidRDefault="00A43935" w:rsidP="00C923E2">
            <w:pPr>
              <w:spacing w:line="276" w:lineRule="auto"/>
              <w:rPr>
                <w:b w:val="0"/>
                <w:bCs/>
              </w:rPr>
            </w:pPr>
            <w:r w:rsidRPr="005860FA">
              <w:rPr>
                <w:b w:val="0"/>
                <w:bCs/>
              </w:rPr>
              <w:t>Source of variation</w:t>
            </w:r>
          </w:p>
        </w:tc>
        <w:tc>
          <w:tcPr>
            <w:tcW w:w="632" w:type="dxa"/>
            <w:tcBorders>
              <w:top w:val="single" w:sz="4" w:space="0" w:color="auto"/>
              <w:left w:val="nil"/>
              <w:bottom w:val="single" w:sz="4" w:space="0" w:color="auto"/>
              <w:right w:val="nil"/>
            </w:tcBorders>
            <w:noWrap/>
            <w:vAlign w:val="bottom"/>
            <w:hideMark/>
          </w:tcPr>
          <w:p w14:paraId="539D277E"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1202" w:type="dxa"/>
            <w:tcBorders>
              <w:top w:val="single" w:sz="4" w:space="0" w:color="auto"/>
              <w:left w:val="nil"/>
              <w:bottom w:val="single" w:sz="4" w:space="0" w:color="auto"/>
              <w:right w:val="nil"/>
            </w:tcBorders>
            <w:noWrap/>
            <w:vAlign w:val="bottom"/>
            <w:hideMark/>
          </w:tcPr>
          <w:p w14:paraId="4F00EA95"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222" w:type="dxa"/>
            <w:tcBorders>
              <w:top w:val="single" w:sz="4" w:space="0" w:color="auto"/>
              <w:left w:val="nil"/>
              <w:bottom w:val="single" w:sz="4" w:space="0" w:color="auto"/>
              <w:right w:val="nil"/>
            </w:tcBorders>
          </w:tcPr>
          <w:p w14:paraId="71343FDA" w14:textId="77777777" w:rsidR="00A43935" w:rsidRPr="005860FA" w:rsidRDefault="00A43935" w:rsidP="00C923E2">
            <w:pPr>
              <w:spacing w:line="276" w:lineRule="auto"/>
              <w:rPr>
                <w:b w:val="0"/>
                <w:bCs/>
              </w:rPr>
            </w:pPr>
          </w:p>
        </w:tc>
        <w:tc>
          <w:tcPr>
            <w:tcW w:w="1098" w:type="dxa"/>
            <w:tcBorders>
              <w:top w:val="single" w:sz="4" w:space="0" w:color="auto"/>
              <w:left w:val="nil"/>
              <w:bottom w:val="single" w:sz="4" w:space="0" w:color="auto"/>
              <w:right w:val="nil"/>
            </w:tcBorders>
            <w:noWrap/>
            <w:vAlign w:val="bottom"/>
            <w:hideMark/>
          </w:tcPr>
          <w:p w14:paraId="7C827358"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1098" w:type="dxa"/>
            <w:tcBorders>
              <w:top w:val="single" w:sz="4" w:space="0" w:color="auto"/>
              <w:left w:val="nil"/>
              <w:bottom w:val="single" w:sz="4" w:space="0" w:color="auto"/>
              <w:right w:val="nil"/>
            </w:tcBorders>
            <w:noWrap/>
            <w:vAlign w:val="bottom"/>
            <w:hideMark/>
          </w:tcPr>
          <w:p w14:paraId="338FFF90"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1764" w:type="dxa"/>
            <w:tcBorders>
              <w:top w:val="single" w:sz="4" w:space="0" w:color="auto"/>
              <w:left w:val="nil"/>
              <w:bottom w:val="single" w:sz="4" w:space="0" w:color="auto"/>
              <w:right w:val="nil"/>
            </w:tcBorders>
            <w:noWrap/>
            <w:vAlign w:val="bottom"/>
            <w:hideMark/>
          </w:tcPr>
          <w:p w14:paraId="364C163F" w14:textId="77777777" w:rsidR="00A43935" w:rsidRPr="005860FA" w:rsidRDefault="00A43935" w:rsidP="00C923E2">
            <w:pPr>
              <w:spacing w:line="276" w:lineRule="auto"/>
              <w:rPr>
                <w:b w:val="0"/>
                <w:bCs/>
              </w:rPr>
            </w:pPr>
            <w:r w:rsidRPr="005860FA">
              <w:rPr>
                <w:b w:val="0"/>
                <w:bCs/>
              </w:rPr>
              <w:t>F pr.</w:t>
            </w:r>
          </w:p>
        </w:tc>
      </w:tr>
      <w:tr w:rsidR="00A43935" w:rsidRPr="005860FA" w14:paraId="2AC12D0C" w14:textId="77777777" w:rsidTr="0081522E">
        <w:trPr>
          <w:trHeight w:val="290"/>
        </w:trPr>
        <w:tc>
          <w:tcPr>
            <w:tcW w:w="2802" w:type="dxa"/>
            <w:tcBorders>
              <w:top w:val="single" w:sz="4" w:space="0" w:color="auto"/>
              <w:left w:val="nil"/>
              <w:bottom w:val="nil"/>
              <w:right w:val="nil"/>
            </w:tcBorders>
            <w:noWrap/>
            <w:vAlign w:val="bottom"/>
            <w:hideMark/>
          </w:tcPr>
          <w:p w14:paraId="7A04F00F" w14:textId="77777777" w:rsidR="00A43935" w:rsidRPr="005860FA" w:rsidRDefault="00A43935" w:rsidP="00C923E2">
            <w:pPr>
              <w:spacing w:line="276" w:lineRule="auto"/>
              <w:rPr>
                <w:b w:val="0"/>
                <w:bCs/>
              </w:rPr>
            </w:pPr>
            <w:r w:rsidRPr="005860FA">
              <w:rPr>
                <w:b w:val="0"/>
                <w:bCs/>
              </w:rPr>
              <w:t>AMF</w:t>
            </w:r>
          </w:p>
        </w:tc>
        <w:tc>
          <w:tcPr>
            <w:tcW w:w="632" w:type="dxa"/>
            <w:tcBorders>
              <w:top w:val="single" w:sz="4" w:space="0" w:color="auto"/>
              <w:left w:val="nil"/>
              <w:bottom w:val="nil"/>
              <w:right w:val="nil"/>
            </w:tcBorders>
            <w:noWrap/>
            <w:vAlign w:val="bottom"/>
            <w:hideMark/>
          </w:tcPr>
          <w:p w14:paraId="2A7A5727" w14:textId="77777777" w:rsidR="00A43935" w:rsidRPr="005860FA" w:rsidRDefault="00A43935" w:rsidP="00C923E2">
            <w:pPr>
              <w:spacing w:line="276" w:lineRule="auto"/>
              <w:rPr>
                <w:b w:val="0"/>
                <w:bCs/>
              </w:rPr>
            </w:pPr>
            <w:r w:rsidRPr="005860FA">
              <w:rPr>
                <w:b w:val="0"/>
                <w:bCs/>
              </w:rPr>
              <w:t>1</w:t>
            </w:r>
          </w:p>
        </w:tc>
        <w:tc>
          <w:tcPr>
            <w:tcW w:w="1202" w:type="dxa"/>
            <w:tcBorders>
              <w:top w:val="single" w:sz="4" w:space="0" w:color="auto"/>
              <w:left w:val="nil"/>
              <w:bottom w:val="nil"/>
              <w:right w:val="nil"/>
            </w:tcBorders>
            <w:noWrap/>
            <w:vAlign w:val="bottom"/>
            <w:hideMark/>
          </w:tcPr>
          <w:p w14:paraId="326E35A1" w14:textId="77777777" w:rsidR="00A43935" w:rsidRPr="005860FA" w:rsidRDefault="00A43935" w:rsidP="00C923E2">
            <w:pPr>
              <w:spacing w:line="276" w:lineRule="auto"/>
              <w:rPr>
                <w:b w:val="0"/>
                <w:bCs/>
              </w:rPr>
            </w:pPr>
            <w:r w:rsidRPr="005860FA">
              <w:rPr>
                <w:b w:val="0"/>
                <w:bCs/>
              </w:rPr>
              <w:t>5600.68</w:t>
            </w:r>
          </w:p>
        </w:tc>
        <w:tc>
          <w:tcPr>
            <w:tcW w:w="222" w:type="dxa"/>
            <w:tcBorders>
              <w:top w:val="single" w:sz="4" w:space="0" w:color="auto"/>
              <w:left w:val="nil"/>
              <w:bottom w:val="nil"/>
              <w:right w:val="nil"/>
            </w:tcBorders>
          </w:tcPr>
          <w:p w14:paraId="490C3FBF" w14:textId="77777777" w:rsidR="00A43935" w:rsidRPr="005860FA" w:rsidRDefault="00A43935" w:rsidP="00C923E2">
            <w:pPr>
              <w:spacing w:line="276" w:lineRule="auto"/>
              <w:rPr>
                <w:b w:val="0"/>
                <w:bCs/>
              </w:rPr>
            </w:pPr>
          </w:p>
        </w:tc>
        <w:tc>
          <w:tcPr>
            <w:tcW w:w="1098" w:type="dxa"/>
            <w:tcBorders>
              <w:top w:val="single" w:sz="4" w:space="0" w:color="auto"/>
              <w:left w:val="nil"/>
              <w:bottom w:val="nil"/>
              <w:right w:val="nil"/>
            </w:tcBorders>
            <w:noWrap/>
            <w:vAlign w:val="bottom"/>
            <w:hideMark/>
          </w:tcPr>
          <w:p w14:paraId="75F66F8E" w14:textId="77777777" w:rsidR="00A43935" w:rsidRPr="005860FA" w:rsidRDefault="00A43935" w:rsidP="00C923E2">
            <w:pPr>
              <w:spacing w:line="276" w:lineRule="auto"/>
              <w:rPr>
                <w:b w:val="0"/>
                <w:bCs/>
              </w:rPr>
            </w:pPr>
            <w:r w:rsidRPr="005860FA">
              <w:rPr>
                <w:b w:val="0"/>
                <w:bCs/>
              </w:rPr>
              <w:t>5600.68</w:t>
            </w:r>
          </w:p>
        </w:tc>
        <w:tc>
          <w:tcPr>
            <w:tcW w:w="1098" w:type="dxa"/>
            <w:tcBorders>
              <w:top w:val="single" w:sz="4" w:space="0" w:color="auto"/>
              <w:left w:val="nil"/>
              <w:bottom w:val="nil"/>
              <w:right w:val="nil"/>
            </w:tcBorders>
            <w:noWrap/>
            <w:vAlign w:val="bottom"/>
            <w:hideMark/>
          </w:tcPr>
          <w:p w14:paraId="0A228D61" w14:textId="77777777" w:rsidR="00A43935" w:rsidRPr="005860FA" w:rsidRDefault="00A43935" w:rsidP="00C923E2">
            <w:pPr>
              <w:spacing w:line="276" w:lineRule="auto"/>
              <w:rPr>
                <w:b w:val="0"/>
                <w:bCs/>
              </w:rPr>
            </w:pPr>
            <w:r w:rsidRPr="005860FA">
              <w:rPr>
                <w:b w:val="0"/>
                <w:bCs/>
              </w:rPr>
              <w:t>87.48</w:t>
            </w:r>
          </w:p>
        </w:tc>
        <w:tc>
          <w:tcPr>
            <w:tcW w:w="1764" w:type="dxa"/>
            <w:tcBorders>
              <w:top w:val="single" w:sz="4" w:space="0" w:color="auto"/>
              <w:left w:val="nil"/>
              <w:bottom w:val="nil"/>
              <w:right w:val="nil"/>
            </w:tcBorders>
            <w:noWrap/>
            <w:vAlign w:val="bottom"/>
            <w:hideMark/>
          </w:tcPr>
          <w:p w14:paraId="6A968034" w14:textId="77777777" w:rsidR="00A43935" w:rsidRPr="005860FA" w:rsidRDefault="00A43935" w:rsidP="00C923E2">
            <w:pPr>
              <w:spacing w:line="276" w:lineRule="auto"/>
              <w:rPr>
                <w:b w:val="0"/>
                <w:bCs/>
              </w:rPr>
            </w:pPr>
            <w:r w:rsidRPr="005860FA">
              <w:rPr>
                <w:b w:val="0"/>
                <w:bCs/>
              </w:rPr>
              <w:t>&lt;.001</w:t>
            </w:r>
          </w:p>
        </w:tc>
      </w:tr>
      <w:tr w:rsidR="00A43935" w:rsidRPr="005860FA" w14:paraId="42CB4997" w14:textId="77777777" w:rsidTr="0081522E">
        <w:trPr>
          <w:trHeight w:val="290"/>
        </w:trPr>
        <w:tc>
          <w:tcPr>
            <w:tcW w:w="2802" w:type="dxa"/>
            <w:tcBorders>
              <w:top w:val="nil"/>
              <w:left w:val="nil"/>
              <w:bottom w:val="nil"/>
              <w:right w:val="nil"/>
            </w:tcBorders>
            <w:noWrap/>
            <w:vAlign w:val="bottom"/>
            <w:hideMark/>
          </w:tcPr>
          <w:p w14:paraId="4FE9FD40" w14:textId="77777777" w:rsidR="00A43935" w:rsidRPr="005860FA" w:rsidRDefault="00A43935" w:rsidP="00C923E2">
            <w:pPr>
              <w:spacing w:line="276" w:lineRule="auto"/>
              <w:rPr>
                <w:b w:val="0"/>
                <w:bCs/>
              </w:rPr>
            </w:pPr>
            <w:r w:rsidRPr="005860FA">
              <w:rPr>
                <w:b w:val="0"/>
                <w:bCs/>
              </w:rPr>
              <w:t>Copper</w:t>
            </w:r>
          </w:p>
        </w:tc>
        <w:tc>
          <w:tcPr>
            <w:tcW w:w="632" w:type="dxa"/>
            <w:tcBorders>
              <w:top w:val="nil"/>
              <w:left w:val="nil"/>
              <w:bottom w:val="nil"/>
              <w:right w:val="nil"/>
            </w:tcBorders>
            <w:noWrap/>
            <w:vAlign w:val="bottom"/>
            <w:hideMark/>
          </w:tcPr>
          <w:p w14:paraId="5EA55C8F" w14:textId="77777777" w:rsidR="00A43935" w:rsidRPr="005860FA" w:rsidRDefault="00A43935" w:rsidP="00C923E2">
            <w:pPr>
              <w:spacing w:line="276" w:lineRule="auto"/>
              <w:rPr>
                <w:b w:val="0"/>
                <w:bCs/>
              </w:rPr>
            </w:pPr>
            <w:r w:rsidRPr="005860FA">
              <w:rPr>
                <w:b w:val="0"/>
                <w:bCs/>
              </w:rPr>
              <w:t>2</w:t>
            </w:r>
          </w:p>
        </w:tc>
        <w:tc>
          <w:tcPr>
            <w:tcW w:w="1202" w:type="dxa"/>
            <w:tcBorders>
              <w:top w:val="nil"/>
              <w:left w:val="nil"/>
              <w:bottom w:val="nil"/>
              <w:right w:val="nil"/>
            </w:tcBorders>
            <w:noWrap/>
            <w:vAlign w:val="bottom"/>
            <w:hideMark/>
          </w:tcPr>
          <w:p w14:paraId="08DCD1C3" w14:textId="77777777" w:rsidR="00A43935" w:rsidRPr="005860FA" w:rsidRDefault="00A43935" w:rsidP="00C923E2">
            <w:pPr>
              <w:spacing w:line="276" w:lineRule="auto"/>
              <w:rPr>
                <w:b w:val="0"/>
                <w:bCs/>
              </w:rPr>
            </w:pPr>
            <w:r w:rsidRPr="005860FA">
              <w:rPr>
                <w:b w:val="0"/>
                <w:bCs/>
              </w:rPr>
              <w:t>86.9</w:t>
            </w:r>
          </w:p>
        </w:tc>
        <w:tc>
          <w:tcPr>
            <w:tcW w:w="222" w:type="dxa"/>
            <w:tcBorders>
              <w:top w:val="nil"/>
              <w:left w:val="nil"/>
              <w:bottom w:val="nil"/>
              <w:right w:val="nil"/>
            </w:tcBorders>
          </w:tcPr>
          <w:p w14:paraId="1A67EA54"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1F954CBE" w14:textId="77777777" w:rsidR="00A43935" w:rsidRPr="005860FA" w:rsidRDefault="00A43935" w:rsidP="00C923E2">
            <w:pPr>
              <w:spacing w:line="276" w:lineRule="auto"/>
              <w:rPr>
                <w:b w:val="0"/>
                <w:bCs/>
              </w:rPr>
            </w:pPr>
            <w:r w:rsidRPr="005860FA">
              <w:rPr>
                <w:b w:val="0"/>
                <w:bCs/>
              </w:rPr>
              <w:t>43.45</w:t>
            </w:r>
          </w:p>
        </w:tc>
        <w:tc>
          <w:tcPr>
            <w:tcW w:w="1098" w:type="dxa"/>
            <w:tcBorders>
              <w:top w:val="nil"/>
              <w:left w:val="nil"/>
              <w:bottom w:val="nil"/>
              <w:right w:val="nil"/>
            </w:tcBorders>
            <w:noWrap/>
            <w:vAlign w:val="bottom"/>
            <w:hideMark/>
          </w:tcPr>
          <w:p w14:paraId="3DADDFA7" w14:textId="77777777" w:rsidR="00A43935" w:rsidRPr="005860FA" w:rsidRDefault="00A43935" w:rsidP="00C923E2">
            <w:pPr>
              <w:spacing w:line="276" w:lineRule="auto"/>
              <w:rPr>
                <w:b w:val="0"/>
                <w:bCs/>
              </w:rPr>
            </w:pPr>
            <w:r w:rsidRPr="005860FA">
              <w:rPr>
                <w:b w:val="0"/>
                <w:bCs/>
              </w:rPr>
              <w:t>0.68</w:t>
            </w:r>
          </w:p>
        </w:tc>
        <w:tc>
          <w:tcPr>
            <w:tcW w:w="1764" w:type="dxa"/>
            <w:tcBorders>
              <w:top w:val="nil"/>
              <w:left w:val="nil"/>
              <w:bottom w:val="nil"/>
              <w:right w:val="nil"/>
            </w:tcBorders>
            <w:noWrap/>
            <w:vAlign w:val="bottom"/>
            <w:hideMark/>
          </w:tcPr>
          <w:p w14:paraId="5269E036" w14:textId="77777777" w:rsidR="00A43935" w:rsidRPr="005860FA" w:rsidRDefault="00A43935" w:rsidP="00C923E2">
            <w:pPr>
              <w:spacing w:line="276" w:lineRule="auto"/>
              <w:rPr>
                <w:b w:val="0"/>
                <w:bCs/>
              </w:rPr>
            </w:pPr>
            <w:r w:rsidRPr="005860FA">
              <w:rPr>
                <w:b w:val="0"/>
                <w:bCs/>
              </w:rPr>
              <w:t>0.51</w:t>
            </w:r>
          </w:p>
        </w:tc>
      </w:tr>
      <w:tr w:rsidR="00A43935" w:rsidRPr="005860FA" w14:paraId="7B36764E" w14:textId="77777777" w:rsidTr="0081522E">
        <w:trPr>
          <w:trHeight w:val="290"/>
        </w:trPr>
        <w:tc>
          <w:tcPr>
            <w:tcW w:w="2802" w:type="dxa"/>
            <w:tcBorders>
              <w:top w:val="nil"/>
              <w:left w:val="nil"/>
              <w:bottom w:val="nil"/>
              <w:right w:val="nil"/>
            </w:tcBorders>
            <w:noWrap/>
            <w:vAlign w:val="bottom"/>
            <w:hideMark/>
          </w:tcPr>
          <w:p w14:paraId="0BD2F4C2" w14:textId="77777777" w:rsidR="00A43935" w:rsidRPr="005860FA" w:rsidRDefault="00A43935" w:rsidP="00C923E2">
            <w:pPr>
              <w:spacing w:line="276" w:lineRule="auto"/>
              <w:rPr>
                <w:b w:val="0"/>
                <w:bCs/>
              </w:rPr>
            </w:pPr>
            <w:r w:rsidRPr="005860FA">
              <w:rPr>
                <w:b w:val="0"/>
                <w:bCs/>
              </w:rPr>
              <w:t>Phosphorus</w:t>
            </w:r>
          </w:p>
        </w:tc>
        <w:tc>
          <w:tcPr>
            <w:tcW w:w="632" w:type="dxa"/>
            <w:tcBorders>
              <w:top w:val="nil"/>
              <w:left w:val="nil"/>
              <w:bottom w:val="nil"/>
              <w:right w:val="nil"/>
            </w:tcBorders>
            <w:noWrap/>
            <w:vAlign w:val="bottom"/>
            <w:hideMark/>
          </w:tcPr>
          <w:p w14:paraId="37047438" w14:textId="77777777" w:rsidR="00A43935" w:rsidRPr="005860FA" w:rsidRDefault="00A43935" w:rsidP="00C923E2">
            <w:pPr>
              <w:spacing w:line="276" w:lineRule="auto"/>
              <w:rPr>
                <w:b w:val="0"/>
                <w:bCs/>
              </w:rPr>
            </w:pPr>
            <w:r w:rsidRPr="005860FA">
              <w:rPr>
                <w:b w:val="0"/>
                <w:bCs/>
              </w:rPr>
              <w:t>2</w:t>
            </w:r>
          </w:p>
        </w:tc>
        <w:tc>
          <w:tcPr>
            <w:tcW w:w="1202" w:type="dxa"/>
            <w:tcBorders>
              <w:top w:val="nil"/>
              <w:left w:val="nil"/>
              <w:bottom w:val="nil"/>
              <w:right w:val="nil"/>
            </w:tcBorders>
            <w:noWrap/>
            <w:vAlign w:val="bottom"/>
            <w:hideMark/>
          </w:tcPr>
          <w:p w14:paraId="40EB5598" w14:textId="77777777" w:rsidR="00A43935" w:rsidRPr="005860FA" w:rsidRDefault="00A43935" w:rsidP="00C923E2">
            <w:pPr>
              <w:spacing w:line="276" w:lineRule="auto"/>
              <w:rPr>
                <w:b w:val="0"/>
                <w:bCs/>
              </w:rPr>
            </w:pPr>
            <w:r w:rsidRPr="005860FA">
              <w:rPr>
                <w:b w:val="0"/>
                <w:bCs/>
              </w:rPr>
              <w:t>3147.35</w:t>
            </w:r>
          </w:p>
        </w:tc>
        <w:tc>
          <w:tcPr>
            <w:tcW w:w="222" w:type="dxa"/>
            <w:tcBorders>
              <w:top w:val="nil"/>
              <w:left w:val="nil"/>
              <w:bottom w:val="nil"/>
              <w:right w:val="nil"/>
            </w:tcBorders>
          </w:tcPr>
          <w:p w14:paraId="1F3F8C7A"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63FCD925" w14:textId="77777777" w:rsidR="00A43935" w:rsidRPr="005860FA" w:rsidRDefault="00A43935" w:rsidP="00C923E2">
            <w:pPr>
              <w:spacing w:line="276" w:lineRule="auto"/>
              <w:rPr>
                <w:b w:val="0"/>
                <w:bCs/>
              </w:rPr>
            </w:pPr>
            <w:r w:rsidRPr="005860FA">
              <w:rPr>
                <w:b w:val="0"/>
                <w:bCs/>
              </w:rPr>
              <w:t>1573.68</w:t>
            </w:r>
          </w:p>
        </w:tc>
        <w:tc>
          <w:tcPr>
            <w:tcW w:w="1098" w:type="dxa"/>
            <w:tcBorders>
              <w:top w:val="nil"/>
              <w:left w:val="nil"/>
              <w:bottom w:val="nil"/>
              <w:right w:val="nil"/>
            </w:tcBorders>
            <w:noWrap/>
            <w:vAlign w:val="bottom"/>
            <w:hideMark/>
          </w:tcPr>
          <w:p w14:paraId="76233C73" w14:textId="77777777" w:rsidR="00A43935" w:rsidRPr="005860FA" w:rsidRDefault="00A43935" w:rsidP="00C923E2">
            <w:pPr>
              <w:spacing w:line="276" w:lineRule="auto"/>
              <w:rPr>
                <w:b w:val="0"/>
                <w:bCs/>
              </w:rPr>
            </w:pPr>
            <w:r w:rsidRPr="005860FA">
              <w:rPr>
                <w:b w:val="0"/>
                <w:bCs/>
              </w:rPr>
              <w:t>24.58</w:t>
            </w:r>
          </w:p>
        </w:tc>
        <w:tc>
          <w:tcPr>
            <w:tcW w:w="1764" w:type="dxa"/>
            <w:tcBorders>
              <w:top w:val="nil"/>
              <w:left w:val="nil"/>
              <w:bottom w:val="nil"/>
              <w:right w:val="nil"/>
            </w:tcBorders>
            <w:noWrap/>
            <w:vAlign w:val="bottom"/>
            <w:hideMark/>
          </w:tcPr>
          <w:p w14:paraId="40D30A14" w14:textId="77777777" w:rsidR="00A43935" w:rsidRPr="005860FA" w:rsidRDefault="00A43935" w:rsidP="00C923E2">
            <w:pPr>
              <w:spacing w:line="276" w:lineRule="auto"/>
              <w:rPr>
                <w:b w:val="0"/>
                <w:bCs/>
              </w:rPr>
            </w:pPr>
            <w:r w:rsidRPr="005860FA">
              <w:rPr>
                <w:b w:val="0"/>
                <w:bCs/>
              </w:rPr>
              <w:t>&lt;.001</w:t>
            </w:r>
          </w:p>
        </w:tc>
      </w:tr>
      <w:tr w:rsidR="00A43935" w:rsidRPr="005860FA" w14:paraId="1BE64890" w14:textId="77777777" w:rsidTr="0081522E">
        <w:trPr>
          <w:trHeight w:val="290"/>
        </w:trPr>
        <w:tc>
          <w:tcPr>
            <w:tcW w:w="2802" w:type="dxa"/>
            <w:tcBorders>
              <w:top w:val="nil"/>
              <w:left w:val="nil"/>
              <w:bottom w:val="nil"/>
              <w:right w:val="nil"/>
            </w:tcBorders>
            <w:noWrap/>
            <w:vAlign w:val="bottom"/>
            <w:hideMark/>
          </w:tcPr>
          <w:p w14:paraId="736594C1"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632" w:type="dxa"/>
            <w:tcBorders>
              <w:top w:val="nil"/>
              <w:left w:val="nil"/>
              <w:bottom w:val="nil"/>
              <w:right w:val="nil"/>
            </w:tcBorders>
            <w:noWrap/>
            <w:vAlign w:val="bottom"/>
            <w:hideMark/>
          </w:tcPr>
          <w:p w14:paraId="1B08AB39" w14:textId="77777777" w:rsidR="00A43935" w:rsidRPr="005860FA" w:rsidRDefault="00A43935" w:rsidP="00C923E2">
            <w:pPr>
              <w:spacing w:line="276" w:lineRule="auto"/>
              <w:rPr>
                <w:b w:val="0"/>
                <w:bCs/>
              </w:rPr>
            </w:pPr>
            <w:r w:rsidRPr="005860FA">
              <w:rPr>
                <w:b w:val="0"/>
                <w:bCs/>
              </w:rPr>
              <w:t>2</w:t>
            </w:r>
          </w:p>
        </w:tc>
        <w:tc>
          <w:tcPr>
            <w:tcW w:w="1202" w:type="dxa"/>
            <w:tcBorders>
              <w:top w:val="nil"/>
              <w:left w:val="nil"/>
              <w:bottom w:val="nil"/>
              <w:right w:val="nil"/>
            </w:tcBorders>
            <w:noWrap/>
            <w:vAlign w:val="bottom"/>
            <w:hideMark/>
          </w:tcPr>
          <w:p w14:paraId="369D6DF8" w14:textId="77777777" w:rsidR="00A43935" w:rsidRPr="005860FA" w:rsidRDefault="00A43935" w:rsidP="00C923E2">
            <w:pPr>
              <w:spacing w:line="276" w:lineRule="auto"/>
              <w:rPr>
                <w:b w:val="0"/>
                <w:bCs/>
              </w:rPr>
            </w:pPr>
            <w:r w:rsidRPr="005860FA">
              <w:rPr>
                <w:b w:val="0"/>
                <w:bCs/>
              </w:rPr>
              <w:t>582.26</w:t>
            </w:r>
          </w:p>
        </w:tc>
        <w:tc>
          <w:tcPr>
            <w:tcW w:w="222" w:type="dxa"/>
            <w:tcBorders>
              <w:top w:val="nil"/>
              <w:left w:val="nil"/>
              <w:bottom w:val="nil"/>
              <w:right w:val="nil"/>
            </w:tcBorders>
          </w:tcPr>
          <w:p w14:paraId="509088C7"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53DC1149" w14:textId="77777777" w:rsidR="00A43935" w:rsidRPr="005860FA" w:rsidRDefault="00A43935" w:rsidP="00C923E2">
            <w:pPr>
              <w:spacing w:line="276" w:lineRule="auto"/>
              <w:rPr>
                <w:b w:val="0"/>
                <w:bCs/>
              </w:rPr>
            </w:pPr>
            <w:r w:rsidRPr="005860FA">
              <w:rPr>
                <w:b w:val="0"/>
                <w:bCs/>
              </w:rPr>
              <w:t>291.13</w:t>
            </w:r>
          </w:p>
        </w:tc>
        <w:tc>
          <w:tcPr>
            <w:tcW w:w="1098" w:type="dxa"/>
            <w:tcBorders>
              <w:top w:val="nil"/>
              <w:left w:val="nil"/>
              <w:bottom w:val="nil"/>
              <w:right w:val="nil"/>
            </w:tcBorders>
            <w:noWrap/>
            <w:vAlign w:val="bottom"/>
            <w:hideMark/>
          </w:tcPr>
          <w:p w14:paraId="3C8FF2F0" w14:textId="77777777" w:rsidR="00A43935" w:rsidRPr="005860FA" w:rsidRDefault="00A43935" w:rsidP="00C923E2">
            <w:pPr>
              <w:spacing w:line="276" w:lineRule="auto"/>
              <w:rPr>
                <w:b w:val="0"/>
                <w:bCs/>
              </w:rPr>
            </w:pPr>
            <w:r w:rsidRPr="005860FA">
              <w:rPr>
                <w:b w:val="0"/>
                <w:bCs/>
              </w:rPr>
              <w:t>4.55</w:t>
            </w:r>
          </w:p>
        </w:tc>
        <w:tc>
          <w:tcPr>
            <w:tcW w:w="1764" w:type="dxa"/>
            <w:tcBorders>
              <w:top w:val="nil"/>
              <w:left w:val="nil"/>
              <w:bottom w:val="nil"/>
              <w:right w:val="nil"/>
            </w:tcBorders>
            <w:noWrap/>
            <w:vAlign w:val="bottom"/>
            <w:hideMark/>
          </w:tcPr>
          <w:p w14:paraId="7967BDB9" w14:textId="77777777" w:rsidR="00A43935" w:rsidRPr="005860FA" w:rsidRDefault="00A43935" w:rsidP="00C923E2">
            <w:pPr>
              <w:spacing w:line="276" w:lineRule="auto"/>
              <w:rPr>
                <w:b w:val="0"/>
                <w:bCs/>
              </w:rPr>
            </w:pPr>
            <w:r w:rsidRPr="005860FA">
              <w:rPr>
                <w:b w:val="0"/>
                <w:bCs/>
              </w:rPr>
              <w:t>0.013</w:t>
            </w:r>
          </w:p>
        </w:tc>
      </w:tr>
      <w:tr w:rsidR="00A43935" w:rsidRPr="005860FA" w14:paraId="1C326FDF" w14:textId="77777777" w:rsidTr="0081522E">
        <w:trPr>
          <w:trHeight w:val="290"/>
        </w:trPr>
        <w:tc>
          <w:tcPr>
            <w:tcW w:w="2802" w:type="dxa"/>
            <w:tcBorders>
              <w:top w:val="nil"/>
              <w:left w:val="nil"/>
              <w:bottom w:val="nil"/>
              <w:right w:val="nil"/>
            </w:tcBorders>
            <w:noWrap/>
            <w:vAlign w:val="bottom"/>
            <w:hideMark/>
          </w:tcPr>
          <w:p w14:paraId="6C7A7495"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632" w:type="dxa"/>
            <w:tcBorders>
              <w:top w:val="nil"/>
              <w:left w:val="nil"/>
              <w:bottom w:val="nil"/>
              <w:right w:val="nil"/>
            </w:tcBorders>
            <w:noWrap/>
            <w:vAlign w:val="bottom"/>
            <w:hideMark/>
          </w:tcPr>
          <w:p w14:paraId="30D761C7" w14:textId="77777777" w:rsidR="00A43935" w:rsidRPr="005860FA" w:rsidRDefault="00A43935" w:rsidP="00C923E2">
            <w:pPr>
              <w:spacing w:line="276" w:lineRule="auto"/>
              <w:rPr>
                <w:b w:val="0"/>
                <w:bCs/>
              </w:rPr>
            </w:pPr>
            <w:r w:rsidRPr="005860FA">
              <w:rPr>
                <w:b w:val="0"/>
                <w:bCs/>
              </w:rPr>
              <w:t>2</w:t>
            </w:r>
          </w:p>
        </w:tc>
        <w:tc>
          <w:tcPr>
            <w:tcW w:w="1202" w:type="dxa"/>
            <w:tcBorders>
              <w:top w:val="nil"/>
              <w:left w:val="nil"/>
              <w:bottom w:val="nil"/>
              <w:right w:val="nil"/>
            </w:tcBorders>
            <w:noWrap/>
            <w:vAlign w:val="bottom"/>
            <w:hideMark/>
          </w:tcPr>
          <w:p w14:paraId="51CEEDA0" w14:textId="77777777" w:rsidR="00A43935" w:rsidRPr="005860FA" w:rsidRDefault="00A43935" w:rsidP="00C923E2">
            <w:pPr>
              <w:spacing w:line="276" w:lineRule="auto"/>
              <w:rPr>
                <w:b w:val="0"/>
                <w:bCs/>
              </w:rPr>
            </w:pPr>
            <w:r w:rsidRPr="005860FA">
              <w:rPr>
                <w:b w:val="0"/>
                <w:bCs/>
              </w:rPr>
              <w:t>1749.3</w:t>
            </w:r>
          </w:p>
        </w:tc>
        <w:tc>
          <w:tcPr>
            <w:tcW w:w="222" w:type="dxa"/>
            <w:tcBorders>
              <w:top w:val="nil"/>
              <w:left w:val="nil"/>
              <w:bottom w:val="nil"/>
              <w:right w:val="nil"/>
            </w:tcBorders>
          </w:tcPr>
          <w:p w14:paraId="0A7F0744"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46468402" w14:textId="77777777" w:rsidR="00A43935" w:rsidRPr="005860FA" w:rsidRDefault="00A43935" w:rsidP="00C923E2">
            <w:pPr>
              <w:spacing w:line="276" w:lineRule="auto"/>
              <w:rPr>
                <w:b w:val="0"/>
                <w:bCs/>
              </w:rPr>
            </w:pPr>
            <w:r w:rsidRPr="005860FA">
              <w:rPr>
                <w:b w:val="0"/>
                <w:bCs/>
              </w:rPr>
              <w:t>874.65</w:t>
            </w:r>
          </w:p>
        </w:tc>
        <w:tc>
          <w:tcPr>
            <w:tcW w:w="1098" w:type="dxa"/>
            <w:tcBorders>
              <w:top w:val="nil"/>
              <w:left w:val="nil"/>
              <w:bottom w:val="nil"/>
              <w:right w:val="nil"/>
            </w:tcBorders>
            <w:noWrap/>
            <w:vAlign w:val="bottom"/>
            <w:hideMark/>
          </w:tcPr>
          <w:p w14:paraId="1A43256F" w14:textId="77777777" w:rsidR="00A43935" w:rsidRPr="005860FA" w:rsidRDefault="00A43935" w:rsidP="00C923E2">
            <w:pPr>
              <w:spacing w:line="276" w:lineRule="auto"/>
              <w:rPr>
                <w:b w:val="0"/>
                <w:bCs/>
              </w:rPr>
            </w:pPr>
            <w:r w:rsidRPr="005860FA">
              <w:rPr>
                <w:b w:val="0"/>
                <w:bCs/>
              </w:rPr>
              <w:t>13.66</w:t>
            </w:r>
          </w:p>
        </w:tc>
        <w:tc>
          <w:tcPr>
            <w:tcW w:w="1764" w:type="dxa"/>
            <w:tcBorders>
              <w:top w:val="nil"/>
              <w:left w:val="nil"/>
              <w:bottom w:val="nil"/>
              <w:right w:val="nil"/>
            </w:tcBorders>
            <w:noWrap/>
            <w:vAlign w:val="bottom"/>
            <w:hideMark/>
          </w:tcPr>
          <w:p w14:paraId="1CFFCB99" w14:textId="77777777" w:rsidR="00A43935" w:rsidRPr="005860FA" w:rsidRDefault="00A43935" w:rsidP="00C923E2">
            <w:pPr>
              <w:spacing w:line="276" w:lineRule="auto"/>
              <w:rPr>
                <w:b w:val="0"/>
                <w:bCs/>
              </w:rPr>
            </w:pPr>
            <w:r w:rsidRPr="005860FA">
              <w:rPr>
                <w:b w:val="0"/>
                <w:bCs/>
              </w:rPr>
              <w:t>&lt;.001</w:t>
            </w:r>
          </w:p>
        </w:tc>
      </w:tr>
      <w:tr w:rsidR="00A43935" w:rsidRPr="005860FA" w14:paraId="758E3D32" w14:textId="77777777" w:rsidTr="0081522E">
        <w:trPr>
          <w:trHeight w:val="290"/>
        </w:trPr>
        <w:tc>
          <w:tcPr>
            <w:tcW w:w="2802" w:type="dxa"/>
            <w:tcBorders>
              <w:top w:val="nil"/>
              <w:left w:val="nil"/>
              <w:bottom w:val="nil"/>
              <w:right w:val="nil"/>
            </w:tcBorders>
            <w:noWrap/>
            <w:vAlign w:val="bottom"/>
            <w:hideMark/>
          </w:tcPr>
          <w:p w14:paraId="55FA75D5"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632" w:type="dxa"/>
            <w:tcBorders>
              <w:top w:val="nil"/>
              <w:left w:val="nil"/>
              <w:bottom w:val="nil"/>
              <w:right w:val="nil"/>
            </w:tcBorders>
            <w:noWrap/>
            <w:vAlign w:val="bottom"/>
            <w:hideMark/>
          </w:tcPr>
          <w:p w14:paraId="04875296" w14:textId="77777777" w:rsidR="00A43935" w:rsidRPr="005860FA" w:rsidRDefault="00A43935" w:rsidP="00C923E2">
            <w:pPr>
              <w:spacing w:line="276" w:lineRule="auto"/>
              <w:rPr>
                <w:b w:val="0"/>
                <w:bCs/>
              </w:rPr>
            </w:pPr>
            <w:r w:rsidRPr="005860FA">
              <w:rPr>
                <w:b w:val="0"/>
                <w:bCs/>
              </w:rPr>
              <w:t>4</w:t>
            </w:r>
          </w:p>
        </w:tc>
        <w:tc>
          <w:tcPr>
            <w:tcW w:w="1202" w:type="dxa"/>
            <w:tcBorders>
              <w:top w:val="nil"/>
              <w:left w:val="nil"/>
              <w:bottom w:val="nil"/>
              <w:right w:val="nil"/>
            </w:tcBorders>
            <w:noWrap/>
            <w:vAlign w:val="bottom"/>
            <w:hideMark/>
          </w:tcPr>
          <w:p w14:paraId="5677EEAD" w14:textId="77777777" w:rsidR="00A43935" w:rsidRPr="005860FA" w:rsidRDefault="00A43935" w:rsidP="00C923E2">
            <w:pPr>
              <w:spacing w:line="276" w:lineRule="auto"/>
              <w:rPr>
                <w:b w:val="0"/>
                <w:bCs/>
              </w:rPr>
            </w:pPr>
            <w:r w:rsidRPr="005860FA">
              <w:rPr>
                <w:b w:val="0"/>
                <w:bCs/>
              </w:rPr>
              <w:t>847.35</w:t>
            </w:r>
          </w:p>
        </w:tc>
        <w:tc>
          <w:tcPr>
            <w:tcW w:w="222" w:type="dxa"/>
            <w:tcBorders>
              <w:top w:val="nil"/>
              <w:left w:val="nil"/>
              <w:bottom w:val="nil"/>
              <w:right w:val="nil"/>
            </w:tcBorders>
          </w:tcPr>
          <w:p w14:paraId="520C46CD"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3C050C27" w14:textId="77777777" w:rsidR="00A43935" w:rsidRPr="005860FA" w:rsidRDefault="00A43935" w:rsidP="00C923E2">
            <w:pPr>
              <w:spacing w:line="276" w:lineRule="auto"/>
              <w:rPr>
                <w:b w:val="0"/>
                <w:bCs/>
              </w:rPr>
            </w:pPr>
            <w:r w:rsidRPr="005860FA">
              <w:rPr>
                <w:b w:val="0"/>
                <w:bCs/>
              </w:rPr>
              <w:t>211.84</w:t>
            </w:r>
          </w:p>
        </w:tc>
        <w:tc>
          <w:tcPr>
            <w:tcW w:w="1098" w:type="dxa"/>
            <w:tcBorders>
              <w:top w:val="nil"/>
              <w:left w:val="nil"/>
              <w:bottom w:val="nil"/>
              <w:right w:val="nil"/>
            </w:tcBorders>
            <w:noWrap/>
            <w:vAlign w:val="bottom"/>
            <w:hideMark/>
          </w:tcPr>
          <w:p w14:paraId="28AFFA4D" w14:textId="77777777" w:rsidR="00A43935" w:rsidRPr="005860FA" w:rsidRDefault="00A43935" w:rsidP="00C923E2">
            <w:pPr>
              <w:spacing w:line="276" w:lineRule="auto"/>
              <w:rPr>
                <w:b w:val="0"/>
                <w:bCs/>
              </w:rPr>
            </w:pPr>
            <w:r w:rsidRPr="005860FA">
              <w:rPr>
                <w:b w:val="0"/>
                <w:bCs/>
              </w:rPr>
              <w:t>3.31</w:t>
            </w:r>
          </w:p>
        </w:tc>
        <w:tc>
          <w:tcPr>
            <w:tcW w:w="1764" w:type="dxa"/>
            <w:tcBorders>
              <w:top w:val="nil"/>
              <w:left w:val="nil"/>
              <w:bottom w:val="nil"/>
              <w:right w:val="nil"/>
            </w:tcBorders>
            <w:noWrap/>
            <w:vAlign w:val="bottom"/>
            <w:hideMark/>
          </w:tcPr>
          <w:p w14:paraId="0222366A" w14:textId="77777777" w:rsidR="00A43935" w:rsidRPr="005860FA" w:rsidRDefault="00A43935" w:rsidP="00C923E2">
            <w:pPr>
              <w:spacing w:line="276" w:lineRule="auto"/>
              <w:rPr>
                <w:b w:val="0"/>
                <w:bCs/>
              </w:rPr>
            </w:pPr>
            <w:r w:rsidRPr="005860FA">
              <w:rPr>
                <w:b w:val="0"/>
                <w:bCs/>
              </w:rPr>
              <w:t>0.014</w:t>
            </w:r>
          </w:p>
        </w:tc>
      </w:tr>
      <w:tr w:rsidR="00A43935" w:rsidRPr="005860FA" w14:paraId="0C75D1C6" w14:textId="77777777" w:rsidTr="0081522E">
        <w:trPr>
          <w:trHeight w:val="290"/>
        </w:trPr>
        <w:tc>
          <w:tcPr>
            <w:tcW w:w="2802" w:type="dxa"/>
            <w:tcBorders>
              <w:top w:val="nil"/>
              <w:left w:val="nil"/>
              <w:bottom w:val="nil"/>
              <w:right w:val="nil"/>
            </w:tcBorders>
            <w:noWrap/>
            <w:vAlign w:val="bottom"/>
            <w:hideMark/>
          </w:tcPr>
          <w:p w14:paraId="6CCEAC50"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632" w:type="dxa"/>
            <w:tcBorders>
              <w:top w:val="nil"/>
              <w:left w:val="nil"/>
              <w:bottom w:val="nil"/>
              <w:right w:val="nil"/>
            </w:tcBorders>
            <w:noWrap/>
            <w:vAlign w:val="bottom"/>
            <w:hideMark/>
          </w:tcPr>
          <w:p w14:paraId="4FB5614A" w14:textId="77777777" w:rsidR="00A43935" w:rsidRPr="005860FA" w:rsidRDefault="00A43935" w:rsidP="00C923E2">
            <w:pPr>
              <w:spacing w:line="276" w:lineRule="auto"/>
              <w:rPr>
                <w:b w:val="0"/>
                <w:bCs/>
              </w:rPr>
            </w:pPr>
            <w:r w:rsidRPr="005860FA">
              <w:rPr>
                <w:b w:val="0"/>
                <w:bCs/>
              </w:rPr>
              <w:t>4</w:t>
            </w:r>
          </w:p>
        </w:tc>
        <w:tc>
          <w:tcPr>
            <w:tcW w:w="1202" w:type="dxa"/>
            <w:tcBorders>
              <w:top w:val="nil"/>
              <w:left w:val="nil"/>
              <w:bottom w:val="nil"/>
              <w:right w:val="nil"/>
            </w:tcBorders>
            <w:noWrap/>
            <w:vAlign w:val="bottom"/>
            <w:hideMark/>
          </w:tcPr>
          <w:p w14:paraId="7C6220D5" w14:textId="77777777" w:rsidR="00A43935" w:rsidRPr="005860FA" w:rsidRDefault="00A43935" w:rsidP="00C923E2">
            <w:pPr>
              <w:spacing w:line="276" w:lineRule="auto"/>
              <w:rPr>
                <w:b w:val="0"/>
                <w:bCs/>
              </w:rPr>
            </w:pPr>
            <w:r w:rsidRPr="005860FA">
              <w:rPr>
                <w:b w:val="0"/>
                <w:bCs/>
              </w:rPr>
              <w:t>332.71</w:t>
            </w:r>
          </w:p>
        </w:tc>
        <w:tc>
          <w:tcPr>
            <w:tcW w:w="222" w:type="dxa"/>
            <w:tcBorders>
              <w:top w:val="nil"/>
              <w:left w:val="nil"/>
              <w:bottom w:val="nil"/>
              <w:right w:val="nil"/>
            </w:tcBorders>
          </w:tcPr>
          <w:p w14:paraId="5B927A1F" w14:textId="77777777" w:rsidR="00A43935" w:rsidRPr="005860FA" w:rsidRDefault="00A43935" w:rsidP="00C923E2">
            <w:pPr>
              <w:spacing w:line="276" w:lineRule="auto"/>
              <w:rPr>
                <w:b w:val="0"/>
                <w:bCs/>
              </w:rPr>
            </w:pPr>
          </w:p>
        </w:tc>
        <w:tc>
          <w:tcPr>
            <w:tcW w:w="1098" w:type="dxa"/>
            <w:tcBorders>
              <w:top w:val="nil"/>
              <w:left w:val="nil"/>
              <w:bottom w:val="nil"/>
              <w:right w:val="nil"/>
            </w:tcBorders>
            <w:noWrap/>
            <w:vAlign w:val="bottom"/>
            <w:hideMark/>
          </w:tcPr>
          <w:p w14:paraId="1D63E316" w14:textId="77777777" w:rsidR="00A43935" w:rsidRPr="005860FA" w:rsidRDefault="00A43935" w:rsidP="00C923E2">
            <w:pPr>
              <w:spacing w:line="276" w:lineRule="auto"/>
              <w:rPr>
                <w:b w:val="0"/>
                <w:bCs/>
              </w:rPr>
            </w:pPr>
            <w:r w:rsidRPr="005860FA">
              <w:rPr>
                <w:b w:val="0"/>
                <w:bCs/>
              </w:rPr>
              <w:t>83.18</w:t>
            </w:r>
          </w:p>
        </w:tc>
        <w:tc>
          <w:tcPr>
            <w:tcW w:w="1098" w:type="dxa"/>
            <w:tcBorders>
              <w:top w:val="nil"/>
              <w:left w:val="nil"/>
              <w:bottom w:val="nil"/>
              <w:right w:val="nil"/>
            </w:tcBorders>
            <w:noWrap/>
            <w:vAlign w:val="bottom"/>
            <w:hideMark/>
          </w:tcPr>
          <w:p w14:paraId="1C0B8515" w14:textId="77777777" w:rsidR="00A43935" w:rsidRPr="005860FA" w:rsidRDefault="00A43935" w:rsidP="00C923E2">
            <w:pPr>
              <w:spacing w:line="276" w:lineRule="auto"/>
              <w:rPr>
                <w:b w:val="0"/>
                <w:bCs/>
              </w:rPr>
            </w:pPr>
            <w:r w:rsidRPr="005860FA">
              <w:rPr>
                <w:b w:val="0"/>
                <w:bCs/>
              </w:rPr>
              <w:t>1.3</w:t>
            </w:r>
          </w:p>
        </w:tc>
        <w:tc>
          <w:tcPr>
            <w:tcW w:w="1764" w:type="dxa"/>
            <w:tcBorders>
              <w:top w:val="nil"/>
              <w:left w:val="nil"/>
              <w:bottom w:val="nil"/>
              <w:right w:val="nil"/>
            </w:tcBorders>
            <w:noWrap/>
            <w:vAlign w:val="bottom"/>
            <w:hideMark/>
          </w:tcPr>
          <w:p w14:paraId="00FD320D" w14:textId="77777777" w:rsidR="00A43935" w:rsidRPr="005860FA" w:rsidRDefault="00A43935" w:rsidP="00C923E2">
            <w:pPr>
              <w:spacing w:line="276" w:lineRule="auto"/>
              <w:rPr>
                <w:b w:val="0"/>
                <w:bCs/>
              </w:rPr>
            </w:pPr>
            <w:r w:rsidRPr="005860FA">
              <w:rPr>
                <w:b w:val="0"/>
                <w:bCs/>
              </w:rPr>
              <w:t>0.276</w:t>
            </w:r>
          </w:p>
        </w:tc>
      </w:tr>
      <w:tr w:rsidR="00A43935" w:rsidRPr="005860FA" w14:paraId="110A1105" w14:textId="77777777" w:rsidTr="0081522E">
        <w:trPr>
          <w:trHeight w:val="290"/>
        </w:trPr>
        <w:tc>
          <w:tcPr>
            <w:tcW w:w="2802" w:type="dxa"/>
            <w:tcBorders>
              <w:top w:val="nil"/>
              <w:left w:val="nil"/>
              <w:bottom w:val="single" w:sz="4" w:space="0" w:color="auto"/>
              <w:right w:val="nil"/>
            </w:tcBorders>
            <w:noWrap/>
            <w:vAlign w:val="bottom"/>
            <w:hideMark/>
          </w:tcPr>
          <w:p w14:paraId="1EFD637D" w14:textId="77777777" w:rsidR="00A43935" w:rsidRPr="005860FA" w:rsidRDefault="00A43935" w:rsidP="00C923E2">
            <w:pPr>
              <w:spacing w:line="276" w:lineRule="auto"/>
              <w:rPr>
                <w:b w:val="0"/>
                <w:bCs/>
              </w:rPr>
            </w:pPr>
            <w:r w:rsidRPr="005860FA">
              <w:rPr>
                <w:b w:val="0"/>
                <w:bCs/>
              </w:rPr>
              <w:t>Residual</w:t>
            </w:r>
          </w:p>
        </w:tc>
        <w:tc>
          <w:tcPr>
            <w:tcW w:w="632" w:type="dxa"/>
            <w:tcBorders>
              <w:top w:val="nil"/>
              <w:left w:val="nil"/>
              <w:bottom w:val="single" w:sz="4" w:space="0" w:color="auto"/>
              <w:right w:val="nil"/>
            </w:tcBorders>
            <w:noWrap/>
            <w:vAlign w:val="bottom"/>
            <w:hideMark/>
          </w:tcPr>
          <w:p w14:paraId="79DE671E" w14:textId="77777777" w:rsidR="00A43935" w:rsidRPr="005860FA" w:rsidRDefault="00A43935" w:rsidP="00C923E2">
            <w:pPr>
              <w:spacing w:line="276" w:lineRule="auto"/>
              <w:rPr>
                <w:b w:val="0"/>
                <w:bCs/>
              </w:rPr>
            </w:pPr>
            <w:r w:rsidRPr="005860FA">
              <w:rPr>
                <w:b w:val="0"/>
                <w:bCs/>
              </w:rPr>
              <w:t>90</w:t>
            </w:r>
          </w:p>
        </w:tc>
        <w:tc>
          <w:tcPr>
            <w:tcW w:w="1202" w:type="dxa"/>
            <w:tcBorders>
              <w:top w:val="nil"/>
              <w:left w:val="nil"/>
              <w:bottom w:val="single" w:sz="4" w:space="0" w:color="auto"/>
              <w:right w:val="nil"/>
            </w:tcBorders>
            <w:noWrap/>
            <w:vAlign w:val="bottom"/>
            <w:hideMark/>
          </w:tcPr>
          <w:p w14:paraId="6426F500" w14:textId="77777777" w:rsidR="00A43935" w:rsidRPr="005860FA" w:rsidRDefault="00A43935" w:rsidP="00C923E2">
            <w:pPr>
              <w:spacing w:line="276" w:lineRule="auto"/>
              <w:rPr>
                <w:b w:val="0"/>
                <w:bCs/>
              </w:rPr>
            </w:pPr>
            <w:r w:rsidRPr="005860FA">
              <w:rPr>
                <w:b w:val="0"/>
                <w:bCs/>
              </w:rPr>
              <w:t>5762.27</w:t>
            </w:r>
          </w:p>
        </w:tc>
        <w:tc>
          <w:tcPr>
            <w:tcW w:w="222" w:type="dxa"/>
            <w:tcBorders>
              <w:top w:val="nil"/>
              <w:left w:val="nil"/>
              <w:bottom w:val="single" w:sz="4" w:space="0" w:color="auto"/>
              <w:right w:val="nil"/>
            </w:tcBorders>
          </w:tcPr>
          <w:p w14:paraId="4591F66A" w14:textId="77777777" w:rsidR="00A43935" w:rsidRPr="005860FA" w:rsidRDefault="00A43935" w:rsidP="00C923E2">
            <w:pPr>
              <w:spacing w:line="276" w:lineRule="auto"/>
              <w:rPr>
                <w:b w:val="0"/>
                <w:bCs/>
              </w:rPr>
            </w:pPr>
          </w:p>
        </w:tc>
        <w:tc>
          <w:tcPr>
            <w:tcW w:w="1098" w:type="dxa"/>
            <w:tcBorders>
              <w:top w:val="nil"/>
              <w:left w:val="nil"/>
              <w:bottom w:val="single" w:sz="4" w:space="0" w:color="auto"/>
              <w:right w:val="nil"/>
            </w:tcBorders>
            <w:noWrap/>
            <w:vAlign w:val="bottom"/>
            <w:hideMark/>
          </w:tcPr>
          <w:p w14:paraId="0BA70C30" w14:textId="77777777" w:rsidR="00A43935" w:rsidRPr="005860FA" w:rsidRDefault="00A43935" w:rsidP="00C923E2">
            <w:pPr>
              <w:spacing w:line="276" w:lineRule="auto"/>
              <w:rPr>
                <w:b w:val="0"/>
                <w:bCs/>
              </w:rPr>
            </w:pPr>
            <w:r w:rsidRPr="005860FA">
              <w:rPr>
                <w:b w:val="0"/>
                <w:bCs/>
              </w:rPr>
              <w:t>64.03</w:t>
            </w:r>
          </w:p>
        </w:tc>
        <w:tc>
          <w:tcPr>
            <w:tcW w:w="1098" w:type="dxa"/>
            <w:tcBorders>
              <w:top w:val="nil"/>
              <w:left w:val="nil"/>
              <w:bottom w:val="single" w:sz="4" w:space="0" w:color="auto"/>
              <w:right w:val="nil"/>
            </w:tcBorders>
            <w:noWrap/>
            <w:vAlign w:val="bottom"/>
            <w:hideMark/>
          </w:tcPr>
          <w:p w14:paraId="228B5273" w14:textId="77777777" w:rsidR="00A43935" w:rsidRPr="005860FA" w:rsidRDefault="00A43935" w:rsidP="00C923E2">
            <w:pPr>
              <w:spacing w:line="276" w:lineRule="auto"/>
              <w:rPr>
                <w:b w:val="0"/>
                <w:bCs/>
              </w:rPr>
            </w:pPr>
          </w:p>
        </w:tc>
        <w:tc>
          <w:tcPr>
            <w:tcW w:w="1764" w:type="dxa"/>
            <w:tcBorders>
              <w:top w:val="nil"/>
              <w:left w:val="nil"/>
              <w:bottom w:val="single" w:sz="4" w:space="0" w:color="auto"/>
              <w:right w:val="nil"/>
            </w:tcBorders>
            <w:noWrap/>
            <w:vAlign w:val="bottom"/>
            <w:hideMark/>
          </w:tcPr>
          <w:p w14:paraId="55E6C46B" w14:textId="77777777" w:rsidR="00A43935" w:rsidRPr="005860FA" w:rsidRDefault="00A43935" w:rsidP="00C923E2">
            <w:pPr>
              <w:spacing w:line="276" w:lineRule="auto"/>
              <w:rPr>
                <w:b w:val="0"/>
                <w:bCs/>
              </w:rPr>
            </w:pPr>
          </w:p>
        </w:tc>
      </w:tr>
      <w:tr w:rsidR="00A43935" w:rsidRPr="005860FA" w14:paraId="5C3E6440" w14:textId="77777777" w:rsidTr="0081522E">
        <w:trPr>
          <w:trHeight w:val="290"/>
        </w:trPr>
        <w:tc>
          <w:tcPr>
            <w:tcW w:w="2802" w:type="dxa"/>
            <w:tcBorders>
              <w:top w:val="single" w:sz="4" w:space="0" w:color="auto"/>
              <w:left w:val="nil"/>
              <w:bottom w:val="single" w:sz="4" w:space="0" w:color="auto"/>
              <w:right w:val="nil"/>
            </w:tcBorders>
            <w:noWrap/>
            <w:vAlign w:val="bottom"/>
            <w:hideMark/>
          </w:tcPr>
          <w:p w14:paraId="4A3B9F9E" w14:textId="77777777" w:rsidR="00A43935" w:rsidRPr="005860FA" w:rsidRDefault="00A43935" w:rsidP="00C923E2">
            <w:pPr>
              <w:spacing w:line="276" w:lineRule="auto"/>
              <w:rPr>
                <w:b w:val="0"/>
                <w:bCs/>
              </w:rPr>
            </w:pPr>
            <w:r w:rsidRPr="005860FA">
              <w:rPr>
                <w:b w:val="0"/>
                <w:bCs/>
              </w:rPr>
              <w:t>Total</w:t>
            </w:r>
          </w:p>
        </w:tc>
        <w:tc>
          <w:tcPr>
            <w:tcW w:w="632" w:type="dxa"/>
            <w:tcBorders>
              <w:top w:val="single" w:sz="4" w:space="0" w:color="auto"/>
              <w:left w:val="nil"/>
              <w:bottom w:val="single" w:sz="4" w:space="0" w:color="auto"/>
              <w:right w:val="nil"/>
            </w:tcBorders>
            <w:noWrap/>
            <w:vAlign w:val="bottom"/>
            <w:hideMark/>
          </w:tcPr>
          <w:p w14:paraId="6C675014" w14:textId="77777777" w:rsidR="00A43935" w:rsidRPr="005860FA" w:rsidRDefault="00A43935" w:rsidP="00C923E2">
            <w:pPr>
              <w:spacing w:line="276" w:lineRule="auto"/>
              <w:rPr>
                <w:b w:val="0"/>
                <w:bCs/>
              </w:rPr>
            </w:pPr>
            <w:r w:rsidRPr="005860FA">
              <w:rPr>
                <w:b w:val="0"/>
                <w:bCs/>
              </w:rPr>
              <w:t>107</w:t>
            </w:r>
          </w:p>
        </w:tc>
        <w:tc>
          <w:tcPr>
            <w:tcW w:w="1202" w:type="dxa"/>
            <w:tcBorders>
              <w:top w:val="single" w:sz="4" w:space="0" w:color="auto"/>
              <w:left w:val="nil"/>
              <w:bottom w:val="single" w:sz="4" w:space="0" w:color="auto"/>
              <w:right w:val="nil"/>
            </w:tcBorders>
            <w:noWrap/>
            <w:vAlign w:val="bottom"/>
            <w:hideMark/>
          </w:tcPr>
          <w:p w14:paraId="52780DBE" w14:textId="77777777" w:rsidR="00A43935" w:rsidRPr="005860FA" w:rsidRDefault="00A43935" w:rsidP="00C923E2">
            <w:pPr>
              <w:spacing w:line="276" w:lineRule="auto"/>
              <w:rPr>
                <w:b w:val="0"/>
                <w:bCs/>
              </w:rPr>
            </w:pPr>
            <w:r w:rsidRPr="005860FA">
              <w:rPr>
                <w:b w:val="0"/>
                <w:bCs/>
              </w:rPr>
              <w:t>18108.83</w:t>
            </w:r>
          </w:p>
        </w:tc>
        <w:tc>
          <w:tcPr>
            <w:tcW w:w="222" w:type="dxa"/>
            <w:tcBorders>
              <w:top w:val="single" w:sz="4" w:space="0" w:color="auto"/>
              <w:left w:val="nil"/>
              <w:bottom w:val="single" w:sz="4" w:space="0" w:color="auto"/>
              <w:right w:val="nil"/>
            </w:tcBorders>
          </w:tcPr>
          <w:p w14:paraId="62B4233D" w14:textId="77777777" w:rsidR="00A43935" w:rsidRPr="005860FA" w:rsidRDefault="00A43935" w:rsidP="00C923E2">
            <w:pPr>
              <w:spacing w:line="276" w:lineRule="auto"/>
              <w:rPr>
                <w:b w:val="0"/>
                <w:bCs/>
              </w:rPr>
            </w:pPr>
          </w:p>
        </w:tc>
        <w:tc>
          <w:tcPr>
            <w:tcW w:w="1098" w:type="dxa"/>
            <w:tcBorders>
              <w:top w:val="single" w:sz="4" w:space="0" w:color="auto"/>
              <w:left w:val="nil"/>
              <w:bottom w:val="single" w:sz="4" w:space="0" w:color="auto"/>
              <w:right w:val="nil"/>
            </w:tcBorders>
            <w:noWrap/>
            <w:vAlign w:val="bottom"/>
            <w:hideMark/>
          </w:tcPr>
          <w:p w14:paraId="33B8C69C" w14:textId="77777777" w:rsidR="00A43935" w:rsidRPr="005860FA" w:rsidRDefault="00A43935" w:rsidP="00C923E2">
            <w:pPr>
              <w:spacing w:line="276" w:lineRule="auto"/>
              <w:rPr>
                <w:b w:val="0"/>
                <w:bCs/>
              </w:rPr>
            </w:pPr>
          </w:p>
        </w:tc>
        <w:tc>
          <w:tcPr>
            <w:tcW w:w="1098" w:type="dxa"/>
            <w:tcBorders>
              <w:top w:val="single" w:sz="4" w:space="0" w:color="auto"/>
              <w:left w:val="nil"/>
              <w:bottom w:val="single" w:sz="4" w:space="0" w:color="auto"/>
              <w:right w:val="nil"/>
            </w:tcBorders>
            <w:noWrap/>
            <w:vAlign w:val="bottom"/>
            <w:hideMark/>
          </w:tcPr>
          <w:p w14:paraId="52A81448" w14:textId="77777777" w:rsidR="00A43935" w:rsidRPr="005860FA" w:rsidRDefault="00A43935" w:rsidP="00C923E2">
            <w:pPr>
              <w:spacing w:line="276" w:lineRule="auto"/>
              <w:rPr>
                <w:b w:val="0"/>
                <w:bCs/>
              </w:rPr>
            </w:pPr>
          </w:p>
        </w:tc>
        <w:tc>
          <w:tcPr>
            <w:tcW w:w="1764" w:type="dxa"/>
            <w:tcBorders>
              <w:top w:val="single" w:sz="4" w:space="0" w:color="auto"/>
              <w:left w:val="nil"/>
              <w:bottom w:val="single" w:sz="4" w:space="0" w:color="auto"/>
              <w:right w:val="nil"/>
            </w:tcBorders>
            <w:noWrap/>
            <w:vAlign w:val="bottom"/>
            <w:hideMark/>
          </w:tcPr>
          <w:p w14:paraId="151EDE2F" w14:textId="77777777" w:rsidR="00A43935" w:rsidRPr="005860FA" w:rsidRDefault="00A43935" w:rsidP="00C923E2">
            <w:pPr>
              <w:spacing w:line="276" w:lineRule="auto"/>
              <w:rPr>
                <w:b w:val="0"/>
                <w:bCs/>
              </w:rPr>
            </w:pPr>
          </w:p>
        </w:tc>
      </w:tr>
    </w:tbl>
    <w:p w14:paraId="6098C769" w14:textId="796AC477" w:rsidR="00A43935" w:rsidRDefault="00A43935" w:rsidP="005860FA">
      <w:pPr>
        <w:rPr>
          <w:b w:val="0"/>
          <w:bCs/>
        </w:rPr>
      </w:pPr>
    </w:p>
    <w:p w14:paraId="1000077D" w14:textId="77777777" w:rsidR="00C923E2" w:rsidRPr="005860FA" w:rsidRDefault="00C923E2" w:rsidP="005860FA">
      <w:pPr>
        <w:rPr>
          <w:b w:val="0"/>
          <w:bCs/>
        </w:rPr>
      </w:pPr>
    </w:p>
    <w:p w14:paraId="0847FC36" w14:textId="61EEF78D" w:rsidR="00D26505" w:rsidRDefault="00D26505" w:rsidP="00D26505">
      <w:pPr>
        <w:pStyle w:val="Caption"/>
        <w:keepNext/>
      </w:pPr>
      <w:bookmarkStart w:id="273" w:name="_Toc213185996"/>
      <w:r>
        <w:t xml:space="preserve">Appendix </w:t>
      </w:r>
      <w:fldSimple w:instr=" SEQ Appendix \* ROMAN ">
        <w:r>
          <w:rPr>
            <w:noProof/>
          </w:rPr>
          <w:t>VIII</w:t>
        </w:r>
      </w:fldSimple>
      <w:r w:rsidRPr="00AC20A7">
        <w:t>:</w:t>
      </w:r>
      <w:r w:rsidRPr="005860FA">
        <w:rPr>
          <w:b w:val="0"/>
        </w:rPr>
        <w:t xml:space="preserve"> </w:t>
      </w:r>
      <w:r w:rsidRPr="0016619F">
        <w:t>Analysis of variance for the effect of P, Cu, and AMF on copper use efficiency</w:t>
      </w:r>
      <w:bookmarkEnd w:id="273"/>
    </w:p>
    <w:tbl>
      <w:tblPr>
        <w:tblW w:w="5000" w:type="pct"/>
        <w:tblLook w:val="04A0" w:firstRow="1" w:lastRow="0" w:firstColumn="1" w:lastColumn="0" w:noHBand="0" w:noVBand="1"/>
      </w:tblPr>
      <w:tblGrid>
        <w:gridCol w:w="3355"/>
        <w:gridCol w:w="753"/>
        <w:gridCol w:w="1442"/>
        <w:gridCol w:w="1442"/>
        <w:gridCol w:w="1314"/>
      </w:tblGrid>
      <w:tr w:rsidR="00A43935" w:rsidRPr="005860FA" w14:paraId="193D35B1" w14:textId="77777777" w:rsidTr="0081522E">
        <w:trPr>
          <w:trHeight w:val="290"/>
        </w:trPr>
        <w:tc>
          <w:tcPr>
            <w:tcW w:w="2020" w:type="pct"/>
            <w:tcBorders>
              <w:top w:val="single" w:sz="4" w:space="0" w:color="auto"/>
              <w:left w:val="nil"/>
              <w:bottom w:val="single" w:sz="4" w:space="0" w:color="auto"/>
              <w:right w:val="nil"/>
            </w:tcBorders>
            <w:noWrap/>
            <w:vAlign w:val="bottom"/>
            <w:hideMark/>
          </w:tcPr>
          <w:p w14:paraId="50F9198B" w14:textId="77777777" w:rsidR="00A43935" w:rsidRPr="005860FA" w:rsidRDefault="00A43935" w:rsidP="00C923E2">
            <w:pPr>
              <w:spacing w:line="276" w:lineRule="auto"/>
              <w:rPr>
                <w:b w:val="0"/>
                <w:bCs/>
              </w:rPr>
            </w:pPr>
            <w:r w:rsidRPr="005860FA">
              <w:rPr>
                <w:b w:val="0"/>
                <w:bCs/>
              </w:rPr>
              <w:t>Source of variation</w:t>
            </w:r>
          </w:p>
        </w:tc>
        <w:tc>
          <w:tcPr>
            <w:tcW w:w="453" w:type="pct"/>
            <w:tcBorders>
              <w:top w:val="single" w:sz="4" w:space="0" w:color="auto"/>
              <w:left w:val="nil"/>
              <w:bottom w:val="single" w:sz="4" w:space="0" w:color="auto"/>
              <w:right w:val="nil"/>
            </w:tcBorders>
            <w:noWrap/>
            <w:vAlign w:val="bottom"/>
            <w:hideMark/>
          </w:tcPr>
          <w:p w14:paraId="7F55C355"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868" w:type="pct"/>
            <w:tcBorders>
              <w:top w:val="single" w:sz="4" w:space="0" w:color="auto"/>
              <w:left w:val="nil"/>
              <w:bottom w:val="single" w:sz="4" w:space="0" w:color="auto"/>
              <w:right w:val="nil"/>
            </w:tcBorders>
            <w:noWrap/>
            <w:vAlign w:val="bottom"/>
            <w:hideMark/>
          </w:tcPr>
          <w:p w14:paraId="18338BEB"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868" w:type="pct"/>
            <w:tcBorders>
              <w:top w:val="single" w:sz="4" w:space="0" w:color="auto"/>
              <w:left w:val="nil"/>
              <w:bottom w:val="single" w:sz="4" w:space="0" w:color="auto"/>
              <w:right w:val="nil"/>
            </w:tcBorders>
            <w:noWrap/>
            <w:vAlign w:val="bottom"/>
            <w:hideMark/>
          </w:tcPr>
          <w:p w14:paraId="0C8B698D"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791" w:type="pct"/>
            <w:tcBorders>
              <w:top w:val="single" w:sz="4" w:space="0" w:color="auto"/>
              <w:left w:val="nil"/>
              <w:bottom w:val="single" w:sz="4" w:space="0" w:color="auto"/>
              <w:right w:val="nil"/>
            </w:tcBorders>
            <w:noWrap/>
            <w:vAlign w:val="bottom"/>
            <w:hideMark/>
          </w:tcPr>
          <w:p w14:paraId="5B5CFC05" w14:textId="77777777" w:rsidR="00A43935" w:rsidRPr="005860FA" w:rsidRDefault="00A43935" w:rsidP="00C923E2">
            <w:pPr>
              <w:spacing w:line="276" w:lineRule="auto"/>
              <w:rPr>
                <w:b w:val="0"/>
                <w:bCs/>
              </w:rPr>
            </w:pPr>
            <w:proofErr w:type="spellStart"/>
            <w:r w:rsidRPr="005860FA">
              <w:rPr>
                <w:b w:val="0"/>
                <w:bCs/>
              </w:rPr>
              <w:t>v.r.</w:t>
            </w:r>
            <w:proofErr w:type="spellEnd"/>
          </w:p>
        </w:tc>
      </w:tr>
      <w:tr w:rsidR="00A43935" w:rsidRPr="005860FA" w14:paraId="2504D6B5" w14:textId="77777777" w:rsidTr="0081522E">
        <w:trPr>
          <w:trHeight w:val="290"/>
        </w:trPr>
        <w:tc>
          <w:tcPr>
            <w:tcW w:w="2020" w:type="pct"/>
            <w:tcBorders>
              <w:top w:val="single" w:sz="4" w:space="0" w:color="auto"/>
              <w:left w:val="nil"/>
              <w:bottom w:val="nil"/>
              <w:right w:val="nil"/>
            </w:tcBorders>
            <w:noWrap/>
            <w:vAlign w:val="bottom"/>
            <w:hideMark/>
          </w:tcPr>
          <w:p w14:paraId="5C419407" w14:textId="77777777" w:rsidR="00A43935" w:rsidRPr="005860FA" w:rsidRDefault="00A43935" w:rsidP="00C923E2">
            <w:pPr>
              <w:spacing w:line="276" w:lineRule="auto"/>
              <w:rPr>
                <w:b w:val="0"/>
                <w:bCs/>
              </w:rPr>
            </w:pPr>
            <w:r w:rsidRPr="005860FA">
              <w:rPr>
                <w:b w:val="0"/>
                <w:bCs/>
              </w:rPr>
              <w:t>AMF</w:t>
            </w:r>
          </w:p>
        </w:tc>
        <w:tc>
          <w:tcPr>
            <w:tcW w:w="453" w:type="pct"/>
            <w:tcBorders>
              <w:top w:val="single" w:sz="4" w:space="0" w:color="auto"/>
              <w:left w:val="nil"/>
              <w:bottom w:val="nil"/>
              <w:right w:val="nil"/>
            </w:tcBorders>
            <w:noWrap/>
            <w:vAlign w:val="bottom"/>
            <w:hideMark/>
          </w:tcPr>
          <w:p w14:paraId="5AD8AA61" w14:textId="77777777" w:rsidR="00A43935" w:rsidRPr="005860FA" w:rsidRDefault="00A43935" w:rsidP="00C923E2">
            <w:pPr>
              <w:spacing w:line="276" w:lineRule="auto"/>
              <w:rPr>
                <w:b w:val="0"/>
                <w:bCs/>
              </w:rPr>
            </w:pPr>
            <w:r w:rsidRPr="005860FA">
              <w:rPr>
                <w:b w:val="0"/>
                <w:bCs/>
              </w:rPr>
              <w:t>1</w:t>
            </w:r>
          </w:p>
        </w:tc>
        <w:tc>
          <w:tcPr>
            <w:tcW w:w="868" w:type="pct"/>
            <w:tcBorders>
              <w:top w:val="single" w:sz="4" w:space="0" w:color="auto"/>
              <w:left w:val="nil"/>
              <w:bottom w:val="nil"/>
              <w:right w:val="nil"/>
            </w:tcBorders>
            <w:noWrap/>
            <w:vAlign w:val="bottom"/>
            <w:hideMark/>
          </w:tcPr>
          <w:p w14:paraId="450D4346" w14:textId="77777777" w:rsidR="00A43935" w:rsidRPr="005860FA" w:rsidRDefault="00A43935" w:rsidP="00C923E2">
            <w:pPr>
              <w:spacing w:line="276" w:lineRule="auto"/>
              <w:rPr>
                <w:b w:val="0"/>
                <w:bCs/>
              </w:rPr>
            </w:pPr>
            <w:r w:rsidRPr="005860FA">
              <w:rPr>
                <w:b w:val="0"/>
                <w:bCs/>
              </w:rPr>
              <w:t>4.1192</w:t>
            </w:r>
          </w:p>
        </w:tc>
        <w:tc>
          <w:tcPr>
            <w:tcW w:w="868" w:type="pct"/>
            <w:tcBorders>
              <w:top w:val="single" w:sz="4" w:space="0" w:color="auto"/>
              <w:left w:val="nil"/>
              <w:bottom w:val="nil"/>
              <w:right w:val="nil"/>
            </w:tcBorders>
            <w:noWrap/>
            <w:vAlign w:val="bottom"/>
            <w:hideMark/>
          </w:tcPr>
          <w:p w14:paraId="28DAADD2" w14:textId="77777777" w:rsidR="00A43935" w:rsidRPr="005860FA" w:rsidRDefault="00A43935" w:rsidP="00C923E2">
            <w:pPr>
              <w:spacing w:line="276" w:lineRule="auto"/>
              <w:rPr>
                <w:b w:val="0"/>
                <w:bCs/>
              </w:rPr>
            </w:pPr>
            <w:r w:rsidRPr="005860FA">
              <w:rPr>
                <w:b w:val="0"/>
                <w:bCs/>
              </w:rPr>
              <w:t>4.1192</w:t>
            </w:r>
          </w:p>
        </w:tc>
        <w:tc>
          <w:tcPr>
            <w:tcW w:w="791" w:type="pct"/>
            <w:tcBorders>
              <w:top w:val="single" w:sz="4" w:space="0" w:color="auto"/>
              <w:left w:val="nil"/>
              <w:bottom w:val="nil"/>
              <w:right w:val="nil"/>
            </w:tcBorders>
            <w:noWrap/>
            <w:vAlign w:val="bottom"/>
            <w:hideMark/>
          </w:tcPr>
          <w:p w14:paraId="684B1F83" w14:textId="77777777" w:rsidR="00A43935" w:rsidRPr="005860FA" w:rsidRDefault="00A43935" w:rsidP="00C923E2">
            <w:pPr>
              <w:spacing w:line="276" w:lineRule="auto"/>
              <w:rPr>
                <w:b w:val="0"/>
                <w:bCs/>
              </w:rPr>
            </w:pPr>
            <w:r w:rsidRPr="005860FA">
              <w:rPr>
                <w:b w:val="0"/>
                <w:bCs/>
              </w:rPr>
              <w:t>14.39</w:t>
            </w:r>
          </w:p>
        </w:tc>
      </w:tr>
      <w:tr w:rsidR="00A43935" w:rsidRPr="005860FA" w14:paraId="016C3330" w14:textId="77777777" w:rsidTr="0081522E">
        <w:trPr>
          <w:trHeight w:val="290"/>
        </w:trPr>
        <w:tc>
          <w:tcPr>
            <w:tcW w:w="2020" w:type="pct"/>
            <w:tcBorders>
              <w:top w:val="nil"/>
              <w:left w:val="nil"/>
              <w:bottom w:val="nil"/>
              <w:right w:val="nil"/>
            </w:tcBorders>
            <w:noWrap/>
            <w:vAlign w:val="bottom"/>
            <w:hideMark/>
          </w:tcPr>
          <w:p w14:paraId="45ADA9BB" w14:textId="77777777" w:rsidR="00A43935" w:rsidRPr="005860FA" w:rsidRDefault="00A43935" w:rsidP="00C923E2">
            <w:pPr>
              <w:spacing w:line="276" w:lineRule="auto"/>
              <w:rPr>
                <w:b w:val="0"/>
                <w:bCs/>
              </w:rPr>
            </w:pPr>
            <w:r w:rsidRPr="005860FA">
              <w:rPr>
                <w:b w:val="0"/>
                <w:bCs/>
              </w:rPr>
              <w:t>Copper</w:t>
            </w:r>
          </w:p>
        </w:tc>
        <w:tc>
          <w:tcPr>
            <w:tcW w:w="453" w:type="pct"/>
            <w:tcBorders>
              <w:top w:val="nil"/>
              <w:left w:val="nil"/>
              <w:bottom w:val="nil"/>
              <w:right w:val="nil"/>
            </w:tcBorders>
            <w:noWrap/>
            <w:vAlign w:val="bottom"/>
            <w:hideMark/>
          </w:tcPr>
          <w:p w14:paraId="32554BD1" w14:textId="77777777" w:rsidR="00A43935" w:rsidRPr="005860FA" w:rsidRDefault="00A43935" w:rsidP="00C923E2">
            <w:pPr>
              <w:spacing w:line="276" w:lineRule="auto"/>
              <w:rPr>
                <w:b w:val="0"/>
                <w:bCs/>
              </w:rPr>
            </w:pPr>
            <w:r w:rsidRPr="005860FA">
              <w:rPr>
                <w:b w:val="0"/>
                <w:bCs/>
              </w:rPr>
              <w:t>2</w:t>
            </w:r>
          </w:p>
        </w:tc>
        <w:tc>
          <w:tcPr>
            <w:tcW w:w="868" w:type="pct"/>
            <w:tcBorders>
              <w:top w:val="nil"/>
              <w:left w:val="nil"/>
              <w:bottom w:val="nil"/>
              <w:right w:val="nil"/>
            </w:tcBorders>
            <w:noWrap/>
            <w:vAlign w:val="bottom"/>
            <w:hideMark/>
          </w:tcPr>
          <w:p w14:paraId="0D4A6573" w14:textId="77777777" w:rsidR="00A43935" w:rsidRPr="005860FA" w:rsidRDefault="00A43935" w:rsidP="00C923E2">
            <w:pPr>
              <w:spacing w:line="276" w:lineRule="auto"/>
              <w:rPr>
                <w:b w:val="0"/>
                <w:bCs/>
              </w:rPr>
            </w:pPr>
            <w:r w:rsidRPr="005860FA">
              <w:rPr>
                <w:b w:val="0"/>
                <w:bCs/>
              </w:rPr>
              <w:t>221.2133</w:t>
            </w:r>
          </w:p>
        </w:tc>
        <w:tc>
          <w:tcPr>
            <w:tcW w:w="868" w:type="pct"/>
            <w:tcBorders>
              <w:top w:val="nil"/>
              <w:left w:val="nil"/>
              <w:bottom w:val="nil"/>
              <w:right w:val="nil"/>
            </w:tcBorders>
            <w:noWrap/>
            <w:vAlign w:val="bottom"/>
            <w:hideMark/>
          </w:tcPr>
          <w:p w14:paraId="7A229C0E" w14:textId="77777777" w:rsidR="00A43935" w:rsidRPr="005860FA" w:rsidRDefault="00A43935" w:rsidP="00C923E2">
            <w:pPr>
              <w:spacing w:line="276" w:lineRule="auto"/>
              <w:rPr>
                <w:b w:val="0"/>
                <w:bCs/>
              </w:rPr>
            </w:pPr>
            <w:r w:rsidRPr="005860FA">
              <w:rPr>
                <w:b w:val="0"/>
                <w:bCs/>
              </w:rPr>
              <w:t>110.6067</w:t>
            </w:r>
          </w:p>
        </w:tc>
        <w:tc>
          <w:tcPr>
            <w:tcW w:w="791" w:type="pct"/>
            <w:tcBorders>
              <w:top w:val="nil"/>
              <w:left w:val="nil"/>
              <w:bottom w:val="nil"/>
              <w:right w:val="nil"/>
            </w:tcBorders>
            <w:noWrap/>
            <w:vAlign w:val="bottom"/>
            <w:hideMark/>
          </w:tcPr>
          <w:p w14:paraId="1CC9B688" w14:textId="77777777" w:rsidR="00A43935" w:rsidRPr="005860FA" w:rsidRDefault="00A43935" w:rsidP="00C923E2">
            <w:pPr>
              <w:spacing w:line="276" w:lineRule="auto"/>
              <w:rPr>
                <w:b w:val="0"/>
                <w:bCs/>
              </w:rPr>
            </w:pPr>
            <w:r w:rsidRPr="005860FA">
              <w:rPr>
                <w:b w:val="0"/>
                <w:bCs/>
              </w:rPr>
              <w:t>386.34</w:t>
            </w:r>
          </w:p>
        </w:tc>
      </w:tr>
      <w:tr w:rsidR="00A43935" w:rsidRPr="005860FA" w14:paraId="1DE0CCF4" w14:textId="77777777" w:rsidTr="0081522E">
        <w:trPr>
          <w:trHeight w:val="290"/>
        </w:trPr>
        <w:tc>
          <w:tcPr>
            <w:tcW w:w="2020" w:type="pct"/>
            <w:tcBorders>
              <w:top w:val="nil"/>
              <w:left w:val="nil"/>
              <w:bottom w:val="nil"/>
              <w:right w:val="nil"/>
            </w:tcBorders>
            <w:noWrap/>
            <w:vAlign w:val="bottom"/>
            <w:hideMark/>
          </w:tcPr>
          <w:p w14:paraId="2EF45942" w14:textId="77777777" w:rsidR="00A43935" w:rsidRPr="005860FA" w:rsidRDefault="00A43935" w:rsidP="00C923E2">
            <w:pPr>
              <w:spacing w:line="276" w:lineRule="auto"/>
              <w:rPr>
                <w:b w:val="0"/>
                <w:bCs/>
              </w:rPr>
            </w:pPr>
            <w:r w:rsidRPr="005860FA">
              <w:rPr>
                <w:b w:val="0"/>
                <w:bCs/>
              </w:rPr>
              <w:t>Phosphorus</w:t>
            </w:r>
          </w:p>
        </w:tc>
        <w:tc>
          <w:tcPr>
            <w:tcW w:w="453" w:type="pct"/>
            <w:tcBorders>
              <w:top w:val="nil"/>
              <w:left w:val="nil"/>
              <w:bottom w:val="nil"/>
              <w:right w:val="nil"/>
            </w:tcBorders>
            <w:noWrap/>
            <w:vAlign w:val="bottom"/>
            <w:hideMark/>
          </w:tcPr>
          <w:p w14:paraId="6F1101E1" w14:textId="77777777" w:rsidR="00A43935" w:rsidRPr="005860FA" w:rsidRDefault="00A43935" w:rsidP="00C923E2">
            <w:pPr>
              <w:spacing w:line="276" w:lineRule="auto"/>
              <w:rPr>
                <w:b w:val="0"/>
                <w:bCs/>
              </w:rPr>
            </w:pPr>
            <w:r w:rsidRPr="005860FA">
              <w:rPr>
                <w:b w:val="0"/>
                <w:bCs/>
              </w:rPr>
              <w:t>2</w:t>
            </w:r>
          </w:p>
        </w:tc>
        <w:tc>
          <w:tcPr>
            <w:tcW w:w="868" w:type="pct"/>
            <w:tcBorders>
              <w:top w:val="nil"/>
              <w:left w:val="nil"/>
              <w:bottom w:val="nil"/>
              <w:right w:val="nil"/>
            </w:tcBorders>
            <w:noWrap/>
            <w:vAlign w:val="bottom"/>
            <w:hideMark/>
          </w:tcPr>
          <w:p w14:paraId="7A821653" w14:textId="77777777" w:rsidR="00A43935" w:rsidRPr="005860FA" w:rsidRDefault="00A43935" w:rsidP="00C923E2">
            <w:pPr>
              <w:spacing w:line="276" w:lineRule="auto"/>
              <w:rPr>
                <w:b w:val="0"/>
                <w:bCs/>
              </w:rPr>
            </w:pPr>
            <w:r w:rsidRPr="005860FA">
              <w:rPr>
                <w:b w:val="0"/>
                <w:bCs/>
              </w:rPr>
              <w:t>5.8092</w:t>
            </w:r>
          </w:p>
        </w:tc>
        <w:tc>
          <w:tcPr>
            <w:tcW w:w="868" w:type="pct"/>
            <w:tcBorders>
              <w:top w:val="nil"/>
              <w:left w:val="nil"/>
              <w:bottom w:val="nil"/>
              <w:right w:val="nil"/>
            </w:tcBorders>
            <w:noWrap/>
            <w:vAlign w:val="bottom"/>
            <w:hideMark/>
          </w:tcPr>
          <w:p w14:paraId="6B9F60DD" w14:textId="77777777" w:rsidR="00A43935" w:rsidRPr="005860FA" w:rsidRDefault="00A43935" w:rsidP="00C923E2">
            <w:pPr>
              <w:spacing w:line="276" w:lineRule="auto"/>
              <w:rPr>
                <w:b w:val="0"/>
                <w:bCs/>
              </w:rPr>
            </w:pPr>
            <w:r w:rsidRPr="005860FA">
              <w:rPr>
                <w:b w:val="0"/>
                <w:bCs/>
              </w:rPr>
              <w:t>2.9046</w:t>
            </w:r>
          </w:p>
        </w:tc>
        <w:tc>
          <w:tcPr>
            <w:tcW w:w="791" w:type="pct"/>
            <w:tcBorders>
              <w:top w:val="nil"/>
              <w:left w:val="nil"/>
              <w:bottom w:val="nil"/>
              <w:right w:val="nil"/>
            </w:tcBorders>
            <w:noWrap/>
            <w:vAlign w:val="bottom"/>
            <w:hideMark/>
          </w:tcPr>
          <w:p w14:paraId="5C540215" w14:textId="77777777" w:rsidR="00A43935" w:rsidRPr="005860FA" w:rsidRDefault="00A43935" w:rsidP="00C923E2">
            <w:pPr>
              <w:spacing w:line="276" w:lineRule="auto"/>
              <w:rPr>
                <w:b w:val="0"/>
                <w:bCs/>
              </w:rPr>
            </w:pPr>
            <w:r w:rsidRPr="005860FA">
              <w:rPr>
                <w:b w:val="0"/>
                <w:bCs/>
              </w:rPr>
              <w:t>10.15</w:t>
            </w:r>
          </w:p>
        </w:tc>
      </w:tr>
      <w:tr w:rsidR="00A43935" w:rsidRPr="005860FA" w14:paraId="29E1CD20" w14:textId="77777777" w:rsidTr="0081522E">
        <w:trPr>
          <w:trHeight w:val="290"/>
        </w:trPr>
        <w:tc>
          <w:tcPr>
            <w:tcW w:w="2020" w:type="pct"/>
            <w:tcBorders>
              <w:top w:val="nil"/>
              <w:left w:val="nil"/>
              <w:bottom w:val="nil"/>
              <w:right w:val="nil"/>
            </w:tcBorders>
            <w:noWrap/>
            <w:vAlign w:val="bottom"/>
            <w:hideMark/>
          </w:tcPr>
          <w:p w14:paraId="542360A4"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453" w:type="pct"/>
            <w:tcBorders>
              <w:top w:val="nil"/>
              <w:left w:val="nil"/>
              <w:bottom w:val="nil"/>
              <w:right w:val="nil"/>
            </w:tcBorders>
            <w:noWrap/>
            <w:vAlign w:val="bottom"/>
            <w:hideMark/>
          </w:tcPr>
          <w:p w14:paraId="6C3F4FAA" w14:textId="77777777" w:rsidR="00A43935" w:rsidRPr="005860FA" w:rsidRDefault="00A43935" w:rsidP="00C923E2">
            <w:pPr>
              <w:spacing w:line="276" w:lineRule="auto"/>
              <w:rPr>
                <w:b w:val="0"/>
                <w:bCs/>
              </w:rPr>
            </w:pPr>
            <w:r w:rsidRPr="005860FA">
              <w:rPr>
                <w:b w:val="0"/>
                <w:bCs/>
              </w:rPr>
              <w:t>2</w:t>
            </w:r>
          </w:p>
        </w:tc>
        <w:tc>
          <w:tcPr>
            <w:tcW w:w="868" w:type="pct"/>
            <w:tcBorders>
              <w:top w:val="nil"/>
              <w:left w:val="nil"/>
              <w:bottom w:val="nil"/>
              <w:right w:val="nil"/>
            </w:tcBorders>
            <w:noWrap/>
            <w:vAlign w:val="bottom"/>
            <w:hideMark/>
          </w:tcPr>
          <w:p w14:paraId="53E00FAA" w14:textId="77777777" w:rsidR="00A43935" w:rsidRPr="005860FA" w:rsidRDefault="00A43935" w:rsidP="00C923E2">
            <w:pPr>
              <w:spacing w:line="276" w:lineRule="auto"/>
              <w:rPr>
                <w:b w:val="0"/>
                <w:bCs/>
              </w:rPr>
            </w:pPr>
            <w:r w:rsidRPr="005860FA">
              <w:rPr>
                <w:b w:val="0"/>
                <w:bCs/>
              </w:rPr>
              <w:t>3.1751</w:t>
            </w:r>
          </w:p>
        </w:tc>
        <w:tc>
          <w:tcPr>
            <w:tcW w:w="868" w:type="pct"/>
            <w:tcBorders>
              <w:top w:val="nil"/>
              <w:left w:val="nil"/>
              <w:bottom w:val="nil"/>
              <w:right w:val="nil"/>
            </w:tcBorders>
            <w:noWrap/>
            <w:vAlign w:val="bottom"/>
            <w:hideMark/>
          </w:tcPr>
          <w:p w14:paraId="55C5BD9B" w14:textId="77777777" w:rsidR="00A43935" w:rsidRPr="005860FA" w:rsidRDefault="00A43935" w:rsidP="00C923E2">
            <w:pPr>
              <w:spacing w:line="276" w:lineRule="auto"/>
              <w:rPr>
                <w:b w:val="0"/>
                <w:bCs/>
              </w:rPr>
            </w:pPr>
            <w:r w:rsidRPr="005860FA">
              <w:rPr>
                <w:b w:val="0"/>
                <w:bCs/>
              </w:rPr>
              <w:t>1.5876</w:t>
            </w:r>
          </w:p>
        </w:tc>
        <w:tc>
          <w:tcPr>
            <w:tcW w:w="791" w:type="pct"/>
            <w:tcBorders>
              <w:top w:val="nil"/>
              <w:left w:val="nil"/>
              <w:bottom w:val="nil"/>
              <w:right w:val="nil"/>
            </w:tcBorders>
            <w:noWrap/>
            <w:vAlign w:val="bottom"/>
            <w:hideMark/>
          </w:tcPr>
          <w:p w14:paraId="1E07BCC6" w14:textId="77777777" w:rsidR="00A43935" w:rsidRPr="005860FA" w:rsidRDefault="00A43935" w:rsidP="00C923E2">
            <w:pPr>
              <w:spacing w:line="276" w:lineRule="auto"/>
              <w:rPr>
                <w:b w:val="0"/>
                <w:bCs/>
              </w:rPr>
            </w:pPr>
            <w:r w:rsidRPr="005860FA">
              <w:rPr>
                <w:b w:val="0"/>
                <w:bCs/>
              </w:rPr>
              <w:t>5.55</w:t>
            </w:r>
          </w:p>
        </w:tc>
      </w:tr>
      <w:tr w:rsidR="00A43935" w:rsidRPr="005860FA" w14:paraId="65A30AE8" w14:textId="77777777" w:rsidTr="0081522E">
        <w:trPr>
          <w:trHeight w:val="290"/>
        </w:trPr>
        <w:tc>
          <w:tcPr>
            <w:tcW w:w="2020" w:type="pct"/>
            <w:tcBorders>
              <w:top w:val="nil"/>
              <w:left w:val="nil"/>
              <w:bottom w:val="nil"/>
              <w:right w:val="nil"/>
            </w:tcBorders>
            <w:noWrap/>
            <w:vAlign w:val="bottom"/>
            <w:hideMark/>
          </w:tcPr>
          <w:p w14:paraId="56870C41"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453" w:type="pct"/>
            <w:tcBorders>
              <w:top w:val="nil"/>
              <w:left w:val="nil"/>
              <w:bottom w:val="nil"/>
              <w:right w:val="nil"/>
            </w:tcBorders>
            <w:noWrap/>
            <w:vAlign w:val="bottom"/>
            <w:hideMark/>
          </w:tcPr>
          <w:p w14:paraId="15EE0C55" w14:textId="77777777" w:rsidR="00A43935" w:rsidRPr="005860FA" w:rsidRDefault="00A43935" w:rsidP="00C923E2">
            <w:pPr>
              <w:spacing w:line="276" w:lineRule="auto"/>
              <w:rPr>
                <w:b w:val="0"/>
                <w:bCs/>
              </w:rPr>
            </w:pPr>
            <w:r w:rsidRPr="005860FA">
              <w:rPr>
                <w:b w:val="0"/>
                <w:bCs/>
              </w:rPr>
              <w:t>2</w:t>
            </w:r>
          </w:p>
        </w:tc>
        <w:tc>
          <w:tcPr>
            <w:tcW w:w="868" w:type="pct"/>
            <w:tcBorders>
              <w:top w:val="nil"/>
              <w:left w:val="nil"/>
              <w:bottom w:val="nil"/>
              <w:right w:val="nil"/>
            </w:tcBorders>
            <w:noWrap/>
            <w:vAlign w:val="bottom"/>
            <w:hideMark/>
          </w:tcPr>
          <w:p w14:paraId="685BCFE0" w14:textId="77777777" w:rsidR="00A43935" w:rsidRPr="005860FA" w:rsidRDefault="00A43935" w:rsidP="00C923E2">
            <w:pPr>
              <w:spacing w:line="276" w:lineRule="auto"/>
              <w:rPr>
                <w:b w:val="0"/>
                <w:bCs/>
              </w:rPr>
            </w:pPr>
            <w:r w:rsidRPr="005860FA">
              <w:rPr>
                <w:b w:val="0"/>
                <w:bCs/>
              </w:rPr>
              <w:t>0.6409</w:t>
            </w:r>
          </w:p>
        </w:tc>
        <w:tc>
          <w:tcPr>
            <w:tcW w:w="868" w:type="pct"/>
            <w:tcBorders>
              <w:top w:val="nil"/>
              <w:left w:val="nil"/>
              <w:bottom w:val="nil"/>
              <w:right w:val="nil"/>
            </w:tcBorders>
            <w:noWrap/>
            <w:vAlign w:val="bottom"/>
            <w:hideMark/>
          </w:tcPr>
          <w:p w14:paraId="2542AAA7" w14:textId="77777777" w:rsidR="00A43935" w:rsidRPr="005860FA" w:rsidRDefault="00A43935" w:rsidP="00C923E2">
            <w:pPr>
              <w:spacing w:line="276" w:lineRule="auto"/>
              <w:rPr>
                <w:b w:val="0"/>
                <w:bCs/>
              </w:rPr>
            </w:pPr>
            <w:r w:rsidRPr="005860FA">
              <w:rPr>
                <w:b w:val="0"/>
                <w:bCs/>
              </w:rPr>
              <w:t>0.3205</w:t>
            </w:r>
          </w:p>
        </w:tc>
        <w:tc>
          <w:tcPr>
            <w:tcW w:w="791" w:type="pct"/>
            <w:tcBorders>
              <w:top w:val="nil"/>
              <w:left w:val="nil"/>
              <w:bottom w:val="nil"/>
              <w:right w:val="nil"/>
            </w:tcBorders>
            <w:noWrap/>
            <w:vAlign w:val="bottom"/>
            <w:hideMark/>
          </w:tcPr>
          <w:p w14:paraId="0999A030" w14:textId="77777777" w:rsidR="00A43935" w:rsidRPr="005860FA" w:rsidRDefault="00A43935" w:rsidP="00C923E2">
            <w:pPr>
              <w:spacing w:line="276" w:lineRule="auto"/>
              <w:rPr>
                <w:b w:val="0"/>
                <w:bCs/>
              </w:rPr>
            </w:pPr>
            <w:r w:rsidRPr="005860FA">
              <w:rPr>
                <w:b w:val="0"/>
                <w:bCs/>
              </w:rPr>
              <w:t>1.12</w:t>
            </w:r>
          </w:p>
        </w:tc>
      </w:tr>
      <w:tr w:rsidR="00A43935" w:rsidRPr="005860FA" w14:paraId="08CAAF75" w14:textId="77777777" w:rsidTr="0081522E">
        <w:trPr>
          <w:trHeight w:val="290"/>
        </w:trPr>
        <w:tc>
          <w:tcPr>
            <w:tcW w:w="2020" w:type="pct"/>
            <w:tcBorders>
              <w:top w:val="nil"/>
              <w:left w:val="nil"/>
              <w:bottom w:val="nil"/>
              <w:right w:val="nil"/>
            </w:tcBorders>
            <w:noWrap/>
            <w:vAlign w:val="bottom"/>
            <w:hideMark/>
          </w:tcPr>
          <w:p w14:paraId="3AE64C56"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453" w:type="pct"/>
            <w:tcBorders>
              <w:top w:val="nil"/>
              <w:left w:val="nil"/>
              <w:bottom w:val="nil"/>
              <w:right w:val="nil"/>
            </w:tcBorders>
            <w:noWrap/>
            <w:vAlign w:val="bottom"/>
            <w:hideMark/>
          </w:tcPr>
          <w:p w14:paraId="300B41DB" w14:textId="77777777" w:rsidR="00A43935" w:rsidRPr="005860FA" w:rsidRDefault="00A43935" w:rsidP="00C923E2">
            <w:pPr>
              <w:spacing w:line="276" w:lineRule="auto"/>
              <w:rPr>
                <w:b w:val="0"/>
                <w:bCs/>
              </w:rPr>
            </w:pPr>
            <w:r w:rsidRPr="005860FA">
              <w:rPr>
                <w:b w:val="0"/>
                <w:bCs/>
              </w:rPr>
              <w:t>4</w:t>
            </w:r>
          </w:p>
        </w:tc>
        <w:tc>
          <w:tcPr>
            <w:tcW w:w="868" w:type="pct"/>
            <w:tcBorders>
              <w:top w:val="nil"/>
              <w:left w:val="nil"/>
              <w:bottom w:val="nil"/>
              <w:right w:val="nil"/>
            </w:tcBorders>
            <w:noWrap/>
            <w:vAlign w:val="bottom"/>
            <w:hideMark/>
          </w:tcPr>
          <w:p w14:paraId="3AEA3464" w14:textId="77777777" w:rsidR="00A43935" w:rsidRPr="005860FA" w:rsidRDefault="00A43935" w:rsidP="00C923E2">
            <w:pPr>
              <w:spacing w:line="276" w:lineRule="auto"/>
              <w:rPr>
                <w:b w:val="0"/>
                <w:bCs/>
              </w:rPr>
            </w:pPr>
            <w:r w:rsidRPr="005860FA">
              <w:rPr>
                <w:b w:val="0"/>
                <w:bCs/>
              </w:rPr>
              <w:t>3.8596</w:t>
            </w:r>
          </w:p>
        </w:tc>
        <w:tc>
          <w:tcPr>
            <w:tcW w:w="868" w:type="pct"/>
            <w:tcBorders>
              <w:top w:val="nil"/>
              <w:left w:val="nil"/>
              <w:bottom w:val="nil"/>
              <w:right w:val="nil"/>
            </w:tcBorders>
            <w:noWrap/>
            <w:vAlign w:val="bottom"/>
            <w:hideMark/>
          </w:tcPr>
          <w:p w14:paraId="45E8C542" w14:textId="77777777" w:rsidR="00A43935" w:rsidRPr="005860FA" w:rsidRDefault="00A43935" w:rsidP="00C923E2">
            <w:pPr>
              <w:spacing w:line="276" w:lineRule="auto"/>
              <w:rPr>
                <w:b w:val="0"/>
                <w:bCs/>
              </w:rPr>
            </w:pPr>
            <w:r w:rsidRPr="005860FA">
              <w:rPr>
                <w:b w:val="0"/>
                <w:bCs/>
              </w:rPr>
              <w:t>0.9649</w:t>
            </w:r>
          </w:p>
        </w:tc>
        <w:tc>
          <w:tcPr>
            <w:tcW w:w="791" w:type="pct"/>
            <w:tcBorders>
              <w:top w:val="nil"/>
              <w:left w:val="nil"/>
              <w:bottom w:val="nil"/>
              <w:right w:val="nil"/>
            </w:tcBorders>
            <w:noWrap/>
            <w:vAlign w:val="bottom"/>
            <w:hideMark/>
          </w:tcPr>
          <w:p w14:paraId="0DE44228" w14:textId="77777777" w:rsidR="00A43935" w:rsidRPr="005860FA" w:rsidRDefault="00A43935" w:rsidP="00C923E2">
            <w:pPr>
              <w:spacing w:line="276" w:lineRule="auto"/>
              <w:rPr>
                <w:b w:val="0"/>
                <w:bCs/>
              </w:rPr>
            </w:pPr>
            <w:r w:rsidRPr="005860FA">
              <w:rPr>
                <w:b w:val="0"/>
                <w:bCs/>
              </w:rPr>
              <w:t>3.37</w:t>
            </w:r>
          </w:p>
        </w:tc>
      </w:tr>
      <w:tr w:rsidR="00A43935" w:rsidRPr="005860FA" w14:paraId="4623FB8C" w14:textId="77777777" w:rsidTr="0081522E">
        <w:trPr>
          <w:trHeight w:val="290"/>
        </w:trPr>
        <w:tc>
          <w:tcPr>
            <w:tcW w:w="2020" w:type="pct"/>
            <w:tcBorders>
              <w:top w:val="nil"/>
              <w:left w:val="nil"/>
              <w:bottom w:val="nil"/>
              <w:right w:val="nil"/>
            </w:tcBorders>
            <w:noWrap/>
            <w:vAlign w:val="bottom"/>
            <w:hideMark/>
          </w:tcPr>
          <w:p w14:paraId="62B9D473"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453" w:type="pct"/>
            <w:tcBorders>
              <w:top w:val="nil"/>
              <w:left w:val="nil"/>
              <w:bottom w:val="nil"/>
              <w:right w:val="nil"/>
            </w:tcBorders>
            <w:noWrap/>
            <w:vAlign w:val="bottom"/>
            <w:hideMark/>
          </w:tcPr>
          <w:p w14:paraId="0E181B6B" w14:textId="77777777" w:rsidR="00A43935" w:rsidRPr="005860FA" w:rsidRDefault="00A43935" w:rsidP="00C923E2">
            <w:pPr>
              <w:spacing w:line="276" w:lineRule="auto"/>
              <w:rPr>
                <w:b w:val="0"/>
                <w:bCs/>
              </w:rPr>
            </w:pPr>
            <w:r w:rsidRPr="005860FA">
              <w:rPr>
                <w:b w:val="0"/>
                <w:bCs/>
              </w:rPr>
              <w:t>4</w:t>
            </w:r>
          </w:p>
        </w:tc>
        <w:tc>
          <w:tcPr>
            <w:tcW w:w="868" w:type="pct"/>
            <w:tcBorders>
              <w:top w:val="nil"/>
              <w:left w:val="nil"/>
              <w:bottom w:val="nil"/>
              <w:right w:val="nil"/>
            </w:tcBorders>
            <w:noWrap/>
            <w:vAlign w:val="bottom"/>
            <w:hideMark/>
          </w:tcPr>
          <w:p w14:paraId="4DE090F7" w14:textId="77777777" w:rsidR="00A43935" w:rsidRPr="005860FA" w:rsidRDefault="00A43935" w:rsidP="00C923E2">
            <w:pPr>
              <w:spacing w:line="276" w:lineRule="auto"/>
              <w:rPr>
                <w:b w:val="0"/>
                <w:bCs/>
              </w:rPr>
            </w:pPr>
            <w:r w:rsidRPr="005860FA">
              <w:rPr>
                <w:b w:val="0"/>
                <w:bCs/>
              </w:rPr>
              <w:t>0.9892</w:t>
            </w:r>
          </w:p>
        </w:tc>
        <w:tc>
          <w:tcPr>
            <w:tcW w:w="868" w:type="pct"/>
            <w:tcBorders>
              <w:top w:val="nil"/>
              <w:left w:val="nil"/>
              <w:bottom w:val="nil"/>
              <w:right w:val="nil"/>
            </w:tcBorders>
            <w:noWrap/>
            <w:vAlign w:val="bottom"/>
            <w:hideMark/>
          </w:tcPr>
          <w:p w14:paraId="3B263D4E" w14:textId="77777777" w:rsidR="00A43935" w:rsidRPr="005860FA" w:rsidRDefault="00A43935" w:rsidP="00C923E2">
            <w:pPr>
              <w:spacing w:line="276" w:lineRule="auto"/>
              <w:rPr>
                <w:b w:val="0"/>
                <w:bCs/>
              </w:rPr>
            </w:pPr>
            <w:r w:rsidRPr="005860FA">
              <w:rPr>
                <w:b w:val="0"/>
                <w:bCs/>
              </w:rPr>
              <w:t>0.2473</w:t>
            </w:r>
          </w:p>
        </w:tc>
        <w:tc>
          <w:tcPr>
            <w:tcW w:w="791" w:type="pct"/>
            <w:tcBorders>
              <w:top w:val="nil"/>
              <w:left w:val="nil"/>
              <w:bottom w:val="nil"/>
              <w:right w:val="nil"/>
            </w:tcBorders>
            <w:noWrap/>
            <w:vAlign w:val="bottom"/>
            <w:hideMark/>
          </w:tcPr>
          <w:p w14:paraId="450AB08D" w14:textId="77777777" w:rsidR="00A43935" w:rsidRPr="005860FA" w:rsidRDefault="00A43935" w:rsidP="00C923E2">
            <w:pPr>
              <w:spacing w:line="276" w:lineRule="auto"/>
              <w:rPr>
                <w:b w:val="0"/>
                <w:bCs/>
              </w:rPr>
            </w:pPr>
            <w:r w:rsidRPr="005860FA">
              <w:rPr>
                <w:b w:val="0"/>
                <w:bCs/>
              </w:rPr>
              <w:t>0.86</w:t>
            </w:r>
          </w:p>
        </w:tc>
      </w:tr>
      <w:tr w:rsidR="00A43935" w:rsidRPr="005860FA" w14:paraId="5CC36F11" w14:textId="77777777" w:rsidTr="0081522E">
        <w:trPr>
          <w:trHeight w:val="290"/>
        </w:trPr>
        <w:tc>
          <w:tcPr>
            <w:tcW w:w="2020" w:type="pct"/>
            <w:tcBorders>
              <w:top w:val="nil"/>
              <w:left w:val="nil"/>
              <w:bottom w:val="single" w:sz="4" w:space="0" w:color="auto"/>
              <w:right w:val="nil"/>
            </w:tcBorders>
            <w:noWrap/>
            <w:vAlign w:val="bottom"/>
            <w:hideMark/>
          </w:tcPr>
          <w:p w14:paraId="6D75FA08" w14:textId="77777777" w:rsidR="00A43935" w:rsidRPr="005860FA" w:rsidRDefault="00A43935" w:rsidP="00C923E2">
            <w:pPr>
              <w:spacing w:line="276" w:lineRule="auto"/>
              <w:rPr>
                <w:b w:val="0"/>
                <w:bCs/>
              </w:rPr>
            </w:pPr>
            <w:r w:rsidRPr="005860FA">
              <w:rPr>
                <w:b w:val="0"/>
                <w:bCs/>
              </w:rPr>
              <w:t>Residual</w:t>
            </w:r>
          </w:p>
        </w:tc>
        <w:tc>
          <w:tcPr>
            <w:tcW w:w="453" w:type="pct"/>
            <w:tcBorders>
              <w:top w:val="nil"/>
              <w:left w:val="nil"/>
              <w:bottom w:val="single" w:sz="4" w:space="0" w:color="auto"/>
              <w:right w:val="nil"/>
            </w:tcBorders>
            <w:noWrap/>
            <w:vAlign w:val="bottom"/>
            <w:hideMark/>
          </w:tcPr>
          <w:p w14:paraId="6205EC61" w14:textId="77777777" w:rsidR="00A43935" w:rsidRPr="005860FA" w:rsidRDefault="00A43935" w:rsidP="00C923E2">
            <w:pPr>
              <w:spacing w:line="276" w:lineRule="auto"/>
              <w:rPr>
                <w:b w:val="0"/>
                <w:bCs/>
              </w:rPr>
            </w:pPr>
            <w:r w:rsidRPr="005860FA">
              <w:rPr>
                <w:b w:val="0"/>
                <w:bCs/>
              </w:rPr>
              <w:t>90</w:t>
            </w:r>
          </w:p>
        </w:tc>
        <w:tc>
          <w:tcPr>
            <w:tcW w:w="868" w:type="pct"/>
            <w:tcBorders>
              <w:top w:val="nil"/>
              <w:left w:val="nil"/>
              <w:bottom w:val="single" w:sz="4" w:space="0" w:color="auto"/>
              <w:right w:val="nil"/>
            </w:tcBorders>
            <w:noWrap/>
            <w:vAlign w:val="bottom"/>
            <w:hideMark/>
          </w:tcPr>
          <w:p w14:paraId="184A3F99" w14:textId="77777777" w:rsidR="00A43935" w:rsidRPr="005860FA" w:rsidRDefault="00A43935" w:rsidP="00C923E2">
            <w:pPr>
              <w:spacing w:line="276" w:lineRule="auto"/>
              <w:rPr>
                <w:b w:val="0"/>
                <w:bCs/>
              </w:rPr>
            </w:pPr>
            <w:r w:rsidRPr="005860FA">
              <w:rPr>
                <w:b w:val="0"/>
                <w:bCs/>
              </w:rPr>
              <w:t>25.7666</w:t>
            </w:r>
          </w:p>
        </w:tc>
        <w:tc>
          <w:tcPr>
            <w:tcW w:w="868" w:type="pct"/>
            <w:tcBorders>
              <w:top w:val="nil"/>
              <w:left w:val="nil"/>
              <w:bottom w:val="single" w:sz="4" w:space="0" w:color="auto"/>
              <w:right w:val="nil"/>
            </w:tcBorders>
            <w:noWrap/>
            <w:vAlign w:val="bottom"/>
            <w:hideMark/>
          </w:tcPr>
          <w:p w14:paraId="73769BCF" w14:textId="77777777" w:rsidR="00A43935" w:rsidRPr="005860FA" w:rsidRDefault="00A43935" w:rsidP="00C923E2">
            <w:pPr>
              <w:spacing w:line="276" w:lineRule="auto"/>
              <w:rPr>
                <w:b w:val="0"/>
                <w:bCs/>
              </w:rPr>
            </w:pPr>
            <w:r w:rsidRPr="005860FA">
              <w:rPr>
                <w:b w:val="0"/>
                <w:bCs/>
              </w:rPr>
              <w:t>0.2863</w:t>
            </w:r>
          </w:p>
        </w:tc>
        <w:tc>
          <w:tcPr>
            <w:tcW w:w="791" w:type="pct"/>
            <w:tcBorders>
              <w:top w:val="nil"/>
              <w:left w:val="nil"/>
              <w:bottom w:val="single" w:sz="4" w:space="0" w:color="auto"/>
              <w:right w:val="nil"/>
            </w:tcBorders>
            <w:noWrap/>
            <w:vAlign w:val="bottom"/>
            <w:hideMark/>
          </w:tcPr>
          <w:p w14:paraId="28443C20" w14:textId="77777777" w:rsidR="00A43935" w:rsidRPr="005860FA" w:rsidRDefault="00A43935" w:rsidP="00C923E2">
            <w:pPr>
              <w:spacing w:line="276" w:lineRule="auto"/>
              <w:rPr>
                <w:b w:val="0"/>
                <w:bCs/>
              </w:rPr>
            </w:pPr>
          </w:p>
        </w:tc>
      </w:tr>
      <w:tr w:rsidR="00A43935" w:rsidRPr="005860FA" w14:paraId="6B54C7EC" w14:textId="77777777" w:rsidTr="0081522E">
        <w:trPr>
          <w:trHeight w:val="290"/>
        </w:trPr>
        <w:tc>
          <w:tcPr>
            <w:tcW w:w="2020" w:type="pct"/>
            <w:tcBorders>
              <w:top w:val="single" w:sz="4" w:space="0" w:color="auto"/>
              <w:left w:val="nil"/>
              <w:bottom w:val="single" w:sz="4" w:space="0" w:color="auto"/>
              <w:right w:val="nil"/>
            </w:tcBorders>
            <w:noWrap/>
            <w:vAlign w:val="bottom"/>
            <w:hideMark/>
          </w:tcPr>
          <w:p w14:paraId="5088B80A" w14:textId="77777777" w:rsidR="00A43935" w:rsidRPr="005860FA" w:rsidRDefault="00A43935" w:rsidP="00C923E2">
            <w:pPr>
              <w:spacing w:line="276" w:lineRule="auto"/>
              <w:rPr>
                <w:b w:val="0"/>
                <w:bCs/>
              </w:rPr>
            </w:pPr>
            <w:r w:rsidRPr="005860FA">
              <w:rPr>
                <w:b w:val="0"/>
                <w:bCs/>
              </w:rPr>
              <w:t>Total</w:t>
            </w:r>
          </w:p>
        </w:tc>
        <w:tc>
          <w:tcPr>
            <w:tcW w:w="453" w:type="pct"/>
            <w:tcBorders>
              <w:top w:val="single" w:sz="4" w:space="0" w:color="auto"/>
              <w:left w:val="nil"/>
              <w:bottom w:val="single" w:sz="4" w:space="0" w:color="auto"/>
              <w:right w:val="nil"/>
            </w:tcBorders>
            <w:noWrap/>
            <w:vAlign w:val="bottom"/>
            <w:hideMark/>
          </w:tcPr>
          <w:p w14:paraId="280941CF" w14:textId="77777777" w:rsidR="00A43935" w:rsidRPr="005860FA" w:rsidRDefault="00A43935" w:rsidP="00C923E2">
            <w:pPr>
              <w:spacing w:line="276" w:lineRule="auto"/>
              <w:rPr>
                <w:b w:val="0"/>
                <w:bCs/>
              </w:rPr>
            </w:pPr>
            <w:r w:rsidRPr="005860FA">
              <w:rPr>
                <w:b w:val="0"/>
                <w:bCs/>
              </w:rPr>
              <w:t>107</w:t>
            </w:r>
          </w:p>
        </w:tc>
        <w:tc>
          <w:tcPr>
            <w:tcW w:w="868" w:type="pct"/>
            <w:tcBorders>
              <w:top w:val="single" w:sz="4" w:space="0" w:color="auto"/>
              <w:left w:val="nil"/>
              <w:bottom w:val="single" w:sz="4" w:space="0" w:color="auto"/>
              <w:right w:val="nil"/>
            </w:tcBorders>
            <w:noWrap/>
            <w:vAlign w:val="bottom"/>
            <w:hideMark/>
          </w:tcPr>
          <w:p w14:paraId="062E6471" w14:textId="77777777" w:rsidR="00A43935" w:rsidRPr="005860FA" w:rsidRDefault="00A43935" w:rsidP="00C923E2">
            <w:pPr>
              <w:spacing w:line="276" w:lineRule="auto"/>
              <w:rPr>
                <w:b w:val="0"/>
                <w:bCs/>
              </w:rPr>
            </w:pPr>
            <w:r w:rsidRPr="005860FA">
              <w:rPr>
                <w:b w:val="0"/>
                <w:bCs/>
              </w:rPr>
              <w:t>265.5731</w:t>
            </w:r>
          </w:p>
        </w:tc>
        <w:tc>
          <w:tcPr>
            <w:tcW w:w="868" w:type="pct"/>
            <w:tcBorders>
              <w:top w:val="single" w:sz="4" w:space="0" w:color="auto"/>
              <w:left w:val="nil"/>
              <w:bottom w:val="single" w:sz="4" w:space="0" w:color="auto"/>
              <w:right w:val="nil"/>
            </w:tcBorders>
            <w:noWrap/>
            <w:vAlign w:val="bottom"/>
            <w:hideMark/>
          </w:tcPr>
          <w:p w14:paraId="3CCFE60B" w14:textId="77777777" w:rsidR="00A43935" w:rsidRPr="005860FA" w:rsidRDefault="00A43935" w:rsidP="00C923E2">
            <w:pPr>
              <w:spacing w:line="276" w:lineRule="auto"/>
              <w:rPr>
                <w:b w:val="0"/>
                <w:bCs/>
              </w:rPr>
            </w:pPr>
          </w:p>
        </w:tc>
        <w:tc>
          <w:tcPr>
            <w:tcW w:w="791" w:type="pct"/>
            <w:tcBorders>
              <w:top w:val="single" w:sz="4" w:space="0" w:color="auto"/>
              <w:left w:val="nil"/>
              <w:bottom w:val="single" w:sz="4" w:space="0" w:color="auto"/>
              <w:right w:val="nil"/>
            </w:tcBorders>
            <w:noWrap/>
            <w:vAlign w:val="bottom"/>
            <w:hideMark/>
          </w:tcPr>
          <w:p w14:paraId="0EB9072B" w14:textId="77777777" w:rsidR="00A43935" w:rsidRPr="005860FA" w:rsidRDefault="00A43935" w:rsidP="00C923E2">
            <w:pPr>
              <w:spacing w:line="276" w:lineRule="auto"/>
              <w:rPr>
                <w:b w:val="0"/>
                <w:bCs/>
              </w:rPr>
            </w:pPr>
          </w:p>
        </w:tc>
      </w:tr>
    </w:tbl>
    <w:p w14:paraId="2E8697A1" w14:textId="77777777" w:rsidR="00A43935" w:rsidRPr="005860FA" w:rsidRDefault="00A43935" w:rsidP="005860FA">
      <w:pPr>
        <w:rPr>
          <w:b w:val="0"/>
          <w:bCs/>
        </w:rPr>
      </w:pPr>
    </w:p>
    <w:p w14:paraId="7C73CEBB" w14:textId="77777777" w:rsidR="00A43935" w:rsidRPr="005860FA" w:rsidRDefault="00A43935" w:rsidP="005860FA">
      <w:pPr>
        <w:rPr>
          <w:b w:val="0"/>
          <w:bCs/>
        </w:rPr>
      </w:pPr>
    </w:p>
    <w:p w14:paraId="01CED493" w14:textId="77777777" w:rsidR="00A43935" w:rsidRPr="005860FA" w:rsidRDefault="00A43935" w:rsidP="005860FA">
      <w:pPr>
        <w:rPr>
          <w:b w:val="0"/>
          <w:bCs/>
        </w:rPr>
      </w:pPr>
    </w:p>
    <w:p w14:paraId="76BDA998" w14:textId="77777777" w:rsidR="00A43935" w:rsidRPr="005860FA" w:rsidRDefault="00A43935" w:rsidP="005860FA">
      <w:pPr>
        <w:rPr>
          <w:b w:val="0"/>
          <w:bCs/>
        </w:rPr>
      </w:pPr>
    </w:p>
    <w:p w14:paraId="0F89590A" w14:textId="77777777" w:rsidR="00C923E2" w:rsidRDefault="00C923E2" w:rsidP="005860FA">
      <w:bookmarkStart w:id="274" w:name="_Toc212832835"/>
    </w:p>
    <w:bookmarkEnd w:id="274"/>
    <w:p w14:paraId="59EDB843" w14:textId="77777777" w:rsidR="00C74EDF" w:rsidRDefault="00C74EDF" w:rsidP="0081522E">
      <w:pPr>
        <w:pStyle w:val="Caption"/>
        <w:keepNext/>
      </w:pPr>
    </w:p>
    <w:p w14:paraId="1E5E3E94" w14:textId="77777777" w:rsidR="00A3353D" w:rsidRDefault="00A3353D" w:rsidP="0081522E">
      <w:pPr>
        <w:pStyle w:val="Caption"/>
        <w:keepNext/>
      </w:pPr>
    </w:p>
    <w:p w14:paraId="74104639" w14:textId="77168FA0" w:rsidR="00D26505" w:rsidRDefault="00D26505" w:rsidP="00D26505">
      <w:pPr>
        <w:pStyle w:val="Caption"/>
        <w:keepNext/>
      </w:pPr>
      <w:bookmarkStart w:id="275" w:name="_Toc213185997"/>
      <w:r>
        <w:t xml:space="preserve">Appendix </w:t>
      </w:r>
      <w:fldSimple w:instr=" SEQ Appendix \* ROMAN ">
        <w:r>
          <w:rPr>
            <w:noProof/>
          </w:rPr>
          <w:t>IX</w:t>
        </w:r>
      </w:fldSimple>
      <w:r w:rsidRPr="005860FA">
        <w:rPr>
          <w:b w:val="0"/>
        </w:rPr>
        <w:t xml:space="preserve">: </w:t>
      </w:r>
      <w:r w:rsidRPr="0016619F">
        <w:t>Analysis of variance for the effect of P, Cu, and AMF on wheat grain yield</w:t>
      </w:r>
      <w:bookmarkEnd w:id="275"/>
      <w:r w:rsidRPr="0016619F">
        <w:t xml:space="preserve"> </w:t>
      </w:r>
    </w:p>
    <w:tbl>
      <w:tblPr>
        <w:tblW w:w="5000" w:type="pct"/>
        <w:tblLook w:val="04A0" w:firstRow="1" w:lastRow="0" w:firstColumn="1" w:lastColumn="0" w:noHBand="0" w:noVBand="1"/>
      </w:tblPr>
      <w:tblGrid>
        <w:gridCol w:w="2986"/>
        <w:gridCol w:w="671"/>
        <w:gridCol w:w="1145"/>
        <w:gridCol w:w="1168"/>
        <w:gridCol w:w="1168"/>
        <w:gridCol w:w="1168"/>
      </w:tblGrid>
      <w:tr w:rsidR="00A43935" w:rsidRPr="005860FA" w14:paraId="1414B431" w14:textId="77777777" w:rsidTr="00F13001">
        <w:trPr>
          <w:trHeight w:val="290"/>
        </w:trPr>
        <w:tc>
          <w:tcPr>
            <w:tcW w:w="1797" w:type="pct"/>
            <w:tcBorders>
              <w:top w:val="single" w:sz="4" w:space="0" w:color="auto"/>
              <w:left w:val="nil"/>
              <w:bottom w:val="single" w:sz="4" w:space="0" w:color="auto"/>
              <w:right w:val="nil"/>
            </w:tcBorders>
            <w:noWrap/>
            <w:vAlign w:val="bottom"/>
            <w:hideMark/>
          </w:tcPr>
          <w:p w14:paraId="5D8EE8EB" w14:textId="77777777" w:rsidR="00A43935" w:rsidRPr="005860FA" w:rsidRDefault="00A43935" w:rsidP="00C923E2">
            <w:pPr>
              <w:spacing w:line="276" w:lineRule="auto"/>
              <w:rPr>
                <w:b w:val="0"/>
                <w:bCs/>
              </w:rPr>
            </w:pPr>
            <w:r w:rsidRPr="005860FA">
              <w:rPr>
                <w:b w:val="0"/>
                <w:bCs/>
              </w:rPr>
              <w:t>Source of variation</w:t>
            </w:r>
          </w:p>
        </w:tc>
        <w:tc>
          <w:tcPr>
            <w:tcW w:w="404" w:type="pct"/>
            <w:tcBorders>
              <w:top w:val="single" w:sz="4" w:space="0" w:color="auto"/>
              <w:left w:val="nil"/>
              <w:bottom w:val="single" w:sz="4" w:space="0" w:color="auto"/>
              <w:right w:val="nil"/>
            </w:tcBorders>
            <w:noWrap/>
            <w:vAlign w:val="bottom"/>
            <w:hideMark/>
          </w:tcPr>
          <w:p w14:paraId="4E8A55EA"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689" w:type="pct"/>
            <w:tcBorders>
              <w:top w:val="single" w:sz="4" w:space="0" w:color="auto"/>
              <w:left w:val="nil"/>
              <w:bottom w:val="single" w:sz="4" w:space="0" w:color="auto"/>
              <w:right w:val="nil"/>
            </w:tcBorders>
            <w:noWrap/>
            <w:vAlign w:val="bottom"/>
            <w:hideMark/>
          </w:tcPr>
          <w:p w14:paraId="2C0EC3FB"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703" w:type="pct"/>
            <w:tcBorders>
              <w:top w:val="single" w:sz="4" w:space="0" w:color="auto"/>
              <w:left w:val="nil"/>
              <w:bottom w:val="single" w:sz="4" w:space="0" w:color="auto"/>
              <w:right w:val="nil"/>
            </w:tcBorders>
            <w:noWrap/>
            <w:vAlign w:val="bottom"/>
            <w:hideMark/>
          </w:tcPr>
          <w:p w14:paraId="4D814315"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703" w:type="pct"/>
            <w:tcBorders>
              <w:top w:val="single" w:sz="4" w:space="0" w:color="auto"/>
              <w:left w:val="nil"/>
              <w:bottom w:val="single" w:sz="4" w:space="0" w:color="auto"/>
              <w:right w:val="nil"/>
            </w:tcBorders>
            <w:noWrap/>
            <w:vAlign w:val="bottom"/>
            <w:hideMark/>
          </w:tcPr>
          <w:p w14:paraId="72F760BB"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703" w:type="pct"/>
            <w:tcBorders>
              <w:top w:val="single" w:sz="4" w:space="0" w:color="auto"/>
              <w:left w:val="nil"/>
              <w:bottom w:val="single" w:sz="4" w:space="0" w:color="auto"/>
              <w:right w:val="nil"/>
            </w:tcBorders>
            <w:noWrap/>
            <w:vAlign w:val="bottom"/>
            <w:hideMark/>
          </w:tcPr>
          <w:p w14:paraId="1746D98D" w14:textId="77777777" w:rsidR="00A43935" w:rsidRPr="005860FA" w:rsidRDefault="00A43935" w:rsidP="00C923E2">
            <w:pPr>
              <w:spacing w:line="276" w:lineRule="auto"/>
              <w:rPr>
                <w:b w:val="0"/>
                <w:bCs/>
              </w:rPr>
            </w:pPr>
            <w:r w:rsidRPr="005860FA">
              <w:rPr>
                <w:b w:val="0"/>
                <w:bCs/>
              </w:rPr>
              <w:t>F pr.</w:t>
            </w:r>
          </w:p>
        </w:tc>
      </w:tr>
      <w:tr w:rsidR="00A43935" w:rsidRPr="005860FA" w14:paraId="77B3BED7" w14:textId="77777777" w:rsidTr="00F13001">
        <w:trPr>
          <w:trHeight w:val="290"/>
        </w:trPr>
        <w:tc>
          <w:tcPr>
            <w:tcW w:w="1797" w:type="pct"/>
            <w:tcBorders>
              <w:top w:val="single" w:sz="4" w:space="0" w:color="auto"/>
              <w:left w:val="nil"/>
              <w:bottom w:val="nil"/>
              <w:right w:val="nil"/>
            </w:tcBorders>
            <w:noWrap/>
            <w:vAlign w:val="bottom"/>
            <w:hideMark/>
          </w:tcPr>
          <w:p w14:paraId="79517797" w14:textId="77777777" w:rsidR="00A43935" w:rsidRPr="005860FA" w:rsidRDefault="00A43935" w:rsidP="00C923E2">
            <w:pPr>
              <w:spacing w:line="276" w:lineRule="auto"/>
              <w:rPr>
                <w:b w:val="0"/>
                <w:bCs/>
              </w:rPr>
            </w:pPr>
            <w:r w:rsidRPr="005860FA">
              <w:rPr>
                <w:b w:val="0"/>
                <w:bCs/>
              </w:rPr>
              <w:t>AMF</w:t>
            </w:r>
          </w:p>
        </w:tc>
        <w:tc>
          <w:tcPr>
            <w:tcW w:w="404" w:type="pct"/>
            <w:tcBorders>
              <w:top w:val="single" w:sz="4" w:space="0" w:color="auto"/>
              <w:left w:val="nil"/>
              <w:bottom w:val="nil"/>
              <w:right w:val="nil"/>
            </w:tcBorders>
            <w:noWrap/>
            <w:vAlign w:val="bottom"/>
            <w:hideMark/>
          </w:tcPr>
          <w:p w14:paraId="4565DA1C" w14:textId="77777777" w:rsidR="00A43935" w:rsidRPr="005860FA" w:rsidRDefault="00A43935" w:rsidP="00C923E2">
            <w:pPr>
              <w:spacing w:line="276" w:lineRule="auto"/>
              <w:rPr>
                <w:b w:val="0"/>
                <w:bCs/>
              </w:rPr>
            </w:pPr>
            <w:r w:rsidRPr="005860FA">
              <w:rPr>
                <w:b w:val="0"/>
                <w:bCs/>
              </w:rPr>
              <w:t>1</w:t>
            </w:r>
          </w:p>
        </w:tc>
        <w:tc>
          <w:tcPr>
            <w:tcW w:w="689" w:type="pct"/>
            <w:tcBorders>
              <w:top w:val="single" w:sz="4" w:space="0" w:color="auto"/>
              <w:left w:val="nil"/>
              <w:bottom w:val="nil"/>
              <w:right w:val="nil"/>
            </w:tcBorders>
            <w:noWrap/>
            <w:vAlign w:val="bottom"/>
            <w:hideMark/>
          </w:tcPr>
          <w:p w14:paraId="6F6D408E" w14:textId="77777777" w:rsidR="00A43935" w:rsidRPr="005860FA" w:rsidRDefault="00A43935" w:rsidP="00C923E2">
            <w:pPr>
              <w:spacing w:line="276" w:lineRule="auto"/>
              <w:rPr>
                <w:b w:val="0"/>
                <w:bCs/>
              </w:rPr>
            </w:pPr>
            <w:r w:rsidRPr="005860FA">
              <w:rPr>
                <w:b w:val="0"/>
                <w:bCs/>
              </w:rPr>
              <w:t>8.9272</w:t>
            </w:r>
          </w:p>
        </w:tc>
        <w:tc>
          <w:tcPr>
            <w:tcW w:w="703" w:type="pct"/>
            <w:tcBorders>
              <w:top w:val="single" w:sz="4" w:space="0" w:color="auto"/>
              <w:left w:val="nil"/>
              <w:bottom w:val="nil"/>
              <w:right w:val="nil"/>
            </w:tcBorders>
            <w:noWrap/>
            <w:vAlign w:val="bottom"/>
            <w:hideMark/>
          </w:tcPr>
          <w:p w14:paraId="4D52865D" w14:textId="77777777" w:rsidR="00A43935" w:rsidRPr="005860FA" w:rsidRDefault="00A43935" w:rsidP="00C923E2">
            <w:pPr>
              <w:spacing w:line="276" w:lineRule="auto"/>
              <w:rPr>
                <w:b w:val="0"/>
                <w:bCs/>
              </w:rPr>
            </w:pPr>
            <w:r w:rsidRPr="005860FA">
              <w:rPr>
                <w:b w:val="0"/>
                <w:bCs/>
              </w:rPr>
              <w:t>8.9272</w:t>
            </w:r>
          </w:p>
        </w:tc>
        <w:tc>
          <w:tcPr>
            <w:tcW w:w="703" w:type="pct"/>
            <w:tcBorders>
              <w:top w:val="single" w:sz="4" w:space="0" w:color="auto"/>
              <w:left w:val="nil"/>
              <w:bottom w:val="nil"/>
              <w:right w:val="nil"/>
            </w:tcBorders>
            <w:noWrap/>
            <w:vAlign w:val="bottom"/>
            <w:hideMark/>
          </w:tcPr>
          <w:p w14:paraId="71F98482" w14:textId="77777777" w:rsidR="00A43935" w:rsidRPr="005860FA" w:rsidRDefault="00A43935" w:rsidP="00C923E2">
            <w:pPr>
              <w:spacing w:line="276" w:lineRule="auto"/>
              <w:rPr>
                <w:b w:val="0"/>
                <w:bCs/>
              </w:rPr>
            </w:pPr>
            <w:r w:rsidRPr="005860FA">
              <w:rPr>
                <w:b w:val="0"/>
                <w:bCs/>
              </w:rPr>
              <w:t>34.13</w:t>
            </w:r>
          </w:p>
        </w:tc>
        <w:tc>
          <w:tcPr>
            <w:tcW w:w="703" w:type="pct"/>
            <w:tcBorders>
              <w:top w:val="single" w:sz="4" w:space="0" w:color="auto"/>
              <w:left w:val="nil"/>
              <w:bottom w:val="nil"/>
              <w:right w:val="nil"/>
            </w:tcBorders>
            <w:noWrap/>
            <w:vAlign w:val="bottom"/>
            <w:hideMark/>
          </w:tcPr>
          <w:p w14:paraId="0C5D708E" w14:textId="77777777" w:rsidR="00A43935" w:rsidRPr="005860FA" w:rsidRDefault="00A43935" w:rsidP="00C923E2">
            <w:pPr>
              <w:spacing w:line="276" w:lineRule="auto"/>
              <w:rPr>
                <w:b w:val="0"/>
                <w:bCs/>
              </w:rPr>
            </w:pPr>
            <w:r w:rsidRPr="005860FA">
              <w:rPr>
                <w:b w:val="0"/>
                <w:bCs/>
              </w:rPr>
              <w:t>&lt;.001</w:t>
            </w:r>
          </w:p>
        </w:tc>
      </w:tr>
      <w:tr w:rsidR="00A43935" w:rsidRPr="005860FA" w14:paraId="2E6DFF3B" w14:textId="77777777" w:rsidTr="00F13001">
        <w:trPr>
          <w:trHeight w:val="290"/>
        </w:trPr>
        <w:tc>
          <w:tcPr>
            <w:tcW w:w="1797" w:type="pct"/>
            <w:tcBorders>
              <w:top w:val="nil"/>
              <w:left w:val="nil"/>
              <w:bottom w:val="nil"/>
              <w:right w:val="nil"/>
            </w:tcBorders>
            <w:noWrap/>
            <w:vAlign w:val="bottom"/>
            <w:hideMark/>
          </w:tcPr>
          <w:p w14:paraId="45AD3458" w14:textId="77777777" w:rsidR="00A43935" w:rsidRPr="005860FA" w:rsidRDefault="00A43935" w:rsidP="00C923E2">
            <w:pPr>
              <w:spacing w:line="276" w:lineRule="auto"/>
              <w:rPr>
                <w:b w:val="0"/>
                <w:bCs/>
              </w:rPr>
            </w:pPr>
            <w:r w:rsidRPr="005860FA">
              <w:rPr>
                <w:b w:val="0"/>
                <w:bCs/>
              </w:rPr>
              <w:t>Copper</w:t>
            </w:r>
          </w:p>
        </w:tc>
        <w:tc>
          <w:tcPr>
            <w:tcW w:w="404" w:type="pct"/>
            <w:tcBorders>
              <w:top w:val="nil"/>
              <w:left w:val="nil"/>
              <w:bottom w:val="nil"/>
              <w:right w:val="nil"/>
            </w:tcBorders>
            <w:noWrap/>
            <w:vAlign w:val="bottom"/>
            <w:hideMark/>
          </w:tcPr>
          <w:p w14:paraId="20BDDFB9"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2F3C8830" w14:textId="77777777" w:rsidR="00A43935" w:rsidRPr="005860FA" w:rsidRDefault="00A43935" w:rsidP="00C923E2">
            <w:pPr>
              <w:spacing w:line="276" w:lineRule="auto"/>
              <w:rPr>
                <w:b w:val="0"/>
                <w:bCs/>
              </w:rPr>
            </w:pPr>
            <w:r w:rsidRPr="005860FA">
              <w:rPr>
                <w:b w:val="0"/>
                <w:bCs/>
              </w:rPr>
              <w:t>0.4264</w:t>
            </w:r>
          </w:p>
        </w:tc>
        <w:tc>
          <w:tcPr>
            <w:tcW w:w="703" w:type="pct"/>
            <w:tcBorders>
              <w:top w:val="nil"/>
              <w:left w:val="nil"/>
              <w:bottom w:val="nil"/>
              <w:right w:val="nil"/>
            </w:tcBorders>
            <w:noWrap/>
            <w:vAlign w:val="bottom"/>
            <w:hideMark/>
          </w:tcPr>
          <w:p w14:paraId="404153F5" w14:textId="77777777" w:rsidR="00A43935" w:rsidRPr="005860FA" w:rsidRDefault="00A43935" w:rsidP="00C923E2">
            <w:pPr>
              <w:spacing w:line="276" w:lineRule="auto"/>
              <w:rPr>
                <w:b w:val="0"/>
                <w:bCs/>
              </w:rPr>
            </w:pPr>
            <w:r w:rsidRPr="005860FA">
              <w:rPr>
                <w:b w:val="0"/>
                <w:bCs/>
              </w:rPr>
              <w:t>0.2132</w:t>
            </w:r>
          </w:p>
        </w:tc>
        <w:tc>
          <w:tcPr>
            <w:tcW w:w="703" w:type="pct"/>
            <w:tcBorders>
              <w:top w:val="nil"/>
              <w:left w:val="nil"/>
              <w:bottom w:val="nil"/>
              <w:right w:val="nil"/>
            </w:tcBorders>
            <w:noWrap/>
            <w:vAlign w:val="bottom"/>
            <w:hideMark/>
          </w:tcPr>
          <w:p w14:paraId="253EB286" w14:textId="77777777" w:rsidR="00A43935" w:rsidRPr="005860FA" w:rsidRDefault="00A43935" w:rsidP="00C923E2">
            <w:pPr>
              <w:spacing w:line="276" w:lineRule="auto"/>
              <w:rPr>
                <w:b w:val="0"/>
                <w:bCs/>
              </w:rPr>
            </w:pPr>
            <w:r w:rsidRPr="005860FA">
              <w:rPr>
                <w:b w:val="0"/>
                <w:bCs/>
              </w:rPr>
              <w:t>0.82</w:t>
            </w:r>
          </w:p>
        </w:tc>
        <w:tc>
          <w:tcPr>
            <w:tcW w:w="703" w:type="pct"/>
            <w:tcBorders>
              <w:top w:val="nil"/>
              <w:left w:val="nil"/>
              <w:bottom w:val="nil"/>
              <w:right w:val="nil"/>
            </w:tcBorders>
            <w:noWrap/>
            <w:vAlign w:val="bottom"/>
            <w:hideMark/>
          </w:tcPr>
          <w:p w14:paraId="71539452" w14:textId="77777777" w:rsidR="00A43935" w:rsidRPr="005860FA" w:rsidRDefault="00A43935" w:rsidP="00C923E2">
            <w:pPr>
              <w:spacing w:line="276" w:lineRule="auto"/>
              <w:rPr>
                <w:b w:val="0"/>
                <w:bCs/>
              </w:rPr>
            </w:pPr>
            <w:r w:rsidRPr="005860FA">
              <w:rPr>
                <w:b w:val="0"/>
                <w:bCs/>
              </w:rPr>
              <w:t>0.446</w:t>
            </w:r>
          </w:p>
        </w:tc>
      </w:tr>
      <w:tr w:rsidR="00A43935" w:rsidRPr="005860FA" w14:paraId="7F6223B3" w14:textId="77777777" w:rsidTr="00F13001">
        <w:trPr>
          <w:trHeight w:val="290"/>
        </w:trPr>
        <w:tc>
          <w:tcPr>
            <w:tcW w:w="1797" w:type="pct"/>
            <w:tcBorders>
              <w:top w:val="nil"/>
              <w:left w:val="nil"/>
              <w:bottom w:val="nil"/>
              <w:right w:val="nil"/>
            </w:tcBorders>
            <w:noWrap/>
            <w:vAlign w:val="bottom"/>
            <w:hideMark/>
          </w:tcPr>
          <w:p w14:paraId="4CE55492" w14:textId="77777777" w:rsidR="00A43935" w:rsidRPr="005860FA" w:rsidRDefault="00A43935" w:rsidP="00C923E2">
            <w:pPr>
              <w:spacing w:line="276" w:lineRule="auto"/>
              <w:rPr>
                <w:b w:val="0"/>
                <w:bCs/>
              </w:rPr>
            </w:pPr>
            <w:r w:rsidRPr="005860FA">
              <w:rPr>
                <w:b w:val="0"/>
                <w:bCs/>
              </w:rPr>
              <w:t>Phosphorus</w:t>
            </w:r>
          </w:p>
        </w:tc>
        <w:tc>
          <w:tcPr>
            <w:tcW w:w="404" w:type="pct"/>
            <w:tcBorders>
              <w:top w:val="nil"/>
              <w:left w:val="nil"/>
              <w:bottom w:val="nil"/>
              <w:right w:val="nil"/>
            </w:tcBorders>
            <w:noWrap/>
            <w:vAlign w:val="bottom"/>
            <w:hideMark/>
          </w:tcPr>
          <w:p w14:paraId="14EA5296"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7C6F0D65" w14:textId="77777777" w:rsidR="00A43935" w:rsidRPr="005860FA" w:rsidRDefault="00A43935" w:rsidP="00C923E2">
            <w:pPr>
              <w:spacing w:line="276" w:lineRule="auto"/>
              <w:rPr>
                <w:b w:val="0"/>
                <w:bCs/>
              </w:rPr>
            </w:pPr>
            <w:r w:rsidRPr="005860FA">
              <w:rPr>
                <w:b w:val="0"/>
                <w:bCs/>
              </w:rPr>
              <w:t>10.7644</w:t>
            </w:r>
          </w:p>
        </w:tc>
        <w:tc>
          <w:tcPr>
            <w:tcW w:w="703" w:type="pct"/>
            <w:tcBorders>
              <w:top w:val="nil"/>
              <w:left w:val="nil"/>
              <w:bottom w:val="nil"/>
              <w:right w:val="nil"/>
            </w:tcBorders>
            <w:noWrap/>
            <w:vAlign w:val="bottom"/>
            <w:hideMark/>
          </w:tcPr>
          <w:p w14:paraId="4B61D1C7" w14:textId="77777777" w:rsidR="00A43935" w:rsidRPr="005860FA" w:rsidRDefault="00A43935" w:rsidP="00C923E2">
            <w:pPr>
              <w:spacing w:line="276" w:lineRule="auto"/>
              <w:rPr>
                <w:b w:val="0"/>
                <w:bCs/>
              </w:rPr>
            </w:pPr>
            <w:r w:rsidRPr="005860FA">
              <w:rPr>
                <w:b w:val="0"/>
                <w:bCs/>
              </w:rPr>
              <w:t>5.3822</w:t>
            </w:r>
          </w:p>
        </w:tc>
        <w:tc>
          <w:tcPr>
            <w:tcW w:w="703" w:type="pct"/>
            <w:tcBorders>
              <w:top w:val="nil"/>
              <w:left w:val="nil"/>
              <w:bottom w:val="nil"/>
              <w:right w:val="nil"/>
            </w:tcBorders>
            <w:noWrap/>
            <w:vAlign w:val="bottom"/>
            <w:hideMark/>
          </w:tcPr>
          <w:p w14:paraId="02B9A354" w14:textId="77777777" w:rsidR="00A43935" w:rsidRPr="005860FA" w:rsidRDefault="00A43935" w:rsidP="00C923E2">
            <w:pPr>
              <w:spacing w:line="276" w:lineRule="auto"/>
              <w:rPr>
                <w:b w:val="0"/>
                <w:bCs/>
              </w:rPr>
            </w:pPr>
            <w:r w:rsidRPr="005860FA">
              <w:rPr>
                <w:b w:val="0"/>
                <w:bCs/>
              </w:rPr>
              <w:t>20.58</w:t>
            </w:r>
          </w:p>
        </w:tc>
        <w:tc>
          <w:tcPr>
            <w:tcW w:w="703" w:type="pct"/>
            <w:tcBorders>
              <w:top w:val="nil"/>
              <w:left w:val="nil"/>
              <w:bottom w:val="nil"/>
              <w:right w:val="nil"/>
            </w:tcBorders>
            <w:noWrap/>
            <w:vAlign w:val="bottom"/>
            <w:hideMark/>
          </w:tcPr>
          <w:p w14:paraId="26BB6D70" w14:textId="77777777" w:rsidR="00A43935" w:rsidRPr="005860FA" w:rsidRDefault="00A43935" w:rsidP="00C923E2">
            <w:pPr>
              <w:spacing w:line="276" w:lineRule="auto"/>
              <w:rPr>
                <w:b w:val="0"/>
                <w:bCs/>
              </w:rPr>
            </w:pPr>
            <w:r w:rsidRPr="005860FA">
              <w:rPr>
                <w:b w:val="0"/>
                <w:bCs/>
              </w:rPr>
              <w:t>&lt;.001</w:t>
            </w:r>
          </w:p>
        </w:tc>
      </w:tr>
      <w:tr w:rsidR="00A43935" w:rsidRPr="005860FA" w14:paraId="2E9AC4D5" w14:textId="77777777" w:rsidTr="00F13001">
        <w:trPr>
          <w:trHeight w:val="290"/>
        </w:trPr>
        <w:tc>
          <w:tcPr>
            <w:tcW w:w="1797" w:type="pct"/>
            <w:tcBorders>
              <w:top w:val="nil"/>
              <w:left w:val="nil"/>
              <w:bottom w:val="nil"/>
              <w:right w:val="nil"/>
            </w:tcBorders>
            <w:noWrap/>
            <w:vAlign w:val="bottom"/>
            <w:hideMark/>
          </w:tcPr>
          <w:p w14:paraId="73007BD7"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404" w:type="pct"/>
            <w:tcBorders>
              <w:top w:val="nil"/>
              <w:left w:val="nil"/>
              <w:bottom w:val="nil"/>
              <w:right w:val="nil"/>
            </w:tcBorders>
            <w:noWrap/>
            <w:vAlign w:val="bottom"/>
            <w:hideMark/>
          </w:tcPr>
          <w:p w14:paraId="749BE402"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1B871924" w14:textId="77777777" w:rsidR="00A43935" w:rsidRPr="005860FA" w:rsidRDefault="00A43935" w:rsidP="00C923E2">
            <w:pPr>
              <w:spacing w:line="276" w:lineRule="auto"/>
              <w:rPr>
                <w:b w:val="0"/>
                <w:bCs/>
              </w:rPr>
            </w:pPr>
            <w:r w:rsidRPr="005860FA">
              <w:rPr>
                <w:b w:val="0"/>
                <w:bCs/>
              </w:rPr>
              <w:t>1.1839</w:t>
            </w:r>
          </w:p>
        </w:tc>
        <w:tc>
          <w:tcPr>
            <w:tcW w:w="703" w:type="pct"/>
            <w:tcBorders>
              <w:top w:val="nil"/>
              <w:left w:val="nil"/>
              <w:bottom w:val="nil"/>
              <w:right w:val="nil"/>
            </w:tcBorders>
            <w:noWrap/>
            <w:vAlign w:val="bottom"/>
            <w:hideMark/>
          </w:tcPr>
          <w:p w14:paraId="28DC29A9" w14:textId="77777777" w:rsidR="00A43935" w:rsidRPr="005860FA" w:rsidRDefault="00A43935" w:rsidP="00C923E2">
            <w:pPr>
              <w:spacing w:line="276" w:lineRule="auto"/>
              <w:rPr>
                <w:b w:val="0"/>
                <w:bCs/>
              </w:rPr>
            </w:pPr>
            <w:r w:rsidRPr="005860FA">
              <w:rPr>
                <w:b w:val="0"/>
                <w:bCs/>
              </w:rPr>
              <w:t>0.592</w:t>
            </w:r>
          </w:p>
        </w:tc>
        <w:tc>
          <w:tcPr>
            <w:tcW w:w="703" w:type="pct"/>
            <w:tcBorders>
              <w:top w:val="nil"/>
              <w:left w:val="nil"/>
              <w:bottom w:val="nil"/>
              <w:right w:val="nil"/>
            </w:tcBorders>
            <w:noWrap/>
            <w:vAlign w:val="bottom"/>
            <w:hideMark/>
          </w:tcPr>
          <w:p w14:paraId="2136F8FC" w14:textId="77777777" w:rsidR="00A43935" w:rsidRPr="005860FA" w:rsidRDefault="00A43935" w:rsidP="00C923E2">
            <w:pPr>
              <w:spacing w:line="276" w:lineRule="auto"/>
              <w:rPr>
                <w:b w:val="0"/>
                <w:bCs/>
              </w:rPr>
            </w:pPr>
            <w:r w:rsidRPr="005860FA">
              <w:rPr>
                <w:b w:val="0"/>
                <w:bCs/>
              </w:rPr>
              <w:t>2.26</w:t>
            </w:r>
          </w:p>
        </w:tc>
        <w:tc>
          <w:tcPr>
            <w:tcW w:w="703" w:type="pct"/>
            <w:tcBorders>
              <w:top w:val="nil"/>
              <w:left w:val="nil"/>
              <w:bottom w:val="nil"/>
              <w:right w:val="nil"/>
            </w:tcBorders>
            <w:noWrap/>
            <w:vAlign w:val="bottom"/>
            <w:hideMark/>
          </w:tcPr>
          <w:p w14:paraId="54FAA50D" w14:textId="77777777" w:rsidR="00A43935" w:rsidRPr="005860FA" w:rsidRDefault="00A43935" w:rsidP="00C923E2">
            <w:pPr>
              <w:spacing w:line="276" w:lineRule="auto"/>
              <w:rPr>
                <w:b w:val="0"/>
                <w:bCs/>
              </w:rPr>
            </w:pPr>
            <w:r w:rsidRPr="005860FA">
              <w:rPr>
                <w:b w:val="0"/>
                <w:bCs/>
              </w:rPr>
              <w:t>0.11</w:t>
            </w:r>
          </w:p>
        </w:tc>
      </w:tr>
      <w:tr w:rsidR="00A43935" w:rsidRPr="005860FA" w14:paraId="2A9B9DD4" w14:textId="77777777" w:rsidTr="00F13001">
        <w:trPr>
          <w:trHeight w:val="290"/>
        </w:trPr>
        <w:tc>
          <w:tcPr>
            <w:tcW w:w="1797" w:type="pct"/>
            <w:tcBorders>
              <w:top w:val="nil"/>
              <w:left w:val="nil"/>
              <w:bottom w:val="nil"/>
              <w:right w:val="nil"/>
            </w:tcBorders>
            <w:noWrap/>
            <w:vAlign w:val="bottom"/>
            <w:hideMark/>
          </w:tcPr>
          <w:p w14:paraId="027DE272"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404" w:type="pct"/>
            <w:tcBorders>
              <w:top w:val="nil"/>
              <w:left w:val="nil"/>
              <w:bottom w:val="nil"/>
              <w:right w:val="nil"/>
            </w:tcBorders>
            <w:noWrap/>
            <w:vAlign w:val="bottom"/>
            <w:hideMark/>
          </w:tcPr>
          <w:p w14:paraId="3264D255" w14:textId="77777777" w:rsidR="00A43935" w:rsidRPr="005860FA" w:rsidRDefault="00A43935" w:rsidP="00C923E2">
            <w:pPr>
              <w:spacing w:line="276" w:lineRule="auto"/>
              <w:rPr>
                <w:b w:val="0"/>
                <w:bCs/>
              </w:rPr>
            </w:pPr>
            <w:r w:rsidRPr="005860FA">
              <w:rPr>
                <w:b w:val="0"/>
                <w:bCs/>
              </w:rPr>
              <w:t>2</w:t>
            </w:r>
          </w:p>
        </w:tc>
        <w:tc>
          <w:tcPr>
            <w:tcW w:w="689" w:type="pct"/>
            <w:tcBorders>
              <w:top w:val="nil"/>
              <w:left w:val="nil"/>
              <w:bottom w:val="nil"/>
              <w:right w:val="nil"/>
            </w:tcBorders>
            <w:noWrap/>
            <w:vAlign w:val="bottom"/>
            <w:hideMark/>
          </w:tcPr>
          <w:p w14:paraId="60E5D315" w14:textId="77777777" w:rsidR="00A43935" w:rsidRPr="005860FA" w:rsidRDefault="00A43935" w:rsidP="00C923E2">
            <w:pPr>
              <w:spacing w:line="276" w:lineRule="auto"/>
              <w:rPr>
                <w:b w:val="0"/>
                <w:bCs/>
              </w:rPr>
            </w:pPr>
            <w:r w:rsidRPr="005860FA">
              <w:rPr>
                <w:b w:val="0"/>
                <w:bCs/>
              </w:rPr>
              <w:t>2.7752</w:t>
            </w:r>
          </w:p>
        </w:tc>
        <w:tc>
          <w:tcPr>
            <w:tcW w:w="703" w:type="pct"/>
            <w:tcBorders>
              <w:top w:val="nil"/>
              <w:left w:val="nil"/>
              <w:bottom w:val="nil"/>
              <w:right w:val="nil"/>
            </w:tcBorders>
            <w:noWrap/>
            <w:vAlign w:val="bottom"/>
            <w:hideMark/>
          </w:tcPr>
          <w:p w14:paraId="6BDFB30E" w14:textId="77777777" w:rsidR="00A43935" w:rsidRPr="005860FA" w:rsidRDefault="00A43935" w:rsidP="00C923E2">
            <w:pPr>
              <w:spacing w:line="276" w:lineRule="auto"/>
              <w:rPr>
                <w:b w:val="0"/>
                <w:bCs/>
              </w:rPr>
            </w:pPr>
            <w:r w:rsidRPr="005860FA">
              <w:rPr>
                <w:b w:val="0"/>
                <w:bCs/>
              </w:rPr>
              <w:t>1.3876</w:t>
            </w:r>
          </w:p>
        </w:tc>
        <w:tc>
          <w:tcPr>
            <w:tcW w:w="703" w:type="pct"/>
            <w:tcBorders>
              <w:top w:val="nil"/>
              <w:left w:val="nil"/>
              <w:bottom w:val="nil"/>
              <w:right w:val="nil"/>
            </w:tcBorders>
            <w:noWrap/>
            <w:vAlign w:val="bottom"/>
            <w:hideMark/>
          </w:tcPr>
          <w:p w14:paraId="7FE50589" w14:textId="77777777" w:rsidR="00A43935" w:rsidRPr="005860FA" w:rsidRDefault="00A43935" w:rsidP="00C923E2">
            <w:pPr>
              <w:spacing w:line="276" w:lineRule="auto"/>
              <w:rPr>
                <w:b w:val="0"/>
                <w:bCs/>
              </w:rPr>
            </w:pPr>
            <w:r w:rsidRPr="005860FA">
              <w:rPr>
                <w:b w:val="0"/>
                <w:bCs/>
              </w:rPr>
              <w:t>5.31</w:t>
            </w:r>
          </w:p>
        </w:tc>
        <w:tc>
          <w:tcPr>
            <w:tcW w:w="703" w:type="pct"/>
            <w:tcBorders>
              <w:top w:val="nil"/>
              <w:left w:val="nil"/>
              <w:bottom w:val="nil"/>
              <w:right w:val="nil"/>
            </w:tcBorders>
            <w:noWrap/>
            <w:vAlign w:val="bottom"/>
            <w:hideMark/>
          </w:tcPr>
          <w:p w14:paraId="101256E1" w14:textId="77777777" w:rsidR="00A43935" w:rsidRPr="005860FA" w:rsidRDefault="00A43935" w:rsidP="00C923E2">
            <w:pPr>
              <w:spacing w:line="276" w:lineRule="auto"/>
              <w:rPr>
                <w:b w:val="0"/>
                <w:bCs/>
              </w:rPr>
            </w:pPr>
            <w:r w:rsidRPr="005860FA">
              <w:rPr>
                <w:b w:val="0"/>
                <w:bCs/>
              </w:rPr>
              <w:t>0.007</w:t>
            </w:r>
          </w:p>
        </w:tc>
      </w:tr>
      <w:tr w:rsidR="00A43935" w:rsidRPr="005860FA" w14:paraId="3B1E5B9B" w14:textId="77777777" w:rsidTr="00F13001">
        <w:trPr>
          <w:trHeight w:val="290"/>
        </w:trPr>
        <w:tc>
          <w:tcPr>
            <w:tcW w:w="1797" w:type="pct"/>
            <w:tcBorders>
              <w:top w:val="nil"/>
              <w:left w:val="nil"/>
              <w:bottom w:val="nil"/>
              <w:right w:val="nil"/>
            </w:tcBorders>
            <w:noWrap/>
            <w:vAlign w:val="bottom"/>
            <w:hideMark/>
          </w:tcPr>
          <w:p w14:paraId="2F028850"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404" w:type="pct"/>
            <w:tcBorders>
              <w:top w:val="nil"/>
              <w:left w:val="nil"/>
              <w:bottom w:val="nil"/>
              <w:right w:val="nil"/>
            </w:tcBorders>
            <w:noWrap/>
            <w:vAlign w:val="bottom"/>
            <w:hideMark/>
          </w:tcPr>
          <w:p w14:paraId="0F3424AE" w14:textId="77777777" w:rsidR="00A43935" w:rsidRPr="005860FA" w:rsidRDefault="00A43935" w:rsidP="00C923E2">
            <w:pPr>
              <w:spacing w:line="276" w:lineRule="auto"/>
              <w:rPr>
                <w:b w:val="0"/>
                <w:bCs/>
              </w:rPr>
            </w:pPr>
            <w:r w:rsidRPr="005860FA">
              <w:rPr>
                <w:b w:val="0"/>
                <w:bCs/>
              </w:rPr>
              <w:t>4</w:t>
            </w:r>
          </w:p>
        </w:tc>
        <w:tc>
          <w:tcPr>
            <w:tcW w:w="689" w:type="pct"/>
            <w:tcBorders>
              <w:top w:val="nil"/>
              <w:left w:val="nil"/>
              <w:bottom w:val="nil"/>
              <w:right w:val="nil"/>
            </w:tcBorders>
            <w:noWrap/>
            <w:vAlign w:val="bottom"/>
            <w:hideMark/>
          </w:tcPr>
          <w:p w14:paraId="5E6FE2DA" w14:textId="77777777" w:rsidR="00A43935" w:rsidRPr="005860FA" w:rsidRDefault="00A43935" w:rsidP="00C923E2">
            <w:pPr>
              <w:spacing w:line="276" w:lineRule="auto"/>
              <w:rPr>
                <w:b w:val="0"/>
                <w:bCs/>
              </w:rPr>
            </w:pPr>
            <w:r w:rsidRPr="005860FA">
              <w:rPr>
                <w:b w:val="0"/>
                <w:bCs/>
              </w:rPr>
              <w:t>1.9375</w:t>
            </w:r>
          </w:p>
        </w:tc>
        <w:tc>
          <w:tcPr>
            <w:tcW w:w="703" w:type="pct"/>
            <w:tcBorders>
              <w:top w:val="nil"/>
              <w:left w:val="nil"/>
              <w:bottom w:val="nil"/>
              <w:right w:val="nil"/>
            </w:tcBorders>
            <w:noWrap/>
            <w:vAlign w:val="bottom"/>
            <w:hideMark/>
          </w:tcPr>
          <w:p w14:paraId="055EB584" w14:textId="77777777" w:rsidR="00A43935" w:rsidRPr="005860FA" w:rsidRDefault="00A43935" w:rsidP="00C923E2">
            <w:pPr>
              <w:spacing w:line="276" w:lineRule="auto"/>
              <w:rPr>
                <w:b w:val="0"/>
                <w:bCs/>
              </w:rPr>
            </w:pPr>
            <w:r w:rsidRPr="005860FA">
              <w:rPr>
                <w:b w:val="0"/>
                <w:bCs/>
              </w:rPr>
              <w:t>0.4844</w:t>
            </w:r>
          </w:p>
        </w:tc>
        <w:tc>
          <w:tcPr>
            <w:tcW w:w="703" w:type="pct"/>
            <w:tcBorders>
              <w:top w:val="nil"/>
              <w:left w:val="nil"/>
              <w:bottom w:val="nil"/>
              <w:right w:val="nil"/>
            </w:tcBorders>
            <w:noWrap/>
            <w:vAlign w:val="bottom"/>
            <w:hideMark/>
          </w:tcPr>
          <w:p w14:paraId="1D664725" w14:textId="77777777" w:rsidR="00A43935" w:rsidRPr="005860FA" w:rsidRDefault="00A43935" w:rsidP="00C923E2">
            <w:pPr>
              <w:spacing w:line="276" w:lineRule="auto"/>
              <w:rPr>
                <w:b w:val="0"/>
                <w:bCs/>
              </w:rPr>
            </w:pPr>
            <w:r w:rsidRPr="005860FA">
              <w:rPr>
                <w:b w:val="0"/>
                <w:bCs/>
              </w:rPr>
              <w:t>1.85</w:t>
            </w:r>
          </w:p>
        </w:tc>
        <w:tc>
          <w:tcPr>
            <w:tcW w:w="703" w:type="pct"/>
            <w:tcBorders>
              <w:top w:val="nil"/>
              <w:left w:val="nil"/>
              <w:bottom w:val="nil"/>
              <w:right w:val="nil"/>
            </w:tcBorders>
            <w:noWrap/>
            <w:vAlign w:val="bottom"/>
            <w:hideMark/>
          </w:tcPr>
          <w:p w14:paraId="77C42723" w14:textId="77777777" w:rsidR="00A43935" w:rsidRPr="005860FA" w:rsidRDefault="00A43935" w:rsidP="00C923E2">
            <w:pPr>
              <w:spacing w:line="276" w:lineRule="auto"/>
              <w:rPr>
                <w:b w:val="0"/>
                <w:bCs/>
              </w:rPr>
            </w:pPr>
            <w:r w:rsidRPr="005860FA">
              <w:rPr>
                <w:b w:val="0"/>
                <w:bCs/>
              </w:rPr>
              <w:t>0.126</w:t>
            </w:r>
          </w:p>
        </w:tc>
      </w:tr>
      <w:tr w:rsidR="00A43935" w:rsidRPr="005860FA" w14:paraId="2DEC5E5F" w14:textId="77777777" w:rsidTr="00F13001">
        <w:trPr>
          <w:trHeight w:val="290"/>
        </w:trPr>
        <w:tc>
          <w:tcPr>
            <w:tcW w:w="1797" w:type="pct"/>
            <w:tcBorders>
              <w:top w:val="nil"/>
              <w:left w:val="nil"/>
              <w:bottom w:val="nil"/>
              <w:right w:val="nil"/>
            </w:tcBorders>
            <w:noWrap/>
            <w:vAlign w:val="bottom"/>
            <w:hideMark/>
          </w:tcPr>
          <w:p w14:paraId="16AD26BF"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404" w:type="pct"/>
            <w:tcBorders>
              <w:top w:val="nil"/>
              <w:left w:val="nil"/>
              <w:bottom w:val="nil"/>
              <w:right w:val="nil"/>
            </w:tcBorders>
            <w:noWrap/>
            <w:vAlign w:val="bottom"/>
            <w:hideMark/>
          </w:tcPr>
          <w:p w14:paraId="0BB43446" w14:textId="77777777" w:rsidR="00A43935" w:rsidRPr="005860FA" w:rsidRDefault="00A43935" w:rsidP="00C923E2">
            <w:pPr>
              <w:spacing w:line="276" w:lineRule="auto"/>
              <w:rPr>
                <w:b w:val="0"/>
                <w:bCs/>
              </w:rPr>
            </w:pPr>
            <w:r w:rsidRPr="005860FA">
              <w:rPr>
                <w:b w:val="0"/>
                <w:bCs/>
              </w:rPr>
              <w:t>4</w:t>
            </w:r>
          </w:p>
        </w:tc>
        <w:tc>
          <w:tcPr>
            <w:tcW w:w="689" w:type="pct"/>
            <w:tcBorders>
              <w:top w:val="nil"/>
              <w:left w:val="nil"/>
              <w:bottom w:val="nil"/>
              <w:right w:val="nil"/>
            </w:tcBorders>
            <w:noWrap/>
            <w:vAlign w:val="bottom"/>
            <w:hideMark/>
          </w:tcPr>
          <w:p w14:paraId="1B460E77" w14:textId="77777777" w:rsidR="00A43935" w:rsidRPr="005860FA" w:rsidRDefault="00A43935" w:rsidP="00C923E2">
            <w:pPr>
              <w:spacing w:line="276" w:lineRule="auto"/>
              <w:rPr>
                <w:b w:val="0"/>
                <w:bCs/>
              </w:rPr>
            </w:pPr>
            <w:r w:rsidRPr="005860FA">
              <w:rPr>
                <w:b w:val="0"/>
                <w:bCs/>
              </w:rPr>
              <w:t>0.5736</w:t>
            </w:r>
          </w:p>
        </w:tc>
        <w:tc>
          <w:tcPr>
            <w:tcW w:w="703" w:type="pct"/>
            <w:tcBorders>
              <w:top w:val="nil"/>
              <w:left w:val="nil"/>
              <w:bottom w:val="nil"/>
              <w:right w:val="nil"/>
            </w:tcBorders>
            <w:noWrap/>
            <w:vAlign w:val="bottom"/>
            <w:hideMark/>
          </w:tcPr>
          <w:p w14:paraId="69A5A513" w14:textId="77777777" w:rsidR="00A43935" w:rsidRPr="005860FA" w:rsidRDefault="00A43935" w:rsidP="00C923E2">
            <w:pPr>
              <w:spacing w:line="276" w:lineRule="auto"/>
              <w:rPr>
                <w:b w:val="0"/>
                <w:bCs/>
              </w:rPr>
            </w:pPr>
            <w:r w:rsidRPr="005860FA">
              <w:rPr>
                <w:b w:val="0"/>
                <w:bCs/>
              </w:rPr>
              <w:t>0.1434</w:t>
            </w:r>
          </w:p>
        </w:tc>
        <w:tc>
          <w:tcPr>
            <w:tcW w:w="703" w:type="pct"/>
            <w:tcBorders>
              <w:top w:val="nil"/>
              <w:left w:val="nil"/>
              <w:bottom w:val="nil"/>
              <w:right w:val="nil"/>
            </w:tcBorders>
            <w:noWrap/>
            <w:vAlign w:val="bottom"/>
            <w:hideMark/>
          </w:tcPr>
          <w:p w14:paraId="12BAAC70" w14:textId="77777777" w:rsidR="00A43935" w:rsidRPr="005860FA" w:rsidRDefault="00A43935" w:rsidP="00C923E2">
            <w:pPr>
              <w:spacing w:line="276" w:lineRule="auto"/>
              <w:rPr>
                <w:b w:val="0"/>
                <w:bCs/>
              </w:rPr>
            </w:pPr>
            <w:r w:rsidRPr="005860FA">
              <w:rPr>
                <w:b w:val="0"/>
                <w:bCs/>
              </w:rPr>
              <w:t>0.55</w:t>
            </w:r>
          </w:p>
        </w:tc>
        <w:tc>
          <w:tcPr>
            <w:tcW w:w="703" w:type="pct"/>
            <w:tcBorders>
              <w:top w:val="nil"/>
              <w:left w:val="nil"/>
              <w:bottom w:val="nil"/>
              <w:right w:val="nil"/>
            </w:tcBorders>
            <w:noWrap/>
            <w:vAlign w:val="bottom"/>
            <w:hideMark/>
          </w:tcPr>
          <w:p w14:paraId="1E75F2B2" w14:textId="77777777" w:rsidR="00A43935" w:rsidRPr="005860FA" w:rsidRDefault="00A43935" w:rsidP="00C923E2">
            <w:pPr>
              <w:spacing w:line="276" w:lineRule="auto"/>
              <w:rPr>
                <w:b w:val="0"/>
                <w:bCs/>
              </w:rPr>
            </w:pPr>
            <w:r w:rsidRPr="005860FA">
              <w:rPr>
                <w:b w:val="0"/>
                <w:bCs/>
              </w:rPr>
              <w:t>0.701</w:t>
            </w:r>
          </w:p>
        </w:tc>
      </w:tr>
      <w:tr w:rsidR="00A43935" w:rsidRPr="005860FA" w14:paraId="09BBBF9A" w14:textId="77777777" w:rsidTr="00F13001">
        <w:trPr>
          <w:trHeight w:val="290"/>
        </w:trPr>
        <w:tc>
          <w:tcPr>
            <w:tcW w:w="1797" w:type="pct"/>
            <w:tcBorders>
              <w:top w:val="nil"/>
              <w:left w:val="nil"/>
              <w:bottom w:val="single" w:sz="4" w:space="0" w:color="auto"/>
              <w:right w:val="nil"/>
            </w:tcBorders>
            <w:noWrap/>
            <w:vAlign w:val="bottom"/>
            <w:hideMark/>
          </w:tcPr>
          <w:p w14:paraId="5FED35D5" w14:textId="77777777" w:rsidR="00A43935" w:rsidRPr="005860FA" w:rsidRDefault="00A43935" w:rsidP="00C923E2">
            <w:pPr>
              <w:spacing w:line="276" w:lineRule="auto"/>
              <w:rPr>
                <w:b w:val="0"/>
                <w:bCs/>
              </w:rPr>
            </w:pPr>
            <w:r w:rsidRPr="005860FA">
              <w:rPr>
                <w:b w:val="0"/>
                <w:bCs/>
              </w:rPr>
              <w:t>Residual</w:t>
            </w:r>
          </w:p>
        </w:tc>
        <w:tc>
          <w:tcPr>
            <w:tcW w:w="404" w:type="pct"/>
            <w:tcBorders>
              <w:top w:val="nil"/>
              <w:left w:val="nil"/>
              <w:bottom w:val="single" w:sz="4" w:space="0" w:color="auto"/>
              <w:right w:val="nil"/>
            </w:tcBorders>
            <w:noWrap/>
            <w:vAlign w:val="bottom"/>
            <w:hideMark/>
          </w:tcPr>
          <w:p w14:paraId="2A37059F" w14:textId="77777777" w:rsidR="00A43935" w:rsidRPr="005860FA" w:rsidRDefault="00A43935" w:rsidP="00C923E2">
            <w:pPr>
              <w:spacing w:line="276" w:lineRule="auto"/>
              <w:rPr>
                <w:b w:val="0"/>
                <w:bCs/>
              </w:rPr>
            </w:pPr>
            <w:r w:rsidRPr="005860FA">
              <w:rPr>
                <w:b w:val="0"/>
                <w:bCs/>
              </w:rPr>
              <w:t>90</w:t>
            </w:r>
          </w:p>
        </w:tc>
        <w:tc>
          <w:tcPr>
            <w:tcW w:w="689" w:type="pct"/>
            <w:tcBorders>
              <w:top w:val="nil"/>
              <w:left w:val="nil"/>
              <w:bottom w:val="single" w:sz="4" w:space="0" w:color="auto"/>
              <w:right w:val="nil"/>
            </w:tcBorders>
            <w:noWrap/>
            <w:vAlign w:val="bottom"/>
            <w:hideMark/>
          </w:tcPr>
          <w:p w14:paraId="1BDF650D" w14:textId="77777777" w:rsidR="00A43935" w:rsidRPr="005860FA" w:rsidRDefault="00A43935" w:rsidP="00C923E2">
            <w:pPr>
              <w:spacing w:line="276" w:lineRule="auto"/>
              <w:rPr>
                <w:b w:val="0"/>
                <w:bCs/>
              </w:rPr>
            </w:pPr>
            <w:r w:rsidRPr="005860FA">
              <w:rPr>
                <w:b w:val="0"/>
                <w:bCs/>
              </w:rPr>
              <w:t>23.5394</w:t>
            </w:r>
          </w:p>
        </w:tc>
        <w:tc>
          <w:tcPr>
            <w:tcW w:w="703" w:type="pct"/>
            <w:tcBorders>
              <w:top w:val="nil"/>
              <w:left w:val="nil"/>
              <w:bottom w:val="single" w:sz="4" w:space="0" w:color="auto"/>
              <w:right w:val="nil"/>
            </w:tcBorders>
            <w:noWrap/>
            <w:vAlign w:val="bottom"/>
            <w:hideMark/>
          </w:tcPr>
          <w:p w14:paraId="643477B7" w14:textId="77777777" w:rsidR="00A43935" w:rsidRPr="005860FA" w:rsidRDefault="00A43935" w:rsidP="00C923E2">
            <w:pPr>
              <w:spacing w:line="276" w:lineRule="auto"/>
              <w:rPr>
                <w:b w:val="0"/>
                <w:bCs/>
              </w:rPr>
            </w:pPr>
            <w:r w:rsidRPr="005860FA">
              <w:rPr>
                <w:b w:val="0"/>
                <w:bCs/>
              </w:rPr>
              <w:t>0.2615</w:t>
            </w:r>
          </w:p>
        </w:tc>
        <w:tc>
          <w:tcPr>
            <w:tcW w:w="703" w:type="pct"/>
            <w:tcBorders>
              <w:top w:val="nil"/>
              <w:left w:val="nil"/>
              <w:bottom w:val="single" w:sz="4" w:space="0" w:color="auto"/>
              <w:right w:val="nil"/>
            </w:tcBorders>
            <w:noWrap/>
            <w:vAlign w:val="bottom"/>
            <w:hideMark/>
          </w:tcPr>
          <w:p w14:paraId="4BE19912" w14:textId="77777777" w:rsidR="00A43935" w:rsidRPr="005860FA" w:rsidRDefault="00A43935" w:rsidP="00C923E2">
            <w:pPr>
              <w:spacing w:line="276" w:lineRule="auto"/>
              <w:rPr>
                <w:b w:val="0"/>
                <w:bCs/>
              </w:rPr>
            </w:pPr>
          </w:p>
        </w:tc>
        <w:tc>
          <w:tcPr>
            <w:tcW w:w="703" w:type="pct"/>
            <w:tcBorders>
              <w:top w:val="nil"/>
              <w:left w:val="nil"/>
              <w:bottom w:val="single" w:sz="4" w:space="0" w:color="auto"/>
              <w:right w:val="nil"/>
            </w:tcBorders>
            <w:noWrap/>
            <w:vAlign w:val="bottom"/>
            <w:hideMark/>
          </w:tcPr>
          <w:p w14:paraId="28BA2F77" w14:textId="77777777" w:rsidR="00A43935" w:rsidRPr="005860FA" w:rsidRDefault="00A43935" w:rsidP="00C923E2">
            <w:pPr>
              <w:spacing w:line="276" w:lineRule="auto"/>
              <w:rPr>
                <w:b w:val="0"/>
                <w:bCs/>
              </w:rPr>
            </w:pPr>
          </w:p>
        </w:tc>
      </w:tr>
      <w:tr w:rsidR="00A43935" w:rsidRPr="005860FA" w14:paraId="071A3DF8" w14:textId="77777777" w:rsidTr="00F13001">
        <w:trPr>
          <w:trHeight w:val="290"/>
        </w:trPr>
        <w:tc>
          <w:tcPr>
            <w:tcW w:w="1797" w:type="pct"/>
            <w:tcBorders>
              <w:top w:val="single" w:sz="4" w:space="0" w:color="auto"/>
              <w:left w:val="nil"/>
              <w:bottom w:val="single" w:sz="4" w:space="0" w:color="auto"/>
              <w:right w:val="nil"/>
            </w:tcBorders>
            <w:noWrap/>
            <w:vAlign w:val="bottom"/>
            <w:hideMark/>
          </w:tcPr>
          <w:p w14:paraId="02B2227C" w14:textId="77777777" w:rsidR="00A43935" w:rsidRPr="005860FA" w:rsidRDefault="00A43935" w:rsidP="00C923E2">
            <w:pPr>
              <w:spacing w:line="276" w:lineRule="auto"/>
              <w:rPr>
                <w:b w:val="0"/>
                <w:bCs/>
              </w:rPr>
            </w:pPr>
            <w:r w:rsidRPr="005860FA">
              <w:rPr>
                <w:b w:val="0"/>
                <w:bCs/>
              </w:rPr>
              <w:t>Total</w:t>
            </w:r>
          </w:p>
        </w:tc>
        <w:tc>
          <w:tcPr>
            <w:tcW w:w="404" w:type="pct"/>
            <w:tcBorders>
              <w:top w:val="single" w:sz="4" w:space="0" w:color="auto"/>
              <w:left w:val="nil"/>
              <w:bottom w:val="single" w:sz="4" w:space="0" w:color="auto"/>
              <w:right w:val="nil"/>
            </w:tcBorders>
            <w:noWrap/>
            <w:vAlign w:val="bottom"/>
            <w:hideMark/>
          </w:tcPr>
          <w:p w14:paraId="06E1909E" w14:textId="77777777" w:rsidR="00A43935" w:rsidRPr="005860FA" w:rsidRDefault="00A43935" w:rsidP="00C923E2">
            <w:pPr>
              <w:spacing w:line="276" w:lineRule="auto"/>
              <w:rPr>
                <w:b w:val="0"/>
                <w:bCs/>
              </w:rPr>
            </w:pPr>
            <w:r w:rsidRPr="005860FA">
              <w:rPr>
                <w:b w:val="0"/>
                <w:bCs/>
              </w:rPr>
              <w:t>107</w:t>
            </w:r>
          </w:p>
        </w:tc>
        <w:tc>
          <w:tcPr>
            <w:tcW w:w="689" w:type="pct"/>
            <w:tcBorders>
              <w:top w:val="single" w:sz="4" w:space="0" w:color="auto"/>
              <w:left w:val="nil"/>
              <w:bottom w:val="single" w:sz="4" w:space="0" w:color="auto"/>
              <w:right w:val="nil"/>
            </w:tcBorders>
            <w:noWrap/>
            <w:vAlign w:val="bottom"/>
            <w:hideMark/>
          </w:tcPr>
          <w:p w14:paraId="1675BF44" w14:textId="77777777" w:rsidR="00A43935" w:rsidRPr="005860FA" w:rsidRDefault="00A43935" w:rsidP="00C923E2">
            <w:pPr>
              <w:spacing w:line="276" w:lineRule="auto"/>
              <w:rPr>
                <w:b w:val="0"/>
                <w:bCs/>
              </w:rPr>
            </w:pPr>
            <w:r w:rsidRPr="005860FA">
              <w:rPr>
                <w:b w:val="0"/>
                <w:bCs/>
              </w:rPr>
              <w:t>50.1277</w:t>
            </w:r>
          </w:p>
        </w:tc>
        <w:tc>
          <w:tcPr>
            <w:tcW w:w="703" w:type="pct"/>
            <w:tcBorders>
              <w:top w:val="single" w:sz="4" w:space="0" w:color="auto"/>
              <w:left w:val="nil"/>
              <w:bottom w:val="single" w:sz="4" w:space="0" w:color="auto"/>
              <w:right w:val="nil"/>
            </w:tcBorders>
            <w:noWrap/>
            <w:vAlign w:val="bottom"/>
            <w:hideMark/>
          </w:tcPr>
          <w:p w14:paraId="3E375136" w14:textId="77777777" w:rsidR="00A43935" w:rsidRPr="005860FA" w:rsidRDefault="00A43935" w:rsidP="00C923E2">
            <w:pPr>
              <w:spacing w:line="276" w:lineRule="auto"/>
              <w:rPr>
                <w:b w:val="0"/>
                <w:bCs/>
              </w:rPr>
            </w:pPr>
          </w:p>
        </w:tc>
        <w:tc>
          <w:tcPr>
            <w:tcW w:w="703" w:type="pct"/>
            <w:tcBorders>
              <w:top w:val="single" w:sz="4" w:space="0" w:color="auto"/>
              <w:left w:val="nil"/>
              <w:bottom w:val="single" w:sz="4" w:space="0" w:color="auto"/>
              <w:right w:val="nil"/>
            </w:tcBorders>
            <w:noWrap/>
            <w:vAlign w:val="bottom"/>
            <w:hideMark/>
          </w:tcPr>
          <w:p w14:paraId="6B335414" w14:textId="77777777" w:rsidR="00A43935" w:rsidRPr="005860FA" w:rsidRDefault="00A43935" w:rsidP="00C923E2">
            <w:pPr>
              <w:spacing w:line="276" w:lineRule="auto"/>
              <w:rPr>
                <w:b w:val="0"/>
                <w:bCs/>
              </w:rPr>
            </w:pPr>
          </w:p>
        </w:tc>
        <w:tc>
          <w:tcPr>
            <w:tcW w:w="703" w:type="pct"/>
            <w:tcBorders>
              <w:top w:val="single" w:sz="4" w:space="0" w:color="auto"/>
              <w:left w:val="nil"/>
              <w:bottom w:val="single" w:sz="4" w:space="0" w:color="auto"/>
              <w:right w:val="nil"/>
            </w:tcBorders>
            <w:noWrap/>
            <w:vAlign w:val="bottom"/>
            <w:hideMark/>
          </w:tcPr>
          <w:p w14:paraId="2B2D6220" w14:textId="77777777" w:rsidR="00A43935" w:rsidRPr="005860FA" w:rsidRDefault="00A43935" w:rsidP="00C923E2">
            <w:pPr>
              <w:spacing w:line="276" w:lineRule="auto"/>
              <w:rPr>
                <w:b w:val="0"/>
                <w:bCs/>
              </w:rPr>
            </w:pPr>
          </w:p>
        </w:tc>
      </w:tr>
    </w:tbl>
    <w:p w14:paraId="14C80C7E" w14:textId="0A23B4F2" w:rsidR="00A43935" w:rsidRDefault="00A43935" w:rsidP="005860FA">
      <w:pPr>
        <w:rPr>
          <w:b w:val="0"/>
          <w:bCs/>
        </w:rPr>
      </w:pPr>
    </w:p>
    <w:p w14:paraId="16E168A8" w14:textId="77777777" w:rsidR="00C923E2" w:rsidRPr="005860FA" w:rsidRDefault="00C923E2" w:rsidP="005860FA">
      <w:pPr>
        <w:rPr>
          <w:b w:val="0"/>
          <w:bCs/>
        </w:rPr>
      </w:pPr>
    </w:p>
    <w:p w14:paraId="3DB2646B" w14:textId="368F1A4F" w:rsidR="00D26505" w:rsidRDefault="00D26505" w:rsidP="00D26505">
      <w:pPr>
        <w:pStyle w:val="Caption"/>
        <w:keepNext/>
      </w:pPr>
      <w:bookmarkStart w:id="276" w:name="_Toc213185998"/>
      <w:r>
        <w:t xml:space="preserve">Appendix </w:t>
      </w:r>
      <w:fldSimple w:instr=" SEQ Appendix \* ROMAN ">
        <w:r>
          <w:rPr>
            <w:noProof/>
          </w:rPr>
          <w:t>X</w:t>
        </w:r>
      </w:fldSimple>
      <w:r w:rsidRPr="005860FA">
        <w:rPr>
          <w:b w:val="0"/>
        </w:rPr>
        <w:t xml:space="preserve">: </w:t>
      </w:r>
      <w:r w:rsidRPr="0016619F">
        <w:t>Analysis of variance for the effect of P, Cu, and AMF on wheat straw yield</w:t>
      </w:r>
      <w:bookmarkEnd w:id="276"/>
    </w:p>
    <w:tbl>
      <w:tblPr>
        <w:tblW w:w="5000" w:type="pct"/>
        <w:tblLook w:val="04A0" w:firstRow="1" w:lastRow="0" w:firstColumn="1" w:lastColumn="0" w:noHBand="0" w:noVBand="1"/>
      </w:tblPr>
      <w:tblGrid>
        <w:gridCol w:w="2936"/>
        <w:gridCol w:w="659"/>
        <w:gridCol w:w="1261"/>
        <w:gridCol w:w="1150"/>
        <w:gridCol w:w="1150"/>
        <w:gridCol w:w="1150"/>
      </w:tblGrid>
      <w:tr w:rsidR="00A43935" w:rsidRPr="005860FA" w14:paraId="40CF0059" w14:textId="77777777" w:rsidTr="0081522E">
        <w:trPr>
          <w:trHeight w:val="290"/>
        </w:trPr>
        <w:tc>
          <w:tcPr>
            <w:tcW w:w="1767" w:type="pct"/>
            <w:tcBorders>
              <w:top w:val="single" w:sz="4" w:space="0" w:color="auto"/>
              <w:left w:val="nil"/>
              <w:bottom w:val="single" w:sz="4" w:space="0" w:color="auto"/>
              <w:right w:val="nil"/>
            </w:tcBorders>
            <w:noWrap/>
            <w:vAlign w:val="bottom"/>
            <w:hideMark/>
          </w:tcPr>
          <w:p w14:paraId="1C642CDF" w14:textId="77777777" w:rsidR="00A43935" w:rsidRPr="005860FA" w:rsidRDefault="00A43935" w:rsidP="00C923E2">
            <w:pPr>
              <w:spacing w:line="276" w:lineRule="auto"/>
              <w:rPr>
                <w:b w:val="0"/>
                <w:bCs/>
              </w:rPr>
            </w:pPr>
            <w:r w:rsidRPr="005860FA">
              <w:rPr>
                <w:b w:val="0"/>
                <w:bCs/>
              </w:rPr>
              <w:t>Source of variation</w:t>
            </w:r>
          </w:p>
        </w:tc>
        <w:tc>
          <w:tcPr>
            <w:tcW w:w="397" w:type="pct"/>
            <w:tcBorders>
              <w:top w:val="single" w:sz="4" w:space="0" w:color="auto"/>
              <w:left w:val="nil"/>
              <w:bottom w:val="single" w:sz="4" w:space="0" w:color="auto"/>
              <w:right w:val="nil"/>
            </w:tcBorders>
            <w:noWrap/>
            <w:vAlign w:val="bottom"/>
            <w:hideMark/>
          </w:tcPr>
          <w:p w14:paraId="4A1A2C78" w14:textId="77777777" w:rsidR="00A43935" w:rsidRPr="005860FA" w:rsidRDefault="00A43935" w:rsidP="00C923E2">
            <w:pPr>
              <w:spacing w:line="276" w:lineRule="auto"/>
              <w:rPr>
                <w:b w:val="0"/>
                <w:bCs/>
              </w:rPr>
            </w:pPr>
            <w:proofErr w:type="spellStart"/>
            <w:r w:rsidRPr="005860FA">
              <w:rPr>
                <w:b w:val="0"/>
                <w:bCs/>
              </w:rPr>
              <w:t>d.f.</w:t>
            </w:r>
            <w:proofErr w:type="spellEnd"/>
          </w:p>
        </w:tc>
        <w:tc>
          <w:tcPr>
            <w:tcW w:w="759" w:type="pct"/>
            <w:tcBorders>
              <w:top w:val="single" w:sz="4" w:space="0" w:color="auto"/>
              <w:left w:val="nil"/>
              <w:bottom w:val="single" w:sz="4" w:space="0" w:color="auto"/>
              <w:right w:val="nil"/>
            </w:tcBorders>
            <w:noWrap/>
            <w:vAlign w:val="bottom"/>
            <w:hideMark/>
          </w:tcPr>
          <w:p w14:paraId="6928E00B" w14:textId="77777777" w:rsidR="00A43935" w:rsidRPr="005860FA" w:rsidRDefault="00A43935" w:rsidP="00C923E2">
            <w:pPr>
              <w:spacing w:line="276" w:lineRule="auto"/>
              <w:rPr>
                <w:b w:val="0"/>
                <w:bCs/>
              </w:rPr>
            </w:pPr>
            <w:proofErr w:type="spellStart"/>
            <w:r w:rsidRPr="005860FA">
              <w:rPr>
                <w:b w:val="0"/>
                <w:bCs/>
              </w:rPr>
              <w:t>s.s.</w:t>
            </w:r>
            <w:proofErr w:type="spellEnd"/>
          </w:p>
        </w:tc>
        <w:tc>
          <w:tcPr>
            <w:tcW w:w="692" w:type="pct"/>
            <w:tcBorders>
              <w:top w:val="single" w:sz="4" w:space="0" w:color="auto"/>
              <w:left w:val="nil"/>
              <w:bottom w:val="single" w:sz="4" w:space="0" w:color="auto"/>
              <w:right w:val="nil"/>
            </w:tcBorders>
            <w:noWrap/>
            <w:vAlign w:val="bottom"/>
            <w:hideMark/>
          </w:tcPr>
          <w:p w14:paraId="6027E7C7" w14:textId="77777777" w:rsidR="00A43935" w:rsidRPr="005860FA" w:rsidRDefault="00A43935" w:rsidP="00C923E2">
            <w:pPr>
              <w:spacing w:line="276" w:lineRule="auto"/>
              <w:rPr>
                <w:b w:val="0"/>
                <w:bCs/>
              </w:rPr>
            </w:pPr>
            <w:proofErr w:type="spellStart"/>
            <w:r w:rsidRPr="005860FA">
              <w:rPr>
                <w:b w:val="0"/>
                <w:bCs/>
              </w:rPr>
              <w:t>m.s.</w:t>
            </w:r>
            <w:proofErr w:type="spellEnd"/>
          </w:p>
        </w:tc>
        <w:tc>
          <w:tcPr>
            <w:tcW w:w="692" w:type="pct"/>
            <w:tcBorders>
              <w:top w:val="single" w:sz="4" w:space="0" w:color="auto"/>
              <w:left w:val="nil"/>
              <w:bottom w:val="single" w:sz="4" w:space="0" w:color="auto"/>
              <w:right w:val="nil"/>
            </w:tcBorders>
            <w:noWrap/>
            <w:vAlign w:val="bottom"/>
            <w:hideMark/>
          </w:tcPr>
          <w:p w14:paraId="75F398B4" w14:textId="77777777" w:rsidR="00A43935" w:rsidRPr="005860FA" w:rsidRDefault="00A43935" w:rsidP="00C923E2">
            <w:pPr>
              <w:spacing w:line="276" w:lineRule="auto"/>
              <w:rPr>
                <w:b w:val="0"/>
                <w:bCs/>
              </w:rPr>
            </w:pPr>
            <w:proofErr w:type="spellStart"/>
            <w:r w:rsidRPr="005860FA">
              <w:rPr>
                <w:b w:val="0"/>
                <w:bCs/>
              </w:rPr>
              <w:t>v.r.</w:t>
            </w:r>
            <w:proofErr w:type="spellEnd"/>
          </w:p>
        </w:tc>
        <w:tc>
          <w:tcPr>
            <w:tcW w:w="692" w:type="pct"/>
            <w:tcBorders>
              <w:top w:val="single" w:sz="4" w:space="0" w:color="auto"/>
              <w:left w:val="nil"/>
              <w:bottom w:val="single" w:sz="4" w:space="0" w:color="auto"/>
              <w:right w:val="nil"/>
            </w:tcBorders>
            <w:noWrap/>
            <w:vAlign w:val="bottom"/>
            <w:hideMark/>
          </w:tcPr>
          <w:p w14:paraId="1D36224F" w14:textId="77777777" w:rsidR="00A43935" w:rsidRPr="005860FA" w:rsidRDefault="00A43935" w:rsidP="00C923E2">
            <w:pPr>
              <w:spacing w:line="276" w:lineRule="auto"/>
              <w:rPr>
                <w:b w:val="0"/>
                <w:bCs/>
              </w:rPr>
            </w:pPr>
            <w:r w:rsidRPr="005860FA">
              <w:rPr>
                <w:b w:val="0"/>
                <w:bCs/>
              </w:rPr>
              <w:t>F pr.</w:t>
            </w:r>
          </w:p>
        </w:tc>
      </w:tr>
      <w:tr w:rsidR="00A43935" w:rsidRPr="005860FA" w14:paraId="0DD8C330" w14:textId="77777777" w:rsidTr="0081522E">
        <w:trPr>
          <w:trHeight w:val="290"/>
        </w:trPr>
        <w:tc>
          <w:tcPr>
            <w:tcW w:w="1767" w:type="pct"/>
            <w:tcBorders>
              <w:top w:val="single" w:sz="4" w:space="0" w:color="auto"/>
              <w:left w:val="nil"/>
              <w:bottom w:val="nil"/>
              <w:right w:val="nil"/>
            </w:tcBorders>
            <w:noWrap/>
            <w:vAlign w:val="bottom"/>
            <w:hideMark/>
          </w:tcPr>
          <w:p w14:paraId="604D3364" w14:textId="77777777" w:rsidR="00A43935" w:rsidRPr="005860FA" w:rsidRDefault="00A43935" w:rsidP="00C923E2">
            <w:pPr>
              <w:spacing w:line="276" w:lineRule="auto"/>
              <w:rPr>
                <w:b w:val="0"/>
                <w:bCs/>
              </w:rPr>
            </w:pPr>
            <w:r w:rsidRPr="005860FA">
              <w:rPr>
                <w:b w:val="0"/>
                <w:bCs/>
              </w:rPr>
              <w:t>AMF</w:t>
            </w:r>
          </w:p>
        </w:tc>
        <w:tc>
          <w:tcPr>
            <w:tcW w:w="397" w:type="pct"/>
            <w:tcBorders>
              <w:top w:val="single" w:sz="4" w:space="0" w:color="auto"/>
              <w:left w:val="nil"/>
              <w:bottom w:val="nil"/>
              <w:right w:val="nil"/>
            </w:tcBorders>
            <w:noWrap/>
            <w:vAlign w:val="bottom"/>
            <w:hideMark/>
          </w:tcPr>
          <w:p w14:paraId="0CB97419" w14:textId="77777777" w:rsidR="00A43935" w:rsidRPr="005860FA" w:rsidRDefault="00A43935" w:rsidP="00C923E2">
            <w:pPr>
              <w:spacing w:line="276" w:lineRule="auto"/>
              <w:rPr>
                <w:b w:val="0"/>
                <w:bCs/>
              </w:rPr>
            </w:pPr>
            <w:r w:rsidRPr="005860FA">
              <w:rPr>
                <w:b w:val="0"/>
                <w:bCs/>
              </w:rPr>
              <w:t>1</w:t>
            </w:r>
          </w:p>
        </w:tc>
        <w:tc>
          <w:tcPr>
            <w:tcW w:w="759" w:type="pct"/>
            <w:tcBorders>
              <w:top w:val="single" w:sz="4" w:space="0" w:color="auto"/>
              <w:left w:val="nil"/>
              <w:bottom w:val="nil"/>
              <w:right w:val="nil"/>
            </w:tcBorders>
            <w:noWrap/>
            <w:vAlign w:val="bottom"/>
            <w:hideMark/>
          </w:tcPr>
          <w:p w14:paraId="41A7A4B8" w14:textId="77777777" w:rsidR="00A43935" w:rsidRPr="005860FA" w:rsidRDefault="00A43935" w:rsidP="00C923E2">
            <w:pPr>
              <w:spacing w:line="276" w:lineRule="auto"/>
              <w:rPr>
                <w:b w:val="0"/>
                <w:bCs/>
              </w:rPr>
            </w:pPr>
            <w:r w:rsidRPr="005860FA">
              <w:rPr>
                <w:b w:val="0"/>
                <w:bCs/>
              </w:rPr>
              <w:t>33.6675</w:t>
            </w:r>
          </w:p>
        </w:tc>
        <w:tc>
          <w:tcPr>
            <w:tcW w:w="692" w:type="pct"/>
            <w:tcBorders>
              <w:top w:val="single" w:sz="4" w:space="0" w:color="auto"/>
              <w:left w:val="nil"/>
              <w:bottom w:val="nil"/>
              <w:right w:val="nil"/>
            </w:tcBorders>
            <w:noWrap/>
            <w:vAlign w:val="bottom"/>
            <w:hideMark/>
          </w:tcPr>
          <w:p w14:paraId="5767052D" w14:textId="77777777" w:rsidR="00A43935" w:rsidRPr="005860FA" w:rsidRDefault="00A43935" w:rsidP="00C923E2">
            <w:pPr>
              <w:spacing w:line="276" w:lineRule="auto"/>
              <w:rPr>
                <w:b w:val="0"/>
                <w:bCs/>
              </w:rPr>
            </w:pPr>
            <w:r w:rsidRPr="005860FA">
              <w:rPr>
                <w:b w:val="0"/>
                <w:bCs/>
              </w:rPr>
              <w:t>33.6675</w:t>
            </w:r>
          </w:p>
        </w:tc>
        <w:tc>
          <w:tcPr>
            <w:tcW w:w="692" w:type="pct"/>
            <w:tcBorders>
              <w:top w:val="single" w:sz="4" w:space="0" w:color="auto"/>
              <w:left w:val="nil"/>
              <w:bottom w:val="nil"/>
              <w:right w:val="nil"/>
            </w:tcBorders>
            <w:noWrap/>
            <w:vAlign w:val="bottom"/>
            <w:hideMark/>
          </w:tcPr>
          <w:p w14:paraId="263E837D" w14:textId="77777777" w:rsidR="00A43935" w:rsidRPr="005860FA" w:rsidRDefault="00A43935" w:rsidP="00C923E2">
            <w:pPr>
              <w:spacing w:line="276" w:lineRule="auto"/>
              <w:rPr>
                <w:b w:val="0"/>
                <w:bCs/>
              </w:rPr>
            </w:pPr>
            <w:r w:rsidRPr="005860FA">
              <w:rPr>
                <w:b w:val="0"/>
                <w:bCs/>
              </w:rPr>
              <w:t>56.15</w:t>
            </w:r>
          </w:p>
        </w:tc>
        <w:tc>
          <w:tcPr>
            <w:tcW w:w="692" w:type="pct"/>
            <w:tcBorders>
              <w:top w:val="single" w:sz="4" w:space="0" w:color="auto"/>
              <w:left w:val="nil"/>
              <w:bottom w:val="nil"/>
              <w:right w:val="nil"/>
            </w:tcBorders>
            <w:noWrap/>
            <w:vAlign w:val="bottom"/>
            <w:hideMark/>
          </w:tcPr>
          <w:p w14:paraId="47471AB7" w14:textId="77777777" w:rsidR="00A43935" w:rsidRPr="005860FA" w:rsidRDefault="00A43935" w:rsidP="00C923E2">
            <w:pPr>
              <w:spacing w:line="276" w:lineRule="auto"/>
              <w:rPr>
                <w:b w:val="0"/>
                <w:bCs/>
              </w:rPr>
            </w:pPr>
            <w:r w:rsidRPr="005860FA">
              <w:rPr>
                <w:b w:val="0"/>
                <w:bCs/>
              </w:rPr>
              <w:t>&lt;.001</w:t>
            </w:r>
          </w:p>
        </w:tc>
      </w:tr>
      <w:tr w:rsidR="00A43935" w:rsidRPr="005860FA" w14:paraId="2C798C22" w14:textId="77777777" w:rsidTr="0081522E">
        <w:trPr>
          <w:trHeight w:val="290"/>
        </w:trPr>
        <w:tc>
          <w:tcPr>
            <w:tcW w:w="1767" w:type="pct"/>
            <w:tcBorders>
              <w:top w:val="nil"/>
              <w:left w:val="nil"/>
              <w:bottom w:val="nil"/>
              <w:right w:val="nil"/>
            </w:tcBorders>
            <w:noWrap/>
            <w:vAlign w:val="bottom"/>
            <w:hideMark/>
          </w:tcPr>
          <w:p w14:paraId="4FC4C0B5" w14:textId="77777777" w:rsidR="00A43935" w:rsidRPr="005860FA" w:rsidRDefault="00A43935" w:rsidP="00C923E2">
            <w:pPr>
              <w:spacing w:line="276" w:lineRule="auto"/>
              <w:rPr>
                <w:b w:val="0"/>
                <w:bCs/>
              </w:rPr>
            </w:pPr>
            <w:r w:rsidRPr="005860FA">
              <w:rPr>
                <w:b w:val="0"/>
                <w:bCs/>
              </w:rPr>
              <w:t>Copper</w:t>
            </w:r>
          </w:p>
        </w:tc>
        <w:tc>
          <w:tcPr>
            <w:tcW w:w="397" w:type="pct"/>
            <w:tcBorders>
              <w:top w:val="nil"/>
              <w:left w:val="nil"/>
              <w:bottom w:val="nil"/>
              <w:right w:val="nil"/>
            </w:tcBorders>
            <w:noWrap/>
            <w:vAlign w:val="bottom"/>
            <w:hideMark/>
          </w:tcPr>
          <w:p w14:paraId="4A21C967" w14:textId="77777777" w:rsidR="00A43935" w:rsidRPr="005860FA" w:rsidRDefault="00A43935" w:rsidP="00C923E2">
            <w:pPr>
              <w:spacing w:line="276" w:lineRule="auto"/>
              <w:rPr>
                <w:b w:val="0"/>
                <w:bCs/>
              </w:rPr>
            </w:pPr>
            <w:r w:rsidRPr="005860FA">
              <w:rPr>
                <w:b w:val="0"/>
                <w:bCs/>
              </w:rPr>
              <w:t>2</w:t>
            </w:r>
          </w:p>
        </w:tc>
        <w:tc>
          <w:tcPr>
            <w:tcW w:w="759" w:type="pct"/>
            <w:tcBorders>
              <w:top w:val="nil"/>
              <w:left w:val="nil"/>
              <w:bottom w:val="nil"/>
              <w:right w:val="nil"/>
            </w:tcBorders>
            <w:noWrap/>
            <w:vAlign w:val="bottom"/>
            <w:hideMark/>
          </w:tcPr>
          <w:p w14:paraId="0D38529B" w14:textId="77777777" w:rsidR="00A43935" w:rsidRPr="005860FA" w:rsidRDefault="00A43935" w:rsidP="00C923E2">
            <w:pPr>
              <w:spacing w:line="276" w:lineRule="auto"/>
              <w:rPr>
                <w:b w:val="0"/>
                <w:bCs/>
              </w:rPr>
            </w:pPr>
            <w:r w:rsidRPr="005860FA">
              <w:rPr>
                <w:b w:val="0"/>
                <w:bCs/>
              </w:rPr>
              <w:t>0.2663</w:t>
            </w:r>
          </w:p>
        </w:tc>
        <w:tc>
          <w:tcPr>
            <w:tcW w:w="692" w:type="pct"/>
            <w:tcBorders>
              <w:top w:val="nil"/>
              <w:left w:val="nil"/>
              <w:bottom w:val="nil"/>
              <w:right w:val="nil"/>
            </w:tcBorders>
            <w:noWrap/>
            <w:vAlign w:val="bottom"/>
            <w:hideMark/>
          </w:tcPr>
          <w:p w14:paraId="44C5C426" w14:textId="77777777" w:rsidR="00A43935" w:rsidRPr="005860FA" w:rsidRDefault="00A43935" w:rsidP="00C923E2">
            <w:pPr>
              <w:spacing w:line="276" w:lineRule="auto"/>
              <w:rPr>
                <w:b w:val="0"/>
                <w:bCs/>
              </w:rPr>
            </w:pPr>
            <w:r w:rsidRPr="005860FA">
              <w:rPr>
                <w:b w:val="0"/>
                <w:bCs/>
              </w:rPr>
              <w:t>0.1331</w:t>
            </w:r>
          </w:p>
        </w:tc>
        <w:tc>
          <w:tcPr>
            <w:tcW w:w="692" w:type="pct"/>
            <w:tcBorders>
              <w:top w:val="nil"/>
              <w:left w:val="nil"/>
              <w:bottom w:val="nil"/>
              <w:right w:val="nil"/>
            </w:tcBorders>
            <w:noWrap/>
            <w:vAlign w:val="bottom"/>
            <w:hideMark/>
          </w:tcPr>
          <w:p w14:paraId="7202B65A" w14:textId="77777777" w:rsidR="00A43935" w:rsidRPr="005860FA" w:rsidRDefault="00A43935" w:rsidP="00C923E2">
            <w:pPr>
              <w:spacing w:line="276" w:lineRule="auto"/>
              <w:rPr>
                <w:b w:val="0"/>
                <w:bCs/>
              </w:rPr>
            </w:pPr>
            <w:r w:rsidRPr="005860FA">
              <w:rPr>
                <w:b w:val="0"/>
                <w:bCs/>
              </w:rPr>
              <w:t>0.22</w:t>
            </w:r>
          </w:p>
        </w:tc>
        <w:tc>
          <w:tcPr>
            <w:tcW w:w="692" w:type="pct"/>
            <w:tcBorders>
              <w:top w:val="nil"/>
              <w:left w:val="nil"/>
              <w:bottom w:val="nil"/>
              <w:right w:val="nil"/>
            </w:tcBorders>
            <w:noWrap/>
            <w:vAlign w:val="bottom"/>
            <w:hideMark/>
          </w:tcPr>
          <w:p w14:paraId="6D1A7EA6" w14:textId="77777777" w:rsidR="00A43935" w:rsidRPr="005860FA" w:rsidRDefault="00A43935" w:rsidP="00C923E2">
            <w:pPr>
              <w:spacing w:line="276" w:lineRule="auto"/>
              <w:rPr>
                <w:b w:val="0"/>
                <w:bCs/>
              </w:rPr>
            </w:pPr>
            <w:r w:rsidRPr="005860FA">
              <w:rPr>
                <w:b w:val="0"/>
                <w:bCs/>
              </w:rPr>
              <w:t>0.801</w:t>
            </w:r>
          </w:p>
        </w:tc>
      </w:tr>
      <w:tr w:rsidR="00A43935" w:rsidRPr="005860FA" w14:paraId="62D3EF4A" w14:textId="77777777" w:rsidTr="0081522E">
        <w:trPr>
          <w:trHeight w:val="290"/>
        </w:trPr>
        <w:tc>
          <w:tcPr>
            <w:tcW w:w="1767" w:type="pct"/>
            <w:tcBorders>
              <w:top w:val="nil"/>
              <w:left w:val="nil"/>
              <w:bottom w:val="nil"/>
              <w:right w:val="nil"/>
            </w:tcBorders>
            <w:noWrap/>
            <w:vAlign w:val="bottom"/>
            <w:hideMark/>
          </w:tcPr>
          <w:p w14:paraId="4E01C87F" w14:textId="77777777" w:rsidR="00A43935" w:rsidRPr="005860FA" w:rsidRDefault="00A43935" w:rsidP="00C923E2">
            <w:pPr>
              <w:spacing w:line="276" w:lineRule="auto"/>
              <w:rPr>
                <w:b w:val="0"/>
                <w:bCs/>
              </w:rPr>
            </w:pPr>
            <w:r w:rsidRPr="005860FA">
              <w:rPr>
                <w:b w:val="0"/>
                <w:bCs/>
              </w:rPr>
              <w:t>Phosphorus</w:t>
            </w:r>
          </w:p>
        </w:tc>
        <w:tc>
          <w:tcPr>
            <w:tcW w:w="397" w:type="pct"/>
            <w:tcBorders>
              <w:top w:val="nil"/>
              <w:left w:val="nil"/>
              <w:bottom w:val="nil"/>
              <w:right w:val="nil"/>
            </w:tcBorders>
            <w:noWrap/>
            <w:vAlign w:val="bottom"/>
            <w:hideMark/>
          </w:tcPr>
          <w:p w14:paraId="3575894D" w14:textId="77777777" w:rsidR="00A43935" w:rsidRPr="005860FA" w:rsidRDefault="00A43935" w:rsidP="00C923E2">
            <w:pPr>
              <w:spacing w:line="276" w:lineRule="auto"/>
              <w:rPr>
                <w:b w:val="0"/>
                <w:bCs/>
              </w:rPr>
            </w:pPr>
            <w:r w:rsidRPr="005860FA">
              <w:rPr>
                <w:b w:val="0"/>
                <w:bCs/>
              </w:rPr>
              <w:t>2</w:t>
            </w:r>
          </w:p>
        </w:tc>
        <w:tc>
          <w:tcPr>
            <w:tcW w:w="759" w:type="pct"/>
            <w:tcBorders>
              <w:top w:val="nil"/>
              <w:left w:val="nil"/>
              <w:bottom w:val="nil"/>
              <w:right w:val="nil"/>
            </w:tcBorders>
            <w:noWrap/>
            <w:vAlign w:val="bottom"/>
            <w:hideMark/>
          </w:tcPr>
          <w:p w14:paraId="79212EA7" w14:textId="77777777" w:rsidR="00A43935" w:rsidRPr="005860FA" w:rsidRDefault="00A43935" w:rsidP="00C923E2">
            <w:pPr>
              <w:spacing w:line="276" w:lineRule="auto"/>
              <w:rPr>
                <w:b w:val="0"/>
                <w:bCs/>
              </w:rPr>
            </w:pPr>
            <w:r w:rsidRPr="005860FA">
              <w:rPr>
                <w:b w:val="0"/>
                <w:bCs/>
              </w:rPr>
              <w:t>59.3868</w:t>
            </w:r>
          </w:p>
        </w:tc>
        <w:tc>
          <w:tcPr>
            <w:tcW w:w="692" w:type="pct"/>
            <w:tcBorders>
              <w:top w:val="nil"/>
              <w:left w:val="nil"/>
              <w:bottom w:val="nil"/>
              <w:right w:val="nil"/>
            </w:tcBorders>
            <w:noWrap/>
            <w:vAlign w:val="bottom"/>
            <w:hideMark/>
          </w:tcPr>
          <w:p w14:paraId="0907BB27" w14:textId="77777777" w:rsidR="00A43935" w:rsidRPr="005860FA" w:rsidRDefault="00A43935" w:rsidP="00C923E2">
            <w:pPr>
              <w:spacing w:line="276" w:lineRule="auto"/>
              <w:rPr>
                <w:b w:val="0"/>
                <w:bCs/>
              </w:rPr>
            </w:pPr>
            <w:r w:rsidRPr="005860FA">
              <w:rPr>
                <w:b w:val="0"/>
                <w:bCs/>
              </w:rPr>
              <w:t>29.6934</w:t>
            </w:r>
          </w:p>
        </w:tc>
        <w:tc>
          <w:tcPr>
            <w:tcW w:w="692" w:type="pct"/>
            <w:tcBorders>
              <w:top w:val="nil"/>
              <w:left w:val="nil"/>
              <w:bottom w:val="nil"/>
              <w:right w:val="nil"/>
            </w:tcBorders>
            <w:noWrap/>
            <w:vAlign w:val="bottom"/>
            <w:hideMark/>
          </w:tcPr>
          <w:p w14:paraId="08A36BA9" w14:textId="77777777" w:rsidR="00A43935" w:rsidRPr="005860FA" w:rsidRDefault="00A43935" w:rsidP="00C923E2">
            <w:pPr>
              <w:spacing w:line="276" w:lineRule="auto"/>
              <w:rPr>
                <w:b w:val="0"/>
                <w:bCs/>
              </w:rPr>
            </w:pPr>
            <w:r w:rsidRPr="005860FA">
              <w:rPr>
                <w:b w:val="0"/>
                <w:bCs/>
              </w:rPr>
              <w:t>49.52</w:t>
            </w:r>
          </w:p>
        </w:tc>
        <w:tc>
          <w:tcPr>
            <w:tcW w:w="692" w:type="pct"/>
            <w:tcBorders>
              <w:top w:val="nil"/>
              <w:left w:val="nil"/>
              <w:bottom w:val="nil"/>
              <w:right w:val="nil"/>
            </w:tcBorders>
            <w:noWrap/>
            <w:vAlign w:val="bottom"/>
            <w:hideMark/>
          </w:tcPr>
          <w:p w14:paraId="0065F77C" w14:textId="77777777" w:rsidR="00A43935" w:rsidRPr="005860FA" w:rsidRDefault="00A43935" w:rsidP="00C923E2">
            <w:pPr>
              <w:spacing w:line="276" w:lineRule="auto"/>
              <w:rPr>
                <w:b w:val="0"/>
                <w:bCs/>
              </w:rPr>
            </w:pPr>
            <w:r w:rsidRPr="005860FA">
              <w:rPr>
                <w:b w:val="0"/>
                <w:bCs/>
              </w:rPr>
              <w:t>&lt;.001</w:t>
            </w:r>
          </w:p>
        </w:tc>
      </w:tr>
      <w:tr w:rsidR="00A43935" w:rsidRPr="005860FA" w14:paraId="44357591" w14:textId="77777777" w:rsidTr="0081522E">
        <w:trPr>
          <w:trHeight w:val="290"/>
        </w:trPr>
        <w:tc>
          <w:tcPr>
            <w:tcW w:w="1767" w:type="pct"/>
            <w:tcBorders>
              <w:top w:val="nil"/>
              <w:left w:val="nil"/>
              <w:bottom w:val="nil"/>
              <w:right w:val="nil"/>
            </w:tcBorders>
            <w:noWrap/>
            <w:vAlign w:val="bottom"/>
            <w:hideMark/>
          </w:tcPr>
          <w:p w14:paraId="778FE045" w14:textId="77777777" w:rsidR="00A43935" w:rsidRPr="005860FA" w:rsidRDefault="00A43935" w:rsidP="00C923E2">
            <w:pPr>
              <w:spacing w:line="276" w:lineRule="auto"/>
              <w:rPr>
                <w:b w:val="0"/>
                <w:bCs/>
              </w:rPr>
            </w:pPr>
            <w:proofErr w:type="spellStart"/>
            <w:r w:rsidRPr="005860FA">
              <w:rPr>
                <w:b w:val="0"/>
                <w:bCs/>
              </w:rPr>
              <w:t>AMF.Copper</w:t>
            </w:r>
            <w:proofErr w:type="spellEnd"/>
          </w:p>
        </w:tc>
        <w:tc>
          <w:tcPr>
            <w:tcW w:w="397" w:type="pct"/>
            <w:tcBorders>
              <w:top w:val="nil"/>
              <w:left w:val="nil"/>
              <w:bottom w:val="nil"/>
              <w:right w:val="nil"/>
            </w:tcBorders>
            <w:noWrap/>
            <w:vAlign w:val="bottom"/>
            <w:hideMark/>
          </w:tcPr>
          <w:p w14:paraId="659B9EFD" w14:textId="77777777" w:rsidR="00A43935" w:rsidRPr="005860FA" w:rsidRDefault="00A43935" w:rsidP="00C923E2">
            <w:pPr>
              <w:spacing w:line="276" w:lineRule="auto"/>
              <w:rPr>
                <w:b w:val="0"/>
                <w:bCs/>
              </w:rPr>
            </w:pPr>
            <w:r w:rsidRPr="005860FA">
              <w:rPr>
                <w:b w:val="0"/>
                <w:bCs/>
              </w:rPr>
              <w:t>2</w:t>
            </w:r>
          </w:p>
        </w:tc>
        <w:tc>
          <w:tcPr>
            <w:tcW w:w="759" w:type="pct"/>
            <w:tcBorders>
              <w:top w:val="nil"/>
              <w:left w:val="nil"/>
              <w:bottom w:val="nil"/>
              <w:right w:val="nil"/>
            </w:tcBorders>
            <w:noWrap/>
            <w:vAlign w:val="bottom"/>
            <w:hideMark/>
          </w:tcPr>
          <w:p w14:paraId="1E2F4DB8" w14:textId="77777777" w:rsidR="00A43935" w:rsidRPr="005860FA" w:rsidRDefault="00A43935" w:rsidP="00C923E2">
            <w:pPr>
              <w:spacing w:line="276" w:lineRule="auto"/>
              <w:rPr>
                <w:b w:val="0"/>
                <w:bCs/>
              </w:rPr>
            </w:pPr>
            <w:r w:rsidRPr="005860FA">
              <w:rPr>
                <w:b w:val="0"/>
                <w:bCs/>
              </w:rPr>
              <w:t>0.9887</w:t>
            </w:r>
          </w:p>
        </w:tc>
        <w:tc>
          <w:tcPr>
            <w:tcW w:w="692" w:type="pct"/>
            <w:tcBorders>
              <w:top w:val="nil"/>
              <w:left w:val="nil"/>
              <w:bottom w:val="nil"/>
              <w:right w:val="nil"/>
            </w:tcBorders>
            <w:noWrap/>
            <w:vAlign w:val="bottom"/>
            <w:hideMark/>
          </w:tcPr>
          <w:p w14:paraId="17C53E59" w14:textId="77777777" w:rsidR="00A43935" w:rsidRPr="005860FA" w:rsidRDefault="00A43935" w:rsidP="00C923E2">
            <w:pPr>
              <w:spacing w:line="276" w:lineRule="auto"/>
              <w:rPr>
                <w:b w:val="0"/>
                <w:bCs/>
              </w:rPr>
            </w:pPr>
            <w:r w:rsidRPr="005860FA">
              <w:rPr>
                <w:b w:val="0"/>
                <w:bCs/>
              </w:rPr>
              <w:t>0.4943</w:t>
            </w:r>
          </w:p>
        </w:tc>
        <w:tc>
          <w:tcPr>
            <w:tcW w:w="692" w:type="pct"/>
            <w:tcBorders>
              <w:top w:val="nil"/>
              <w:left w:val="nil"/>
              <w:bottom w:val="nil"/>
              <w:right w:val="nil"/>
            </w:tcBorders>
            <w:noWrap/>
            <w:vAlign w:val="bottom"/>
            <w:hideMark/>
          </w:tcPr>
          <w:p w14:paraId="04F5A025" w14:textId="77777777" w:rsidR="00A43935" w:rsidRPr="005860FA" w:rsidRDefault="00A43935" w:rsidP="00C923E2">
            <w:pPr>
              <w:spacing w:line="276" w:lineRule="auto"/>
              <w:rPr>
                <w:b w:val="0"/>
                <w:bCs/>
              </w:rPr>
            </w:pPr>
            <w:r w:rsidRPr="005860FA">
              <w:rPr>
                <w:b w:val="0"/>
                <w:bCs/>
              </w:rPr>
              <w:t>0.82</w:t>
            </w:r>
          </w:p>
        </w:tc>
        <w:tc>
          <w:tcPr>
            <w:tcW w:w="692" w:type="pct"/>
            <w:tcBorders>
              <w:top w:val="nil"/>
              <w:left w:val="nil"/>
              <w:bottom w:val="nil"/>
              <w:right w:val="nil"/>
            </w:tcBorders>
            <w:noWrap/>
            <w:vAlign w:val="bottom"/>
            <w:hideMark/>
          </w:tcPr>
          <w:p w14:paraId="5E0D6DAD" w14:textId="77777777" w:rsidR="00A43935" w:rsidRPr="005860FA" w:rsidRDefault="00A43935" w:rsidP="00C923E2">
            <w:pPr>
              <w:spacing w:line="276" w:lineRule="auto"/>
              <w:rPr>
                <w:b w:val="0"/>
                <w:bCs/>
              </w:rPr>
            </w:pPr>
            <w:r w:rsidRPr="005860FA">
              <w:rPr>
                <w:b w:val="0"/>
                <w:bCs/>
              </w:rPr>
              <w:t>0.442</w:t>
            </w:r>
          </w:p>
        </w:tc>
      </w:tr>
      <w:tr w:rsidR="00A43935" w:rsidRPr="005860FA" w14:paraId="10B99465" w14:textId="77777777" w:rsidTr="0081522E">
        <w:trPr>
          <w:trHeight w:val="290"/>
        </w:trPr>
        <w:tc>
          <w:tcPr>
            <w:tcW w:w="1767" w:type="pct"/>
            <w:tcBorders>
              <w:top w:val="nil"/>
              <w:left w:val="nil"/>
              <w:bottom w:val="nil"/>
              <w:right w:val="nil"/>
            </w:tcBorders>
            <w:noWrap/>
            <w:vAlign w:val="bottom"/>
            <w:hideMark/>
          </w:tcPr>
          <w:p w14:paraId="51EC0ED8" w14:textId="77777777" w:rsidR="00A43935" w:rsidRPr="005860FA" w:rsidRDefault="00A43935" w:rsidP="00C923E2">
            <w:pPr>
              <w:spacing w:line="276" w:lineRule="auto"/>
              <w:rPr>
                <w:b w:val="0"/>
                <w:bCs/>
              </w:rPr>
            </w:pPr>
            <w:proofErr w:type="spellStart"/>
            <w:r w:rsidRPr="005860FA">
              <w:rPr>
                <w:b w:val="0"/>
                <w:bCs/>
              </w:rPr>
              <w:t>AMF.Phosphorus</w:t>
            </w:r>
            <w:proofErr w:type="spellEnd"/>
          </w:p>
        </w:tc>
        <w:tc>
          <w:tcPr>
            <w:tcW w:w="397" w:type="pct"/>
            <w:tcBorders>
              <w:top w:val="nil"/>
              <w:left w:val="nil"/>
              <w:bottom w:val="nil"/>
              <w:right w:val="nil"/>
            </w:tcBorders>
            <w:noWrap/>
            <w:vAlign w:val="bottom"/>
            <w:hideMark/>
          </w:tcPr>
          <w:p w14:paraId="68026622" w14:textId="77777777" w:rsidR="00A43935" w:rsidRPr="005860FA" w:rsidRDefault="00A43935" w:rsidP="00C923E2">
            <w:pPr>
              <w:spacing w:line="276" w:lineRule="auto"/>
              <w:rPr>
                <w:b w:val="0"/>
                <w:bCs/>
              </w:rPr>
            </w:pPr>
            <w:r w:rsidRPr="005860FA">
              <w:rPr>
                <w:b w:val="0"/>
                <w:bCs/>
              </w:rPr>
              <w:t>2</w:t>
            </w:r>
          </w:p>
        </w:tc>
        <w:tc>
          <w:tcPr>
            <w:tcW w:w="759" w:type="pct"/>
            <w:tcBorders>
              <w:top w:val="nil"/>
              <w:left w:val="nil"/>
              <w:bottom w:val="nil"/>
              <w:right w:val="nil"/>
            </w:tcBorders>
            <w:noWrap/>
            <w:vAlign w:val="bottom"/>
            <w:hideMark/>
          </w:tcPr>
          <w:p w14:paraId="3F15153F" w14:textId="77777777" w:rsidR="00A43935" w:rsidRPr="005860FA" w:rsidRDefault="00A43935" w:rsidP="00C923E2">
            <w:pPr>
              <w:spacing w:line="276" w:lineRule="auto"/>
              <w:rPr>
                <w:b w:val="0"/>
                <w:bCs/>
              </w:rPr>
            </w:pPr>
            <w:r w:rsidRPr="005860FA">
              <w:rPr>
                <w:b w:val="0"/>
                <w:bCs/>
              </w:rPr>
              <w:t>2.2694</w:t>
            </w:r>
          </w:p>
        </w:tc>
        <w:tc>
          <w:tcPr>
            <w:tcW w:w="692" w:type="pct"/>
            <w:tcBorders>
              <w:top w:val="nil"/>
              <w:left w:val="nil"/>
              <w:bottom w:val="nil"/>
              <w:right w:val="nil"/>
            </w:tcBorders>
            <w:noWrap/>
            <w:vAlign w:val="bottom"/>
            <w:hideMark/>
          </w:tcPr>
          <w:p w14:paraId="26DCE522" w14:textId="77777777" w:rsidR="00A43935" w:rsidRPr="005860FA" w:rsidRDefault="00A43935" w:rsidP="00C923E2">
            <w:pPr>
              <w:spacing w:line="276" w:lineRule="auto"/>
              <w:rPr>
                <w:b w:val="0"/>
                <w:bCs/>
              </w:rPr>
            </w:pPr>
            <w:r w:rsidRPr="005860FA">
              <w:rPr>
                <w:b w:val="0"/>
                <w:bCs/>
              </w:rPr>
              <w:t>1.1347</w:t>
            </w:r>
          </w:p>
        </w:tc>
        <w:tc>
          <w:tcPr>
            <w:tcW w:w="692" w:type="pct"/>
            <w:tcBorders>
              <w:top w:val="nil"/>
              <w:left w:val="nil"/>
              <w:bottom w:val="nil"/>
              <w:right w:val="nil"/>
            </w:tcBorders>
            <w:noWrap/>
            <w:vAlign w:val="bottom"/>
            <w:hideMark/>
          </w:tcPr>
          <w:p w14:paraId="034F1BA0" w14:textId="77777777" w:rsidR="00A43935" w:rsidRPr="005860FA" w:rsidRDefault="00A43935" w:rsidP="00C923E2">
            <w:pPr>
              <w:spacing w:line="276" w:lineRule="auto"/>
              <w:rPr>
                <w:b w:val="0"/>
                <w:bCs/>
              </w:rPr>
            </w:pPr>
            <w:r w:rsidRPr="005860FA">
              <w:rPr>
                <w:b w:val="0"/>
                <w:bCs/>
              </w:rPr>
              <w:t>1.89</w:t>
            </w:r>
          </w:p>
        </w:tc>
        <w:tc>
          <w:tcPr>
            <w:tcW w:w="692" w:type="pct"/>
            <w:tcBorders>
              <w:top w:val="nil"/>
              <w:left w:val="nil"/>
              <w:bottom w:val="nil"/>
              <w:right w:val="nil"/>
            </w:tcBorders>
            <w:noWrap/>
            <w:vAlign w:val="bottom"/>
            <w:hideMark/>
          </w:tcPr>
          <w:p w14:paraId="0CE38D8A" w14:textId="77777777" w:rsidR="00A43935" w:rsidRPr="005860FA" w:rsidRDefault="00A43935" w:rsidP="00C923E2">
            <w:pPr>
              <w:spacing w:line="276" w:lineRule="auto"/>
              <w:rPr>
                <w:b w:val="0"/>
                <w:bCs/>
              </w:rPr>
            </w:pPr>
            <w:r w:rsidRPr="005860FA">
              <w:rPr>
                <w:b w:val="0"/>
                <w:bCs/>
              </w:rPr>
              <w:t>0.157</w:t>
            </w:r>
          </w:p>
        </w:tc>
      </w:tr>
      <w:tr w:rsidR="00A43935" w:rsidRPr="005860FA" w14:paraId="640723A9" w14:textId="77777777" w:rsidTr="0081522E">
        <w:trPr>
          <w:trHeight w:val="290"/>
        </w:trPr>
        <w:tc>
          <w:tcPr>
            <w:tcW w:w="1767" w:type="pct"/>
            <w:tcBorders>
              <w:top w:val="nil"/>
              <w:left w:val="nil"/>
              <w:bottom w:val="nil"/>
              <w:right w:val="nil"/>
            </w:tcBorders>
            <w:noWrap/>
            <w:vAlign w:val="bottom"/>
            <w:hideMark/>
          </w:tcPr>
          <w:p w14:paraId="3A7EA612" w14:textId="77777777" w:rsidR="00A43935" w:rsidRPr="005860FA" w:rsidRDefault="00A43935" w:rsidP="00C923E2">
            <w:pPr>
              <w:spacing w:line="276" w:lineRule="auto"/>
              <w:rPr>
                <w:b w:val="0"/>
                <w:bCs/>
              </w:rPr>
            </w:pPr>
            <w:proofErr w:type="spellStart"/>
            <w:r w:rsidRPr="005860FA">
              <w:rPr>
                <w:b w:val="0"/>
                <w:bCs/>
              </w:rPr>
              <w:t>Copper.Phosphorus</w:t>
            </w:r>
            <w:proofErr w:type="spellEnd"/>
          </w:p>
        </w:tc>
        <w:tc>
          <w:tcPr>
            <w:tcW w:w="397" w:type="pct"/>
            <w:tcBorders>
              <w:top w:val="nil"/>
              <w:left w:val="nil"/>
              <w:bottom w:val="nil"/>
              <w:right w:val="nil"/>
            </w:tcBorders>
            <w:noWrap/>
            <w:vAlign w:val="bottom"/>
            <w:hideMark/>
          </w:tcPr>
          <w:p w14:paraId="27B5E4C2" w14:textId="77777777" w:rsidR="00A43935" w:rsidRPr="005860FA" w:rsidRDefault="00A43935" w:rsidP="00C923E2">
            <w:pPr>
              <w:spacing w:line="276" w:lineRule="auto"/>
              <w:rPr>
                <w:b w:val="0"/>
                <w:bCs/>
              </w:rPr>
            </w:pPr>
            <w:r w:rsidRPr="005860FA">
              <w:rPr>
                <w:b w:val="0"/>
                <w:bCs/>
              </w:rPr>
              <w:t>4</w:t>
            </w:r>
          </w:p>
        </w:tc>
        <w:tc>
          <w:tcPr>
            <w:tcW w:w="759" w:type="pct"/>
            <w:tcBorders>
              <w:top w:val="nil"/>
              <w:left w:val="nil"/>
              <w:bottom w:val="nil"/>
              <w:right w:val="nil"/>
            </w:tcBorders>
            <w:noWrap/>
            <w:vAlign w:val="bottom"/>
            <w:hideMark/>
          </w:tcPr>
          <w:p w14:paraId="0815AAF7" w14:textId="77777777" w:rsidR="00A43935" w:rsidRPr="005860FA" w:rsidRDefault="00A43935" w:rsidP="00C923E2">
            <w:pPr>
              <w:spacing w:line="276" w:lineRule="auto"/>
              <w:rPr>
                <w:b w:val="0"/>
                <w:bCs/>
              </w:rPr>
            </w:pPr>
            <w:r w:rsidRPr="005860FA">
              <w:rPr>
                <w:b w:val="0"/>
                <w:bCs/>
              </w:rPr>
              <w:t>1.4894</w:t>
            </w:r>
          </w:p>
        </w:tc>
        <w:tc>
          <w:tcPr>
            <w:tcW w:w="692" w:type="pct"/>
            <w:tcBorders>
              <w:top w:val="nil"/>
              <w:left w:val="nil"/>
              <w:bottom w:val="nil"/>
              <w:right w:val="nil"/>
            </w:tcBorders>
            <w:noWrap/>
            <w:vAlign w:val="bottom"/>
            <w:hideMark/>
          </w:tcPr>
          <w:p w14:paraId="424C79F5" w14:textId="77777777" w:rsidR="00A43935" w:rsidRPr="005860FA" w:rsidRDefault="00A43935" w:rsidP="00C923E2">
            <w:pPr>
              <w:spacing w:line="276" w:lineRule="auto"/>
              <w:rPr>
                <w:b w:val="0"/>
                <w:bCs/>
              </w:rPr>
            </w:pPr>
            <w:r w:rsidRPr="005860FA">
              <w:rPr>
                <w:b w:val="0"/>
                <w:bCs/>
              </w:rPr>
              <w:t>0.3724</w:t>
            </w:r>
          </w:p>
        </w:tc>
        <w:tc>
          <w:tcPr>
            <w:tcW w:w="692" w:type="pct"/>
            <w:tcBorders>
              <w:top w:val="nil"/>
              <w:left w:val="nil"/>
              <w:bottom w:val="nil"/>
              <w:right w:val="nil"/>
            </w:tcBorders>
            <w:noWrap/>
            <w:vAlign w:val="bottom"/>
            <w:hideMark/>
          </w:tcPr>
          <w:p w14:paraId="0AEF76A3" w14:textId="77777777" w:rsidR="00A43935" w:rsidRPr="005860FA" w:rsidRDefault="00A43935" w:rsidP="00C923E2">
            <w:pPr>
              <w:spacing w:line="276" w:lineRule="auto"/>
              <w:rPr>
                <w:b w:val="0"/>
                <w:bCs/>
              </w:rPr>
            </w:pPr>
            <w:r w:rsidRPr="005860FA">
              <w:rPr>
                <w:b w:val="0"/>
                <w:bCs/>
              </w:rPr>
              <w:t>0.62</w:t>
            </w:r>
          </w:p>
        </w:tc>
        <w:tc>
          <w:tcPr>
            <w:tcW w:w="692" w:type="pct"/>
            <w:tcBorders>
              <w:top w:val="nil"/>
              <w:left w:val="nil"/>
              <w:bottom w:val="nil"/>
              <w:right w:val="nil"/>
            </w:tcBorders>
            <w:noWrap/>
            <w:vAlign w:val="bottom"/>
            <w:hideMark/>
          </w:tcPr>
          <w:p w14:paraId="1FA6FB65" w14:textId="77777777" w:rsidR="00A43935" w:rsidRPr="005860FA" w:rsidRDefault="00A43935" w:rsidP="00C923E2">
            <w:pPr>
              <w:spacing w:line="276" w:lineRule="auto"/>
              <w:rPr>
                <w:b w:val="0"/>
                <w:bCs/>
              </w:rPr>
            </w:pPr>
            <w:r w:rsidRPr="005860FA">
              <w:rPr>
                <w:b w:val="0"/>
                <w:bCs/>
              </w:rPr>
              <w:t>0.649</w:t>
            </w:r>
          </w:p>
        </w:tc>
      </w:tr>
      <w:tr w:rsidR="00A43935" w:rsidRPr="005860FA" w14:paraId="0AA6ACD2" w14:textId="77777777" w:rsidTr="0081522E">
        <w:trPr>
          <w:trHeight w:val="290"/>
        </w:trPr>
        <w:tc>
          <w:tcPr>
            <w:tcW w:w="1767" w:type="pct"/>
            <w:tcBorders>
              <w:top w:val="nil"/>
              <w:left w:val="nil"/>
              <w:bottom w:val="nil"/>
              <w:right w:val="nil"/>
            </w:tcBorders>
            <w:noWrap/>
            <w:vAlign w:val="bottom"/>
            <w:hideMark/>
          </w:tcPr>
          <w:p w14:paraId="00EFFFA9" w14:textId="77777777" w:rsidR="00A43935" w:rsidRPr="005860FA" w:rsidRDefault="00A43935" w:rsidP="00C923E2">
            <w:pPr>
              <w:spacing w:line="276" w:lineRule="auto"/>
              <w:rPr>
                <w:b w:val="0"/>
                <w:bCs/>
              </w:rPr>
            </w:pPr>
            <w:proofErr w:type="spellStart"/>
            <w:proofErr w:type="gramStart"/>
            <w:r w:rsidRPr="005860FA">
              <w:rPr>
                <w:b w:val="0"/>
                <w:bCs/>
              </w:rPr>
              <w:t>AMF.Copper.Phosphorus</w:t>
            </w:r>
            <w:proofErr w:type="spellEnd"/>
            <w:proofErr w:type="gramEnd"/>
          </w:p>
        </w:tc>
        <w:tc>
          <w:tcPr>
            <w:tcW w:w="397" w:type="pct"/>
            <w:tcBorders>
              <w:top w:val="nil"/>
              <w:left w:val="nil"/>
              <w:bottom w:val="nil"/>
              <w:right w:val="nil"/>
            </w:tcBorders>
            <w:noWrap/>
            <w:vAlign w:val="bottom"/>
            <w:hideMark/>
          </w:tcPr>
          <w:p w14:paraId="122FB423" w14:textId="77777777" w:rsidR="00A43935" w:rsidRPr="005860FA" w:rsidRDefault="00A43935" w:rsidP="00C923E2">
            <w:pPr>
              <w:spacing w:line="276" w:lineRule="auto"/>
              <w:rPr>
                <w:b w:val="0"/>
                <w:bCs/>
              </w:rPr>
            </w:pPr>
            <w:r w:rsidRPr="005860FA">
              <w:rPr>
                <w:b w:val="0"/>
                <w:bCs/>
              </w:rPr>
              <w:t>4</w:t>
            </w:r>
          </w:p>
        </w:tc>
        <w:tc>
          <w:tcPr>
            <w:tcW w:w="759" w:type="pct"/>
            <w:tcBorders>
              <w:top w:val="nil"/>
              <w:left w:val="nil"/>
              <w:bottom w:val="nil"/>
              <w:right w:val="nil"/>
            </w:tcBorders>
            <w:noWrap/>
            <w:vAlign w:val="bottom"/>
            <w:hideMark/>
          </w:tcPr>
          <w:p w14:paraId="4B1E6FF7" w14:textId="77777777" w:rsidR="00A43935" w:rsidRPr="005860FA" w:rsidRDefault="00A43935" w:rsidP="00C923E2">
            <w:pPr>
              <w:spacing w:line="276" w:lineRule="auto"/>
              <w:rPr>
                <w:b w:val="0"/>
                <w:bCs/>
              </w:rPr>
            </w:pPr>
            <w:r w:rsidRPr="005860FA">
              <w:rPr>
                <w:b w:val="0"/>
                <w:bCs/>
              </w:rPr>
              <w:t>3.4419</w:t>
            </w:r>
          </w:p>
        </w:tc>
        <w:tc>
          <w:tcPr>
            <w:tcW w:w="692" w:type="pct"/>
            <w:tcBorders>
              <w:top w:val="nil"/>
              <w:left w:val="nil"/>
              <w:bottom w:val="nil"/>
              <w:right w:val="nil"/>
            </w:tcBorders>
            <w:noWrap/>
            <w:vAlign w:val="bottom"/>
            <w:hideMark/>
          </w:tcPr>
          <w:p w14:paraId="69BA467C" w14:textId="77777777" w:rsidR="00A43935" w:rsidRPr="005860FA" w:rsidRDefault="00A43935" w:rsidP="00C923E2">
            <w:pPr>
              <w:spacing w:line="276" w:lineRule="auto"/>
              <w:rPr>
                <w:b w:val="0"/>
                <w:bCs/>
              </w:rPr>
            </w:pPr>
            <w:r w:rsidRPr="005860FA">
              <w:rPr>
                <w:b w:val="0"/>
                <w:bCs/>
              </w:rPr>
              <w:t>0.8605</w:t>
            </w:r>
          </w:p>
        </w:tc>
        <w:tc>
          <w:tcPr>
            <w:tcW w:w="692" w:type="pct"/>
            <w:tcBorders>
              <w:top w:val="nil"/>
              <w:left w:val="nil"/>
              <w:bottom w:val="nil"/>
              <w:right w:val="nil"/>
            </w:tcBorders>
            <w:noWrap/>
            <w:vAlign w:val="bottom"/>
            <w:hideMark/>
          </w:tcPr>
          <w:p w14:paraId="2A2EECD9" w14:textId="77777777" w:rsidR="00A43935" w:rsidRPr="005860FA" w:rsidRDefault="00A43935" w:rsidP="00C923E2">
            <w:pPr>
              <w:spacing w:line="276" w:lineRule="auto"/>
              <w:rPr>
                <w:b w:val="0"/>
                <w:bCs/>
              </w:rPr>
            </w:pPr>
            <w:r w:rsidRPr="005860FA">
              <w:rPr>
                <w:b w:val="0"/>
                <w:bCs/>
              </w:rPr>
              <w:t>1.44</w:t>
            </w:r>
          </w:p>
        </w:tc>
        <w:tc>
          <w:tcPr>
            <w:tcW w:w="692" w:type="pct"/>
            <w:tcBorders>
              <w:top w:val="nil"/>
              <w:left w:val="nil"/>
              <w:bottom w:val="nil"/>
              <w:right w:val="nil"/>
            </w:tcBorders>
            <w:noWrap/>
            <w:vAlign w:val="bottom"/>
            <w:hideMark/>
          </w:tcPr>
          <w:p w14:paraId="65410697" w14:textId="77777777" w:rsidR="00A43935" w:rsidRPr="005860FA" w:rsidRDefault="00A43935" w:rsidP="00C923E2">
            <w:pPr>
              <w:spacing w:line="276" w:lineRule="auto"/>
              <w:rPr>
                <w:b w:val="0"/>
                <w:bCs/>
              </w:rPr>
            </w:pPr>
            <w:r w:rsidRPr="005860FA">
              <w:rPr>
                <w:b w:val="0"/>
                <w:bCs/>
              </w:rPr>
              <w:t>0.229</w:t>
            </w:r>
          </w:p>
        </w:tc>
      </w:tr>
      <w:tr w:rsidR="00A43935" w:rsidRPr="005860FA" w14:paraId="230BF8A7" w14:textId="77777777" w:rsidTr="0081522E">
        <w:trPr>
          <w:trHeight w:val="290"/>
        </w:trPr>
        <w:tc>
          <w:tcPr>
            <w:tcW w:w="1767" w:type="pct"/>
            <w:tcBorders>
              <w:top w:val="nil"/>
              <w:left w:val="nil"/>
              <w:bottom w:val="single" w:sz="4" w:space="0" w:color="auto"/>
              <w:right w:val="nil"/>
            </w:tcBorders>
            <w:noWrap/>
            <w:vAlign w:val="bottom"/>
            <w:hideMark/>
          </w:tcPr>
          <w:p w14:paraId="37409F39" w14:textId="77777777" w:rsidR="00A43935" w:rsidRPr="005860FA" w:rsidRDefault="00A43935" w:rsidP="00C923E2">
            <w:pPr>
              <w:spacing w:line="276" w:lineRule="auto"/>
              <w:rPr>
                <w:b w:val="0"/>
                <w:bCs/>
              </w:rPr>
            </w:pPr>
            <w:r w:rsidRPr="005860FA">
              <w:rPr>
                <w:b w:val="0"/>
                <w:bCs/>
              </w:rPr>
              <w:t>Residual</w:t>
            </w:r>
          </w:p>
        </w:tc>
        <w:tc>
          <w:tcPr>
            <w:tcW w:w="397" w:type="pct"/>
            <w:tcBorders>
              <w:top w:val="nil"/>
              <w:left w:val="nil"/>
              <w:bottom w:val="single" w:sz="4" w:space="0" w:color="auto"/>
              <w:right w:val="nil"/>
            </w:tcBorders>
            <w:noWrap/>
            <w:vAlign w:val="bottom"/>
            <w:hideMark/>
          </w:tcPr>
          <w:p w14:paraId="45292A9E" w14:textId="77777777" w:rsidR="00A43935" w:rsidRPr="005860FA" w:rsidRDefault="00A43935" w:rsidP="00C923E2">
            <w:pPr>
              <w:spacing w:line="276" w:lineRule="auto"/>
              <w:rPr>
                <w:b w:val="0"/>
                <w:bCs/>
              </w:rPr>
            </w:pPr>
            <w:r w:rsidRPr="005860FA">
              <w:rPr>
                <w:b w:val="0"/>
                <w:bCs/>
              </w:rPr>
              <w:t>90</w:t>
            </w:r>
          </w:p>
        </w:tc>
        <w:tc>
          <w:tcPr>
            <w:tcW w:w="759" w:type="pct"/>
            <w:tcBorders>
              <w:top w:val="nil"/>
              <w:left w:val="nil"/>
              <w:bottom w:val="single" w:sz="4" w:space="0" w:color="auto"/>
              <w:right w:val="nil"/>
            </w:tcBorders>
            <w:noWrap/>
            <w:vAlign w:val="bottom"/>
            <w:hideMark/>
          </w:tcPr>
          <w:p w14:paraId="5754D23A" w14:textId="77777777" w:rsidR="00A43935" w:rsidRPr="005860FA" w:rsidRDefault="00A43935" w:rsidP="00C923E2">
            <w:pPr>
              <w:spacing w:line="276" w:lineRule="auto"/>
              <w:rPr>
                <w:b w:val="0"/>
                <w:bCs/>
              </w:rPr>
            </w:pPr>
            <w:r w:rsidRPr="005860FA">
              <w:rPr>
                <w:b w:val="0"/>
                <w:bCs/>
              </w:rPr>
              <w:t>53.9675</w:t>
            </w:r>
          </w:p>
        </w:tc>
        <w:tc>
          <w:tcPr>
            <w:tcW w:w="692" w:type="pct"/>
            <w:tcBorders>
              <w:top w:val="nil"/>
              <w:left w:val="nil"/>
              <w:bottom w:val="single" w:sz="4" w:space="0" w:color="auto"/>
              <w:right w:val="nil"/>
            </w:tcBorders>
            <w:noWrap/>
            <w:vAlign w:val="bottom"/>
            <w:hideMark/>
          </w:tcPr>
          <w:p w14:paraId="6C11EB4F" w14:textId="77777777" w:rsidR="00A43935" w:rsidRPr="005860FA" w:rsidRDefault="00A43935" w:rsidP="00C923E2">
            <w:pPr>
              <w:spacing w:line="276" w:lineRule="auto"/>
              <w:rPr>
                <w:b w:val="0"/>
                <w:bCs/>
              </w:rPr>
            </w:pPr>
            <w:r w:rsidRPr="005860FA">
              <w:rPr>
                <w:b w:val="0"/>
                <w:bCs/>
              </w:rPr>
              <w:t>0.5996</w:t>
            </w:r>
          </w:p>
        </w:tc>
        <w:tc>
          <w:tcPr>
            <w:tcW w:w="692" w:type="pct"/>
            <w:tcBorders>
              <w:top w:val="nil"/>
              <w:left w:val="nil"/>
              <w:bottom w:val="single" w:sz="4" w:space="0" w:color="auto"/>
              <w:right w:val="nil"/>
            </w:tcBorders>
            <w:noWrap/>
            <w:vAlign w:val="bottom"/>
            <w:hideMark/>
          </w:tcPr>
          <w:p w14:paraId="067D39A7" w14:textId="77777777" w:rsidR="00A43935" w:rsidRPr="005860FA" w:rsidRDefault="00A43935" w:rsidP="00C923E2">
            <w:pPr>
              <w:spacing w:line="276" w:lineRule="auto"/>
              <w:rPr>
                <w:b w:val="0"/>
                <w:bCs/>
              </w:rPr>
            </w:pPr>
          </w:p>
        </w:tc>
        <w:tc>
          <w:tcPr>
            <w:tcW w:w="692" w:type="pct"/>
            <w:tcBorders>
              <w:top w:val="nil"/>
              <w:left w:val="nil"/>
              <w:bottom w:val="single" w:sz="4" w:space="0" w:color="auto"/>
              <w:right w:val="nil"/>
            </w:tcBorders>
            <w:noWrap/>
            <w:vAlign w:val="bottom"/>
            <w:hideMark/>
          </w:tcPr>
          <w:p w14:paraId="0D196A34" w14:textId="77777777" w:rsidR="00A43935" w:rsidRPr="005860FA" w:rsidRDefault="00A43935" w:rsidP="00C923E2">
            <w:pPr>
              <w:spacing w:line="276" w:lineRule="auto"/>
              <w:rPr>
                <w:b w:val="0"/>
                <w:bCs/>
              </w:rPr>
            </w:pPr>
          </w:p>
        </w:tc>
      </w:tr>
      <w:tr w:rsidR="00A43935" w:rsidRPr="005860FA" w14:paraId="7B06F43D" w14:textId="77777777" w:rsidTr="0081522E">
        <w:trPr>
          <w:trHeight w:val="290"/>
        </w:trPr>
        <w:tc>
          <w:tcPr>
            <w:tcW w:w="1767" w:type="pct"/>
            <w:tcBorders>
              <w:top w:val="single" w:sz="4" w:space="0" w:color="auto"/>
              <w:left w:val="nil"/>
              <w:bottom w:val="single" w:sz="4" w:space="0" w:color="auto"/>
              <w:right w:val="nil"/>
            </w:tcBorders>
            <w:noWrap/>
            <w:vAlign w:val="bottom"/>
            <w:hideMark/>
          </w:tcPr>
          <w:p w14:paraId="1D4ED525" w14:textId="77777777" w:rsidR="00A43935" w:rsidRPr="005860FA" w:rsidRDefault="00A43935" w:rsidP="00C923E2">
            <w:pPr>
              <w:spacing w:line="276" w:lineRule="auto"/>
              <w:rPr>
                <w:b w:val="0"/>
                <w:bCs/>
              </w:rPr>
            </w:pPr>
            <w:r w:rsidRPr="005860FA">
              <w:rPr>
                <w:b w:val="0"/>
                <w:bCs/>
              </w:rPr>
              <w:t>Total</w:t>
            </w:r>
          </w:p>
        </w:tc>
        <w:tc>
          <w:tcPr>
            <w:tcW w:w="397" w:type="pct"/>
            <w:tcBorders>
              <w:top w:val="single" w:sz="4" w:space="0" w:color="auto"/>
              <w:left w:val="nil"/>
              <w:bottom w:val="single" w:sz="4" w:space="0" w:color="auto"/>
              <w:right w:val="nil"/>
            </w:tcBorders>
            <w:noWrap/>
            <w:vAlign w:val="bottom"/>
            <w:hideMark/>
          </w:tcPr>
          <w:p w14:paraId="7453A1F0" w14:textId="77777777" w:rsidR="00A43935" w:rsidRPr="005860FA" w:rsidRDefault="00A43935" w:rsidP="00C923E2">
            <w:pPr>
              <w:spacing w:line="276" w:lineRule="auto"/>
              <w:rPr>
                <w:b w:val="0"/>
                <w:bCs/>
              </w:rPr>
            </w:pPr>
            <w:r w:rsidRPr="005860FA">
              <w:rPr>
                <w:b w:val="0"/>
                <w:bCs/>
              </w:rPr>
              <w:t>107</w:t>
            </w:r>
          </w:p>
        </w:tc>
        <w:tc>
          <w:tcPr>
            <w:tcW w:w="759" w:type="pct"/>
            <w:tcBorders>
              <w:top w:val="single" w:sz="4" w:space="0" w:color="auto"/>
              <w:left w:val="nil"/>
              <w:bottom w:val="single" w:sz="4" w:space="0" w:color="auto"/>
              <w:right w:val="nil"/>
            </w:tcBorders>
            <w:noWrap/>
            <w:vAlign w:val="bottom"/>
            <w:hideMark/>
          </w:tcPr>
          <w:p w14:paraId="4778688D" w14:textId="77777777" w:rsidR="00A43935" w:rsidRPr="005860FA" w:rsidRDefault="00A43935" w:rsidP="00C923E2">
            <w:pPr>
              <w:spacing w:line="276" w:lineRule="auto"/>
              <w:rPr>
                <w:b w:val="0"/>
                <w:bCs/>
              </w:rPr>
            </w:pPr>
            <w:r w:rsidRPr="005860FA">
              <w:rPr>
                <w:b w:val="0"/>
                <w:bCs/>
              </w:rPr>
              <w:t>155.4776</w:t>
            </w:r>
          </w:p>
        </w:tc>
        <w:tc>
          <w:tcPr>
            <w:tcW w:w="692" w:type="pct"/>
            <w:tcBorders>
              <w:top w:val="single" w:sz="4" w:space="0" w:color="auto"/>
              <w:left w:val="nil"/>
              <w:bottom w:val="single" w:sz="4" w:space="0" w:color="auto"/>
              <w:right w:val="nil"/>
            </w:tcBorders>
            <w:noWrap/>
            <w:vAlign w:val="bottom"/>
            <w:hideMark/>
          </w:tcPr>
          <w:p w14:paraId="714FC681" w14:textId="77777777" w:rsidR="00A43935" w:rsidRPr="005860FA" w:rsidRDefault="00A43935" w:rsidP="00C923E2">
            <w:pPr>
              <w:spacing w:line="276" w:lineRule="auto"/>
              <w:rPr>
                <w:b w:val="0"/>
                <w:bCs/>
              </w:rPr>
            </w:pPr>
          </w:p>
        </w:tc>
        <w:tc>
          <w:tcPr>
            <w:tcW w:w="692" w:type="pct"/>
            <w:tcBorders>
              <w:top w:val="single" w:sz="4" w:space="0" w:color="auto"/>
              <w:left w:val="nil"/>
              <w:bottom w:val="single" w:sz="4" w:space="0" w:color="auto"/>
              <w:right w:val="nil"/>
            </w:tcBorders>
            <w:noWrap/>
            <w:vAlign w:val="bottom"/>
            <w:hideMark/>
          </w:tcPr>
          <w:p w14:paraId="1C7F488A" w14:textId="77777777" w:rsidR="00A43935" w:rsidRPr="005860FA" w:rsidRDefault="00A43935" w:rsidP="00C923E2">
            <w:pPr>
              <w:spacing w:line="276" w:lineRule="auto"/>
              <w:rPr>
                <w:b w:val="0"/>
                <w:bCs/>
              </w:rPr>
            </w:pPr>
          </w:p>
        </w:tc>
        <w:tc>
          <w:tcPr>
            <w:tcW w:w="692" w:type="pct"/>
            <w:tcBorders>
              <w:top w:val="single" w:sz="4" w:space="0" w:color="auto"/>
              <w:left w:val="nil"/>
              <w:bottom w:val="single" w:sz="4" w:space="0" w:color="auto"/>
              <w:right w:val="nil"/>
            </w:tcBorders>
            <w:noWrap/>
            <w:vAlign w:val="bottom"/>
            <w:hideMark/>
          </w:tcPr>
          <w:p w14:paraId="5A0E8B68" w14:textId="77777777" w:rsidR="00A43935" w:rsidRPr="005860FA" w:rsidRDefault="00A43935" w:rsidP="00C923E2">
            <w:pPr>
              <w:spacing w:line="276" w:lineRule="auto"/>
              <w:rPr>
                <w:b w:val="0"/>
                <w:bCs/>
              </w:rPr>
            </w:pPr>
          </w:p>
        </w:tc>
      </w:tr>
    </w:tbl>
    <w:p w14:paraId="54D4B1BC" w14:textId="13474F32" w:rsidR="00A43935" w:rsidRDefault="00A43935" w:rsidP="005860FA">
      <w:pPr>
        <w:rPr>
          <w:b w:val="0"/>
          <w:bCs/>
        </w:rPr>
      </w:pPr>
    </w:p>
    <w:p w14:paraId="31B5F50D" w14:textId="2C86BCEE" w:rsidR="00D26505" w:rsidRDefault="00D26505" w:rsidP="005860FA">
      <w:pPr>
        <w:rPr>
          <w:b w:val="0"/>
          <w:bCs/>
        </w:rPr>
      </w:pPr>
    </w:p>
    <w:p w14:paraId="480ABBB2" w14:textId="5ECF6F35" w:rsidR="00D26505" w:rsidRDefault="00D26505" w:rsidP="005860FA">
      <w:pPr>
        <w:rPr>
          <w:b w:val="0"/>
          <w:bCs/>
        </w:rPr>
      </w:pPr>
    </w:p>
    <w:p w14:paraId="56EA3266" w14:textId="719C4D57" w:rsidR="00D26505" w:rsidRDefault="00D26505" w:rsidP="005860FA">
      <w:pPr>
        <w:rPr>
          <w:b w:val="0"/>
          <w:bCs/>
        </w:rPr>
      </w:pPr>
    </w:p>
    <w:p w14:paraId="144FFE17" w14:textId="5BD37904" w:rsidR="00D26505" w:rsidRDefault="00D26505" w:rsidP="005860FA">
      <w:pPr>
        <w:rPr>
          <w:b w:val="0"/>
          <w:bCs/>
        </w:rPr>
      </w:pPr>
    </w:p>
    <w:p w14:paraId="5AD6854A" w14:textId="72C444DE" w:rsidR="00D26505" w:rsidRDefault="00D26505" w:rsidP="005860FA">
      <w:pPr>
        <w:rPr>
          <w:b w:val="0"/>
          <w:bCs/>
        </w:rPr>
      </w:pPr>
    </w:p>
    <w:p w14:paraId="4B059B1A" w14:textId="6ED2F95F" w:rsidR="00D26505" w:rsidRDefault="00D26505" w:rsidP="00D26505">
      <w:pPr>
        <w:pStyle w:val="Caption"/>
        <w:keepNext/>
        <w:jc w:val="left"/>
      </w:pPr>
      <w:bookmarkStart w:id="277" w:name="_Toc213185999"/>
      <w:r>
        <w:lastRenderedPageBreak/>
        <w:t xml:space="preserve">Appendix </w:t>
      </w:r>
      <w:fldSimple w:instr=" SEQ Appendix \* ROMAN ">
        <w:r>
          <w:rPr>
            <w:noProof/>
          </w:rPr>
          <w:t>XI</w:t>
        </w:r>
      </w:fldSimple>
      <w:r>
        <w:t>: Similarity report</w:t>
      </w:r>
      <w:bookmarkEnd w:id="277"/>
    </w:p>
    <w:p w14:paraId="3BD27FB4" w14:textId="34C35AEE" w:rsidR="00E32227" w:rsidRDefault="000C35E6" w:rsidP="000B62D2">
      <w:pPr>
        <w:jc w:val="center"/>
        <w:rPr>
          <w:bCs/>
        </w:rPr>
      </w:pPr>
      <w:r w:rsidRPr="000C35E6">
        <w:rPr>
          <w:bCs/>
          <w:noProof/>
        </w:rPr>
        <w:drawing>
          <wp:inline distT="0" distB="0" distL="0" distR="0" wp14:anchorId="45843999" wp14:editId="0A1F7F2E">
            <wp:extent cx="5056185" cy="7378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065832" cy="7392778"/>
                    </a:xfrm>
                    <a:prstGeom prst="rect">
                      <a:avLst/>
                    </a:prstGeom>
                  </pic:spPr>
                </pic:pic>
              </a:graphicData>
            </a:graphic>
          </wp:inline>
        </w:drawing>
      </w:r>
    </w:p>
    <w:sectPr w:rsidR="00E32227" w:rsidSect="00F56845">
      <w:type w:val="nextColumn"/>
      <w:pgSz w:w="11906" w:h="16838"/>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EDE32F" w14:textId="77777777" w:rsidR="00AD4F45" w:rsidRDefault="00AD4F45">
      <w:pPr>
        <w:spacing w:line="240" w:lineRule="auto"/>
      </w:pPr>
      <w:r>
        <w:separator/>
      </w:r>
    </w:p>
    <w:p w14:paraId="5D315B50" w14:textId="77777777" w:rsidR="00AD4F45" w:rsidRDefault="00AD4F45"/>
  </w:endnote>
  <w:endnote w:type="continuationSeparator" w:id="0">
    <w:p w14:paraId="25D42A7A" w14:textId="77777777" w:rsidR="00AD4F45" w:rsidRDefault="00AD4F45">
      <w:pPr>
        <w:spacing w:line="240" w:lineRule="auto"/>
      </w:pPr>
      <w:r>
        <w:continuationSeparator/>
      </w:r>
    </w:p>
    <w:p w14:paraId="576E558C" w14:textId="77777777" w:rsidR="00AD4F45" w:rsidRDefault="00AD4F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StempelGaramondLTStd-Roman">
    <w:altName w:val="MS Gothic"/>
    <w:charset w:val="80"/>
    <w:family w:val="auto"/>
    <w:pitch w:val="default"/>
    <w:sig w:usb0="00000000" w:usb1="0000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85E11" w14:textId="77777777" w:rsidR="0016619F" w:rsidRDefault="001661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F716C" w14:textId="77777777" w:rsidR="0016619F" w:rsidRDefault="0016619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6562191"/>
      <w:showingPlcHdr/>
    </w:sdtPr>
    <w:sdtContent>
      <w:p w14:paraId="173804E2" w14:textId="77777777" w:rsidR="0016619F" w:rsidRDefault="0016619F">
        <w:pPr>
          <w:pStyle w:val="Footer"/>
          <w:jc w:val="center"/>
        </w:pPr>
        <w:r>
          <w:t xml:space="preserve">     </w:t>
        </w:r>
      </w:p>
    </w:sdtContent>
  </w:sdt>
  <w:p w14:paraId="5B20129D" w14:textId="77777777" w:rsidR="0016619F" w:rsidRDefault="0016619F">
    <w:pPr>
      <w:pStyle w:val="Footer"/>
    </w:pPr>
  </w:p>
  <w:p w14:paraId="7876F9EF" w14:textId="77777777" w:rsidR="0016619F" w:rsidRDefault="0016619F"/>
  <w:p w14:paraId="075F2B0E" w14:textId="77777777" w:rsidR="0016619F" w:rsidRDefault="0016619F"/>
  <w:p w14:paraId="69037AD8" w14:textId="77777777" w:rsidR="0016619F" w:rsidRDefault="001661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FE14C2" w14:textId="77777777" w:rsidR="00AD4F45" w:rsidRDefault="00AD4F45">
      <w:pPr>
        <w:spacing w:line="240" w:lineRule="auto"/>
      </w:pPr>
      <w:r>
        <w:separator/>
      </w:r>
    </w:p>
    <w:p w14:paraId="6D6F3E1A" w14:textId="77777777" w:rsidR="00AD4F45" w:rsidRDefault="00AD4F45"/>
  </w:footnote>
  <w:footnote w:type="continuationSeparator" w:id="0">
    <w:p w14:paraId="3CD86581" w14:textId="77777777" w:rsidR="00AD4F45" w:rsidRDefault="00AD4F45">
      <w:pPr>
        <w:spacing w:line="240" w:lineRule="auto"/>
      </w:pPr>
      <w:r>
        <w:continuationSeparator/>
      </w:r>
    </w:p>
    <w:p w14:paraId="54BADA3B" w14:textId="77777777" w:rsidR="00AD4F45" w:rsidRDefault="00AD4F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9250537"/>
      <w:docPartObj>
        <w:docPartGallery w:val="Page Numbers (Top of Page)"/>
        <w:docPartUnique/>
      </w:docPartObj>
    </w:sdtPr>
    <w:sdtEndPr>
      <w:rPr>
        <w:noProof/>
      </w:rPr>
    </w:sdtEndPr>
    <w:sdtContent>
      <w:p w14:paraId="532D87FE" w14:textId="06A63AAC" w:rsidR="0016619F" w:rsidRDefault="0016619F">
        <w:pPr>
          <w:pStyle w:val="Header"/>
          <w:jc w:val="right"/>
        </w:pPr>
        <w:r>
          <w:fldChar w:fldCharType="begin"/>
        </w:r>
        <w:r>
          <w:instrText xml:space="preserve"> PAGE   \* MERGEFORMAT </w:instrText>
        </w:r>
        <w:r>
          <w:fldChar w:fldCharType="separate"/>
        </w:r>
        <w:r w:rsidR="001F0C18">
          <w:rPr>
            <w:noProof/>
          </w:rPr>
          <w:t>vi</w:t>
        </w:r>
        <w:r>
          <w:rPr>
            <w:noProof/>
          </w:rPr>
          <w:fldChar w:fldCharType="end"/>
        </w:r>
      </w:p>
    </w:sdtContent>
  </w:sdt>
  <w:p w14:paraId="75E4CE27" w14:textId="38F2BC45" w:rsidR="0016619F" w:rsidRDefault="0016619F" w:rsidP="009D1CB8">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757755"/>
      <w:docPartObj>
        <w:docPartGallery w:val="Page Numbers (Top of Page)"/>
        <w:docPartUnique/>
      </w:docPartObj>
    </w:sdtPr>
    <w:sdtEndPr>
      <w:rPr>
        <w:noProof/>
      </w:rPr>
    </w:sdtEndPr>
    <w:sdtContent>
      <w:p w14:paraId="394EACF7" w14:textId="2059CA5C" w:rsidR="0016619F" w:rsidRDefault="0016619F">
        <w:pPr>
          <w:pStyle w:val="Header"/>
          <w:jc w:val="right"/>
        </w:pPr>
        <w:r>
          <w:fldChar w:fldCharType="begin"/>
        </w:r>
        <w:r>
          <w:instrText xml:space="preserve"> PAGE   \* MERGEFORMAT </w:instrText>
        </w:r>
        <w:r>
          <w:fldChar w:fldCharType="separate"/>
        </w:r>
        <w:r w:rsidR="001F0C18">
          <w:rPr>
            <w:noProof/>
          </w:rPr>
          <w:t>8</w:t>
        </w:r>
        <w:r>
          <w:rPr>
            <w:noProof/>
          </w:rPr>
          <w:fldChar w:fldCharType="end"/>
        </w:r>
      </w:p>
    </w:sdtContent>
  </w:sdt>
  <w:p w14:paraId="1A4E54A0" w14:textId="77777777" w:rsidR="0016619F" w:rsidRDefault="0016619F" w:rsidP="009D1CB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E0EC5"/>
    <w:multiLevelType w:val="multilevel"/>
    <w:tmpl w:val="007E0EC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0B13147"/>
    <w:multiLevelType w:val="multilevel"/>
    <w:tmpl w:val="46303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42300C"/>
    <w:multiLevelType w:val="multilevel"/>
    <w:tmpl w:val="0342300C"/>
    <w:lvl w:ilvl="0">
      <w:start w:val="1"/>
      <w:numFmt w:val="decimal"/>
      <w:lvlText w:val="%1."/>
      <w:lvlJc w:val="left"/>
      <w:pPr>
        <w:ind w:left="630" w:hanging="360"/>
      </w:pPr>
    </w:lvl>
    <w:lvl w:ilvl="1">
      <w:start w:val="3"/>
      <w:numFmt w:val="decimal"/>
      <w:isLgl/>
      <w:lvlText w:val="%1.%2"/>
      <w:lvlJc w:val="left"/>
      <w:pPr>
        <w:ind w:left="1170" w:hanging="720"/>
      </w:pPr>
    </w:lvl>
    <w:lvl w:ilvl="2">
      <w:start w:val="1"/>
      <w:numFmt w:val="decimal"/>
      <w:isLgl/>
      <w:lvlText w:val="%1.%2.%3"/>
      <w:lvlJc w:val="left"/>
      <w:pPr>
        <w:ind w:left="1170" w:hanging="720"/>
      </w:pPr>
      <w:rPr>
        <w:b/>
      </w:rPr>
    </w:lvl>
    <w:lvl w:ilvl="3">
      <w:start w:val="1"/>
      <w:numFmt w:val="decimal"/>
      <w:isLgl/>
      <w:lvlText w:val="%1.%2.%3.%4"/>
      <w:lvlJc w:val="left"/>
      <w:pPr>
        <w:ind w:left="1170" w:hanging="720"/>
      </w:pPr>
    </w:lvl>
    <w:lvl w:ilvl="4">
      <w:start w:val="1"/>
      <w:numFmt w:val="decimal"/>
      <w:isLgl/>
      <w:lvlText w:val="%1.%2.%3.%4.%5"/>
      <w:lvlJc w:val="left"/>
      <w:pPr>
        <w:ind w:left="1530" w:hanging="1080"/>
      </w:pPr>
    </w:lvl>
    <w:lvl w:ilvl="5">
      <w:start w:val="1"/>
      <w:numFmt w:val="decimal"/>
      <w:isLgl/>
      <w:lvlText w:val="%1.%2.%3.%4.%5.%6"/>
      <w:lvlJc w:val="left"/>
      <w:pPr>
        <w:ind w:left="1530" w:hanging="1080"/>
      </w:pPr>
    </w:lvl>
    <w:lvl w:ilvl="6">
      <w:start w:val="1"/>
      <w:numFmt w:val="decimal"/>
      <w:isLgl/>
      <w:lvlText w:val="%1.%2.%3.%4.%5.%6.%7"/>
      <w:lvlJc w:val="left"/>
      <w:pPr>
        <w:ind w:left="1890" w:hanging="1440"/>
      </w:pPr>
    </w:lvl>
    <w:lvl w:ilvl="7">
      <w:start w:val="1"/>
      <w:numFmt w:val="decimal"/>
      <w:isLgl/>
      <w:lvlText w:val="%1.%2.%3.%4.%5.%6.%7.%8"/>
      <w:lvlJc w:val="left"/>
      <w:pPr>
        <w:ind w:left="1890" w:hanging="1440"/>
      </w:pPr>
    </w:lvl>
    <w:lvl w:ilvl="8">
      <w:start w:val="1"/>
      <w:numFmt w:val="decimal"/>
      <w:isLgl/>
      <w:lvlText w:val="%1.%2.%3.%4.%5.%6.%7.%8.%9"/>
      <w:lvlJc w:val="left"/>
      <w:pPr>
        <w:ind w:left="1890" w:hanging="1440"/>
      </w:pPr>
    </w:lvl>
  </w:abstractNum>
  <w:abstractNum w:abstractNumId="3" w15:restartNumberingAfterBreak="0">
    <w:nsid w:val="06551703"/>
    <w:multiLevelType w:val="hybridMultilevel"/>
    <w:tmpl w:val="1C7C0D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C81565"/>
    <w:multiLevelType w:val="multilevel"/>
    <w:tmpl w:val="08C8156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0919C1"/>
    <w:multiLevelType w:val="multilevel"/>
    <w:tmpl w:val="0B0919C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10A83935"/>
    <w:multiLevelType w:val="multilevel"/>
    <w:tmpl w:val="10A83935"/>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1E5554D0"/>
    <w:multiLevelType w:val="hybridMultilevel"/>
    <w:tmpl w:val="F48A06A4"/>
    <w:lvl w:ilvl="0" w:tplc="9A9A89E8">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9B4806"/>
    <w:multiLevelType w:val="multilevel"/>
    <w:tmpl w:val="1F9B48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13B574C"/>
    <w:multiLevelType w:val="hybridMultilevel"/>
    <w:tmpl w:val="55923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FD7B90"/>
    <w:multiLevelType w:val="hybridMultilevel"/>
    <w:tmpl w:val="351A9C6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F6F47F1"/>
    <w:multiLevelType w:val="hybridMultilevel"/>
    <w:tmpl w:val="06D0B9DE"/>
    <w:lvl w:ilvl="0" w:tplc="5AC2625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5C0AF6"/>
    <w:multiLevelType w:val="multilevel"/>
    <w:tmpl w:val="798C785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59596C57"/>
    <w:multiLevelType w:val="multilevel"/>
    <w:tmpl w:val="0966E08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849585A"/>
    <w:multiLevelType w:val="hybridMultilevel"/>
    <w:tmpl w:val="80D4DCE8"/>
    <w:lvl w:ilvl="0" w:tplc="0409000B">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5" w15:restartNumberingAfterBreak="0">
    <w:nsid w:val="7E14291A"/>
    <w:multiLevelType w:val="multilevel"/>
    <w:tmpl w:val="2D7EA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65803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41582014">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09307701">
    <w:abstractNumId w:val="0"/>
  </w:num>
  <w:num w:numId="4" w16cid:durableId="1797991912">
    <w:abstractNumId w:val="8"/>
  </w:num>
  <w:num w:numId="5" w16cid:durableId="779764790">
    <w:abstractNumId w:val="4"/>
  </w:num>
  <w:num w:numId="6" w16cid:durableId="991448506">
    <w:abstractNumId w:val="9"/>
  </w:num>
  <w:num w:numId="7" w16cid:durableId="743382602">
    <w:abstractNumId w:val="13"/>
  </w:num>
  <w:num w:numId="8" w16cid:durableId="1926957037">
    <w:abstractNumId w:val="10"/>
  </w:num>
  <w:num w:numId="9" w16cid:durableId="1878539724">
    <w:abstractNumId w:val="12"/>
  </w:num>
  <w:num w:numId="10" w16cid:durableId="1793862854">
    <w:abstractNumId w:val="7"/>
  </w:num>
  <w:num w:numId="11" w16cid:durableId="815954454">
    <w:abstractNumId w:val="11"/>
  </w:num>
  <w:num w:numId="12" w16cid:durableId="133255599">
    <w:abstractNumId w:val="15"/>
  </w:num>
  <w:num w:numId="13" w16cid:durableId="682435735">
    <w:abstractNumId w:val="1"/>
  </w:num>
  <w:num w:numId="14" w16cid:durableId="1155537518">
    <w:abstractNumId w:val="3"/>
  </w:num>
  <w:num w:numId="15" w16cid:durableId="569389331">
    <w:abstractNumId w:val="6"/>
  </w:num>
  <w:num w:numId="16" w16cid:durableId="47842426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A8B"/>
    <w:rsid w:val="00005CC3"/>
    <w:rsid w:val="00010A7D"/>
    <w:rsid w:val="00014760"/>
    <w:rsid w:val="00014FA3"/>
    <w:rsid w:val="00016834"/>
    <w:rsid w:val="000204E6"/>
    <w:rsid w:val="00020E7A"/>
    <w:rsid w:val="00022CFD"/>
    <w:rsid w:val="00024DD3"/>
    <w:rsid w:val="00032B25"/>
    <w:rsid w:val="000353E0"/>
    <w:rsid w:val="0003612A"/>
    <w:rsid w:val="000402C5"/>
    <w:rsid w:val="0004066D"/>
    <w:rsid w:val="00041A32"/>
    <w:rsid w:val="00050E68"/>
    <w:rsid w:val="0005185F"/>
    <w:rsid w:val="000524C8"/>
    <w:rsid w:val="000528BB"/>
    <w:rsid w:val="00061ED9"/>
    <w:rsid w:val="00062129"/>
    <w:rsid w:val="00067145"/>
    <w:rsid w:val="000722DC"/>
    <w:rsid w:val="00073AC0"/>
    <w:rsid w:val="00074FB1"/>
    <w:rsid w:val="000755C9"/>
    <w:rsid w:val="000847FF"/>
    <w:rsid w:val="00084F1A"/>
    <w:rsid w:val="00085A3D"/>
    <w:rsid w:val="00094F03"/>
    <w:rsid w:val="00096BC3"/>
    <w:rsid w:val="000978B2"/>
    <w:rsid w:val="00097FEB"/>
    <w:rsid w:val="000A36FC"/>
    <w:rsid w:val="000B27E6"/>
    <w:rsid w:val="000B4E1B"/>
    <w:rsid w:val="000B5A9A"/>
    <w:rsid w:val="000B5C2A"/>
    <w:rsid w:val="000B62D2"/>
    <w:rsid w:val="000B7905"/>
    <w:rsid w:val="000B7E54"/>
    <w:rsid w:val="000C35E6"/>
    <w:rsid w:val="000C471E"/>
    <w:rsid w:val="000C4A61"/>
    <w:rsid w:val="000C64C5"/>
    <w:rsid w:val="000C6F34"/>
    <w:rsid w:val="000C7471"/>
    <w:rsid w:val="000D4C0E"/>
    <w:rsid w:val="000D60BB"/>
    <w:rsid w:val="000E09C4"/>
    <w:rsid w:val="000E2755"/>
    <w:rsid w:val="000E29D5"/>
    <w:rsid w:val="000E2C87"/>
    <w:rsid w:val="000E3D5B"/>
    <w:rsid w:val="000E6F0F"/>
    <w:rsid w:val="000F0E1F"/>
    <w:rsid w:val="000F3B39"/>
    <w:rsid w:val="000F677A"/>
    <w:rsid w:val="0010062E"/>
    <w:rsid w:val="00100EE9"/>
    <w:rsid w:val="00101314"/>
    <w:rsid w:val="001036C6"/>
    <w:rsid w:val="00111EC1"/>
    <w:rsid w:val="00113D97"/>
    <w:rsid w:val="00116868"/>
    <w:rsid w:val="0012017E"/>
    <w:rsid w:val="0012636F"/>
    <w:rsid w:val="0012694E"/>
    <w:rsid w:val="00131C73"/>
    <w:rsid w:val="001320E4"/>
    <w:rsid w:val="00134EEB"/>
    <w:rsid w:val="001378F1"/>
    <w:rsid w:val="001407FE"/>
    <w:rsid w:val="00140DD7"/>
    <w:rsid w:val="001430CC"/>
    <w:rsid w:val="00143BB0"/>
    <w:rsid w:val="00145B43"/>
    <w:rsid w:val="001479EA"/>
    <w:rsid w:val="00150120"/>
    <w:rsid w:val="0015357C"/>
    <w:rsid w:val="00157F80"/>
    <w:rsid w:val="00163C82"/>
    <w:rsid w:val="0016619F"/>
    <w:rsid w:val="0017095C"/>
    <w:rsid w:val="001739AF"/>
    <w:rsid w:val="001758CF"/>
    <w:rsid w:val="00175D95"/>
    <w:rsid w:val="001778EC"/>
    <w:rsid w:val="00180FB2"/>
    <w:rsid w:val="001822B0"/>
    <w:rsid w:val="001844A3"/>
    <w:rsid w:val="00186B24"/>
    <w:rsid w:val="00191871"/>
    <w:rsid w:val="001918A5"/>
    <w:rsid w:val="00192B9C"/>
    <w:rsid w:val="001961BE"/>
    <w:rsid w:val="00197B8B"/>
    <w:rsid w:val="001A570D"/>
    <w:rsid w:val="001B49EF"/>
    <w:rsid w:val="001B503C"/>
    <w:rsid w:val="001C4159"/>
    <w:rsid w:val="001C45B2"/>
    <w:rsid w:val="001C5809"/>
    <w:rsid w:val="001D3482"/>
    <w:rsid w:val="001D3634"/>
    <w:rsid w:val="001D4129"/>
    <w:rsid w:val="001D4A5E"/>
    <w:rsid w:val="001D6D51"/>
    <w:rsid w:val="001D7783"/>
    <w:rsid w:val="001E4498"/>
    <w:rsid w:val="001E4D1E"/>
    <w:rsid w:val="001E520D"/>
    <w:rsid w:val="001E7A3A"/>
    <w:rsid w:val="001F0378"/>
    <w:rsid w:val="001F0C10"/>
    <w:rsid w:val="001F0C18"/>
    <w:rsid w:val="001F4D02"/>
    <w:rsid w:val="001F4F9E"/>
    <w:rsid w:val="00203342"/>
    <w:rsid w:val="002053DE"/>
    <w:rsid w:val="002110D7"/>
    <w:rsid w:val="002154C0"/>
    <w:rsid w:val="00215773"/>
    <w:rsid w:val="0022324F"/>
    <w:rsid w:val="00223820"/>
    <w:rsid w:val="00232EEF"/>
    <w:rsid w:val="00234563"/>
    <w:rsid w:val="002403A3"/>
    <w:rsid w:val="00244516"/>
    <w:rsid w:val="00250035"/>
    <w:rsid w:val="00252D23"/>
    <w:rsid w:val="00253987"/>
    <w:rsid w:val="00253A7B"/>
    <w:rsid w:val="0025500D"/>
    <w:rsid w:val="00255DB2"/>
    <w:rsid w:val="00256F27"/>
    <w:rsid w:val="00257BAA"/>
    <w:rsid w:val="00263DC0"/>
    <w:rsid w:val="00267EB3"/>
    <w:rsid w:val="002714F8"/>
    <w:rsid w:val="00272412"/>
    <w:rsid w:val="0027414C"/>
    <w:rsid w:val="00274CAF"/>
    <w:rsid w:val="00281DF6"/>
    <w:rsid w:val="002838BD"/>
    <w:rsid w:val="00284B56"/>
    <w:rsid w:val="0028658F"/>
    <w:rsid w:val="002869F6"/>
    <w:rsid w:val="0028708A"/>
    <w:rsid w:val="00290AEC"/>
    <w:rsid w:val="0029753A"/>
    <w:rsid w:val="00297A41"/>
    <w:rsid w:val="002A22AF"/>
    <w:rsid w:val="002A49B9"/>
    <w:rsid w:val="002B1B2F"/>
    <w:rsid w:val="002B5043"/>
    <w:rsid w:val="002B5A96"/>
    <w:rsid w:val="002C0D95"/>
    <w:rsid w:val="002C11B9"/>
    <w:rsid w:val="002C3054"/>
    <w:rsid w:val="002C4A35"/>
    <w:rsid w:val="002C58CB"/>
    <w:rsid w:val="002D1A5C"/>
    <w:rsid w:val="002D67B5"/>
    <w:rsid w:val="002E4D26"/>
    <w:rsid w:val="002E7DA7"/>
    <w:rsid w:val="002F0D95"/>
    <w:rsid w:val="002F3924"/>
    <w:rsid w:val="002F74EC"/>
    <w:rsid w:val="00300D9B"/>
    <w:rsid w:val="00301ED1"/>
    <w:rsid w:val="00302A0E"/>
    <w:rsid w:val="00303040"/>
    <w:rsid w:val="0030439F"/>
    <w:rsid w:val="0030476C"/>
    <w:rsid w:val="00306CD7"/>
    <w:rsid w:val="00307051"/>
    <w:rsid w:val="003072BE"/>
    <w:rsid w:val="00307CC4"/>
    <w:rsid w:val="00312BCE"/>
    <w:rsid w:val="003152D0"/>
    <w:rsid w:val="003211A4"/>
    <w:rsid w:val="00326CB3"/>
    <w:rsid w:val="00326E87"/>
    <w:rsid w:val="003304F9"/>
    <w:rsid w:val="00330B44"/>
    <w:rsid w:val="003311E2"/>
    <w:rsid w:val="003320EA"/>
    <w:rsid w:val="003325ED"/>
    <w:rsid w:val="003334F1"/>
    <w:rsid w:val="00336476"/>
    <w:rsid w:val="00337BA4"/>
    <w:rsid w:val="003407E1"/>
    <w:rsid w:val="00343853"/>
    <w:rsid w:val="0034595E"/>
    <w:rsid w:val="00345987"/>
    <w:rsid w:val="00350714"/>
    <w:rsid w:val="00353EB3"/>
    <w:rsid w:val="003552EC"/>
    <w:rsid w:val="00357CFE"/>
    <w:rsid w:val="003633FB"/>
    <w:rsid w:val="003648B5"/>
    <w:rsid w:val="0037640E"/>
    <w:rsid w:val="003835E6"/>
    <w:rsid w:val="003935C1"/>
    <w:rsid w:val="00394A62"/>
    <w:rsid w:val="003A426A"/>
    <w:rsid w:val="003B036F"/>
    <w:rsid w:val="003B0816"/>
    <w:rsid w:val="003B1C4F"/>
    <w:rsid w:val="003B435C"/>
    <w:rsid w:val="003B593F"/>
    <w:rsid w:val="003B637E"/>
    <w:rsid w:val="003C2961"/>
    <w:rsid w:val="003C2EB6"/>
    <w:rsid w:val="003C34A3"/>
    <w:rsid w:val="003C45E6"/>
    <w:rsid w:val="003C7801"/>
    <w:rsid w:val="003D151A"/>
    <w:rsid w:val="003D1B9F"/>
    <w:rsid w:val="003D21F0"/>
    <w:rsid w:val="003D4E2F"/>
    <w:rsid w:val="003D5508"/>
    <w:rsid w:val="003E1495"/>
    <w:rsid w:val="003E177B"/>
    <w:rsid w:val="003E3463"/>
    <w:rsid w:val="003F018B"/>
    <w:rsid w:val="003F0A81"/>
    <w:rsid w:val="003F1D8E"/>
    <w:rsid w:val="003F3315"/>
    <w:rsid w:val="003F595C"/>
    <w:rsid w:val="003F66FC"/>
    <w:rsid w:val="00402AD9"/>
    <w:rsid w:val="004043D0"/>
    <w:rsid w:val="0041023A"/>
    <w:rsid w:val="00410657"/>
    <w:rsid w:val="0041390F"/>
    <w:rsid w:val="0041405E"/>
    <w:rsid w:val="0041729F"/>
    <w:rsid w:val="004200B2"/>
    <w:rsid w:val="004202CF"/>
    <w:rsid w:val="00422F47"/>
    <w:rsid w:val="0043300E"/>
    <w:rsid w:val="00435F98"/>
    <w:rsid w:val="004371F2"/>
    <w:rsid w:val="00445704"/>
    <w:rsid w:val="00446D15"/>
    <w:rsid w:val="00450321"/>
    <w:rsid w:val="004509BB"/>
    <w:rsid w:val="00452582"/>
    <w:rsid w:val="00453F75"/>
    <w:rsid w:val="004551CE"/>
    <w:rsid w:val="00457FAA"/>
    <w:rsid w:val="0046323B"/>
    <w:rsid w:val="004654A0"/>
    <w:rsid w:val="00465CC6"/>
    <w:rsid w:val="004670DF"/>
    <w:rsid w:val="004733BD"/>
    <w:rsid w:val="004734D4"/>
    <w:rsid w:val="00475829"/>
    <w:rsid w:val="00480FED"/>
    <w:rsid w:val="00481B05"/>
    <w:rsid w:val="004839E7"/>
    <w:rsid w:val="0049009A"/>
    <w:rsid w:val="00490C5B"/>
    <w:rsid w:val="00491246"/>
    <w:rsid w:val="00492509"/>
    <w:rsid w:val="004925E7"/>
    <w:rsid w:val="00492FB4"/>
    <w:rsid w:val="004934CB"/>
    <w:rsid w:val="004941E0"/>
    <w:rsid w:val="004A1BDA"/>
    <w:rsid w:val="004A3FC1"/>
    <w:rsid w:val="004A4525"/>
    <w:rsid w:val="004A6D48"/>
    <w:rsid w:val="004B1F4F"/>
    <w:rsid w:val="004C15F6"/>
    <w:rsid w:val="004C2700"/>
    <w:rsid w:val="004C45B4"/>
    <w:rsid w:val="004C4735"/>
    <w:rsid w:val="004C5AE5"/>
    <w:rsid w:val="004E1F47"/>
    <w:rsid w:val="004E2702"/>
    <w:rsid w:val="004E43BF"/>
    <w:rsid w:val="004E68A2"/>
    <w:rsid w:val="004F06E4"/>
    <w:rsid w:val="004F2CF3"/>
    <w:rsid w:val="004F2EF2"/>
    <w:rsid w:val="004F33E7"/>
    <w:rsid w:val="004F54FB"/>
    <w:rsid w:val="004F5E48"/>
    <w:rsid w:val="00502122"/>
    <w:rsid w:val="00506937"/>
    <w:rsid w:val="00512396"/>
    <w:rsid w:val="00512B79"/>
    <w:rsid w:val="00516901"/>
    <w:rsid w:val="00524356"/>
    <w:rsid w:val="005248E9"/>
    <w:rsid w:val="00526CF0"/>
    <w:rsid w:val="00526D14"/>
    <w:rsid w:val="00527E4D"/>
    <w:rsid w:val="00530B3D"/>
    <w:rsid w:val="005321C5"/>
    <w:rsid w:val="005345D2"/>
    <w:rsid w:val="005350C4"/>
    <w:rsid w:val="0053669B"/>
    <w:rsid w:val="00537B80"/>
    <w:rsid w:val="005400B7"/>
    <w:rsid w:val="00544144"/>
    <w:rsid w:val="0054468C"/>
    <w:rsid w:val="00545866"/>
    <w:rsid w:val="00545C12"/>
    <w:rsid w:val="00547A94"/>
    <w:rsid w:val="00556779"/>
    <w:rsid w:val="005567BA"/>
    <w:rsid w:val="00556BD8"/>
    <w:rsid w:val="00560461"/>
    <w:rsid w:val="00562B41"/>
    <w:rsid w:val="00563706"/>
    <w:rsid w:val="00564944"/>
    <w:rsid w:val="005655D5"/>
    <w:rsid w:val="005665D2"/>
    <w:rsid w:val="00567569"/>
    <w:rsid w:val="00571F6C"/>
    <w:rsid w:val="00572F86"/>
    <w:rsid w:val="00580951"/>
    <w:rsid w:val="0058431F"/>
    <w:rsid w:val="005860FA"/>
    <w:rsid w:val="005865F4"/>
    <w:rsid w:val="005933CF"/>
    <w:rsid w:val="00594A92"/>
    <w:rsid w:val="005953A8"/>
    <w:rsid w:val="005A2C48"/>
    <w:rsid w:val="005C0F8A"/>
    <w:rsid w:val="005C4F84"/>
    <w:rsid w:val="005D0A30"/>
    <w:rsid w:val="005D0BB5"/>
    <w:rsid w:val="005D3922"/>
    <w:rsid w:val="005D4B7A"/>
    <w:rsid w:val="005D641D"/>
    <w:rsid w:val="005D68E1"/>
    <w:rsid w:val="005E708B"/>
    <w:rsid w:val="005F2447"/>
    <w:rsid w:val="00600AB2"/>
    <w:rsid w:val="00602364"/>
    <w:rsid w:val="006025D7"/>
    <w:rsid w:val="006050E8"/>
    <w:rsid w:val="006056E3"/>
    <w:rsid w:val="00611D38"/>
    <w:rsid w:val="0061258C"/>
    <w:rsid w:val="00612B96"/>
    <w:rsid w:val="00626822"/>
    <w:rsid w:val="00627BB7"/>
    <w:rsid w:val="00627D9C"/>
    <w:rsid w:val="00630643"/>
    <w:rsid w:val="00632C4D"/>
    <w:rsid w:val="0063459A"/>
    <w:rsid w:val="00642EE6"/>
    <w:rsid w:val="00645F88"/>
    <w:rsid w:val="00653E9A"/>
    <w:rsid w:val="00655C0E"/>
    <w:rsid w:val="00661B28"/>
    <w:rsid w:val="00662C35"/>
    <w:rsid w:val="00664894"/>
    <w:rsid w:val="00667FC7"/>
    <w:rsid w:val="00672F6C"/>
    <w:rsid w:val="006766E9"/>
    <w:rsid w:val="0067735E"/>
    <w:rsid w:val="00677A4E"/>
    <w:rsid w:val="006813CB"/>
    <w:rsid w:val="00683ECD"/>
    <w:rsid w:val="00686ADA"/>
    <w:rsid w:val="00690DD0"/>
    <w:rsid w:val="00691503"/>
    <w:rsid w:val="00692658"/>
    <w:rsid w:val="00695334"/>
    <w:rsid w:val="006A35F5"/>
    <w:rsid w:val="006B0A0A"/>
    <w:rsid w:val="006B1B93"/>
    <w:rsid w:val="006B2186"/>
    <w:rsid w:val="006B41A4"/>
    <w:rsid w:val="006B44CB"/>
    <w:rsid w:val="006B5137"/>
    <w:rsid w:val="006B6B54"/>
    <w:rsid w:val="006C1622"/>
    <w:rsid w:val="006C1BA7"/>
    <w:rsid w:val="006C2E70"/>
    <w:rsid w:val="006C4698"/>
    <w:rsid w:val="006D06A2"/>
    <w:rsid w:val="006D10A9"/>
    <w:rsid w:val="006D14C7"/>
    <w:rsid w:val="006D533E"/>
    <w:rsid w:val="006E072E"/>
    <w:rsid w:val="006E3AE1"/>
    <w:rsid w:val="006E3F2E"/>
    <w:rsid w:val="006E429F"/>
    <w:rsid w:val="006E4CD4"/>
    <w:rsid w:val="006E7085"/>
    <w:rsid w:val="006E7531"/>
    <w:rsid w:val="006F3AB7"/>
    <w:rsid w:val="006F6053"/>
    <w:rsid w:val="00702744"/>
    <w:rsid w:val="00705BAD"/>
    <w:rsid w:val="00706761"/>
    <w:rsid w:val="00714426"/>
    <w:rsid w:val="00714BC4"/>
    <w:rsid w:val="007150B4"/>
    <w:rsid w:val="00715C70"/>
    <w:rsid w:val="00716130"/>
    <w:rsid w:val="00721592"/>
    <w:rsid w:val="00722E3D"/>
    <w:rsid w:val="00725670"/>
    <w:rsid w:val="00726C57"/>
    <w:rsid w:val="00730E38"/>
    <w:rsid w:val="00734AE9"/>
    <w:rsid w:val="00736131"/>
    <w:rsid w:val="00737842"/>
    <w:rsid w:val="00737930"/>
    <w:rsid w:val="007435D0"/>
    <w:rsid w:val="007437FC"/>
    <w:rsid w:val="0074707B"/>
    <w:rsid w:val="00747BAE"/>
    <w:rsid w:val="00750C52"/>
    <w:rsid w:val="00752868"/>
    <w:rsid w:val="007564B0"/>
    <w:rsid w:val="007618DC"/>
    <w:rsid w:val="00762D52"/>
    <w:rsid w:val="0076367D"/>
    <w:rsid w:val="00764171"/>
    <w:rsid w:val="00774234"/>
    <w:rsid w:val="00780189"/>
    <w:rsid w:val="00782DEA"/>
    <w:rsid w:val="0078576F"/>
    <w:rsid w:val="0079009E"/>
    <w:rsid w:val="00790F58"/>
    <w:rsid w:val="00795B12"/>
    <w:rsid w:val="007968A9"/>
    <w:rsid w:val="00797543"/>
    <w:rsid w:val="007A2DE1"/>
    <w:rsid w:val="007A6421"/>
    <w:rsid w:val="007A7E13"/>
    <w:rsid w:val="007B1B5B"/>
    <w:rsid w:val="007B23DD"/>
    <w:rsid w:val="007B42B1"/>
    <w:rsid w:val="007B51C7"/>
    <w:rsid w:val="007B578D"/>
    <w:rsid w:val="007B6C19"/>
    <w:rsid w:val="007B7C33"/>
    <w:rsid w:val="007C1B2D"/>
    <w:rsid w:val="007C427A"/>
    <w:rsid w:val="007D02CA"/>
    <w:rsid w:val="007D1FBE"/>
    <w:rsid w:val="007E3DA9"/>
    <w:rsid w:val="007E60CC"/>
    <w:rsid w:val="007F24CB"/>
    <w:rsid w:val="007F366A"/>
    <w:rsid w:val="008018B5"/>
    <w:rsid w:val="00801BD0"/>
    <w:rsid w:val="00801DFE"/>
    <w:rsid w:val="0080434D"/>
    <w:rsid w:val="0080645F"/>
    <w:rsid w:val="00806887"/>
    <w:rsid w:val="00807E25"/>
    <w:rsid w:val="0081053E"/>
    <w:rsid w:val="00811DA5"/>
    <w:rsid w:val="00814D42"/>
    <w:rsid w:val="0081522E"/>
    <w:rsid w:val="00815445"/>
    <w:rsid w:val="00816E22"/>
    <w:rsid w:val="00817358"/>
    <w:rsid w:val="008200B9"/>
    <w:rsid w:val="0082107C"/>
    <w:rsid w:val="00822452"/>
    <w:rsid w:val="00824D80"/>
    <w:rsid w:val="00824E85"/>
    <w:rsid w:val="0082557E"/>
    <w:rsid w:val="0083209B"/>
    <w:rsid w:val="00833BE4"/>
    <w:rsid w:val="00834A44"/>
    <w:rsid w:val="008437B3"/>
    <w:rsid w:val="00843ECE"/>
    <w:rsid w:val="00844D65"/>
    <w:rsid w:val="00845386"/>
    <w:rsid w:val="00846546"/>
    <w:rsid w:val="00850182"/>
    <w:rsid w:val="008532DE"/>
    <w:rsid w:val="00853FC7"/>
    <w:rsid w:val="00864112"/>
    <w:rsid w:val="00864246"/>
    <w:rsid w:val="00864570"/>
    <w:rsid w:val="00864EF3"/>
    <w:rsid w:val="008702B5"/>
    <w:rsid w:val="008738A0"/>
    <w:rsid w:val="00874AD3"/>
    <w:rsid w:val="00882F2F"/>
    <w:rsid w:val="00891365"/>
    <w:rsid w:val="00892AF2"/>
    <w:rsid w:val="00894A31"/>
    <w:rsid w:val="0089564E"/>
    <w:rsid w:val="00897666"/>
    <w:rsid w:val="00897A24"/>
    <w:rsid w:val="008A0BB7"/>
    <w:rsid w:val="008B2632"/>
    <w:rsid w:val="008B41FA"/>
    <w:rsid w:val="008B4501"/>
    <w:rsid w:val="008C0056"/>
    <w:rsid w:val="008C141C"/>
    <w:rsid w:val="008C2B9C"/>
    <w:rsid w:val="008C3E32"/>
    <w:rsid w:val="008D10B1"/>
    <w:rsid w:val="008D2652"/>
    <w:rsid w:val="008D4D5D"/>
    <w:rsid w:val="008D5B4E"/>
    <w:rsid w:val="008D7170"/>
    <w:rsid w:val="008E6120"/>
    <w:rsid w:val="008E6CA3"/>
    <w:rsid w:val="008F61CB"/>
    <w:rsid w:val="008F6448"/>
    <w:rsid w:val="009004F5"/>
    <w:rsid w:val="009023DF"/>
    <w:rsid w:val="00903827"/>
    <w:rsid w:val="0090395D"/>
    <w:rsid w:val="00905373"/>
    <w:rsid w:val="009070A3"/>
    <w:rsid w:val="00912BEA"/>
    <w:rsid w:val="00915265"/>
    <w:rsid w:val="009215BA"/>
    <w:rsid w:val="00922821"/>
    <w:rsid w:val="00923ACF"/>
    <w:rsid w:val="00927552"/>
    <w:rsid w:val="00930747"/>
    <w:rsid w:val="00931217"/>
    <w:rsid w:val="009332EB"/>
    <w:rsid w:val="00933DED"/>
    <w:rsid w:val="00937674"/>
    <w:rsid w:val="00940825"/>
    <w:rsid w:val="0094173C"/>
    <w:rsid w:val="00941B31"/>
    <w:rsid w:val="00941C23"/>
    <w:rsid w:val="00950A80"/>
    <w:rsid w:val="0095509C"/>
    <w:rsid w:val="009576EF"/>
    <w:rsid w:val="00957FC0"/>
    <w:rsid w:val="009649D7"/>
    <w:rsid w:val="00964E69"/>
    <w:rsid w:val="00972DEF"/>
    <w:rsid w:val="00976733"/>
    <w:rsid w:val="0098587D"/>
    <w:rsid w:val="00985D44"/>
    <w:rsid w:val="0098614C"/>
    <w:rsid w:val="009A1803"/>
    <w:rsid w:val="009A182C"/>
    <w:rsid w:val="009A6D1B"/>
    <w:rsid w:val="009B0AC3"/>
    <w:rsid w:val="009B12E9"/>
    <w:rsid w:val="009B4A51"/>
    <w:rsid w:val="009B6DBF"/>
    <w:rsid w:val="009C1869"/>
    <w:rsid w:val="009C4448"/>
    <w:rsid w:val="009C6BBF"/>
    <w:rsid w:val="009D1CB8"/>
    <w:rsid w:val="009D2541"/>
    <w:rsid w:val="009D27AF"/>
    <w:rsid w:val="009D36FC"/>
    <w:rsid w:val="009D5850"/>
    <w:rsid w:val="009D75A9"/>
    <w:rsid w:val="009E1B10"/>
    <w:rsid w:val="009E320A"/>
    <w:rsid w:val="009E5FA7"/>
    <w:rsid w:val="009F068A"/>
    <w:rsid w:val="009F2AED"/>
    <w:rsid w:val="009F7865"/>
    <w:rsid w:val="00A00C57"/>
    <w:rsid w:val="00A067C7"/>
    <w:rsid w:val="00A072AB"/>
    <w:rsid w:val="00A07D5A"/>
    <w:rsid w:val="00A101D3"/>
    <w:rsid w:val="00A14AE8"/>
    <w:rsid w:val="00A16F13"/>
    <w:rsid w:val="00A27D21"/>
    <w:rsid w:val="00A3161B"/>
    <w:rsid w:val="00A329AE"/>
    <w:rsid w:val="00A3353D"/>
    <w:rsid w:val="00A365AA"/>
    <w:rsid w:val="00A3751F"/>
    <w:rsid w:val="00A421D6"/>
    <w:rsid w:val="00A42217"/>
    <w:rsid w:val="00A431AA"/>
    <w:rsid w:val="00A435C9"/>
    <w:rsid w:val="00A43935"/>
    <w:rsid w:val="00A459BE"/>
    <w:rsid w:val="00A51743"/>
    <w:rsid w:val="00A53B36"/>
    <w:rsid w:val="00A651DE"/>
    <w:rsid w:val="00A661FD"/>
    <w:rsid w:val="00A662F4"/>
    <w:rsid w:val="00A668D0"/>
    <w:rsid w:val="00A66DE3"/>
    <w:rsid w:val="00A71147"/>
    <w:rsid w:val="00A71439"/>
    <w:rsid w:val="00A74A8B"/>
    <w:rsid w:val="00A87A94"/>
    <w:rsid w:val="00AA2A20"/>
    <w:rsid w:val="00AA2C07"/>
    <w:rsid w:val="00AA360B"/>
    <w:rsid w:val="00AA611C"/>
    <w:rsid w:val="00AA637D"/>
    <w:rsid w:val="00AB1FE9"/>
    <w:rsid w:val="00AB5FF0"/>
    <w:rsid w:val="00AC0E87"/>
    <w:rsid w:val="00AC1C35"/>
    <w:rsid w:val="00AC1E14"/>
    <w:rsid w:val="00AC20A7"/>
    <w:rsid w:val="00AC5105"/>
    <w:rsid w:val="00AC57BE"/>
    <w:rsid w:val="00AC71C2"/>
    <w:rsid w:val="00AC72A7"/>
    <w:rsid w:val="00AC74C1"/>
    <w:rsid w:val="00AD129E"/>
    <w:rsid w:val="00AD2390"/>
    <w:rsid w:val="00AD4F45"/>
    <w:rsid w:val="00AE025D"/>
    <w:rsid w:val="00AE4688"/>
    <w:rsid w:val="00AE4936"/>
    <w:rsid w:val="00AE5D84"/>
    <w:rsid w:val="00AF5CC9"/>
    <w:rsid w:val="00B01557"/>
    <w:rsid w:val="00B066E4"/>
    <w:rsid w:val="00B07CF3"/>
    <w:rsid w:val="00B10CC1"/>
    <w:rsid w:val="00B117BB"/>
    <w:rsid w:val="00B17475"/>
    <w:rsid w:val="00B177F1"/>
    <w:rsid w:val="00B210D2"/>
    <w:rsid w:val="00B21E41"/>
    <w:rsid w:val="00B223CC"/>
    <w:rsid w:val="00B31B73"/>
    <w:rsid w:val="00B33164"/>
    <w:rsid w:val="00B34BD4"/>
    <w:rsid w:val="00B358E1"/>
    <w:rsid w:val="00B35CB2"/>
    <w:rsid w:val="00B37F74"/>
    <w:rsid w:val="00B40F74"/>
    <w:rsid w:val="00B51097"/>
    <w:rsid w:val="00B55866"/>
    <w:rsid w:val="00B55C21"/>
    <w:rsid w:val="00B57717"/>
    <w:rsid w:val="00B6079D"/>
    <w:rsid w:val="00B63192"/>
    <w:rsid w:val="00B650D5"/>
    <w:rsid w:val="00B67C36"/>
    <w:rsid w:val="00B748A0"/>
    <w:rsid w:val="00B817FD"/>
    <w:rsid w:val="00B822E4"/>
    <w:rsid w:val="00B82E8A"/>
    <w:rsid w:val="00B84039"/>
    <w:rsid w:val="00B85D75"/>
    <w:rsid w:val="00B870FA"/>
    <w:rsid w:val="00B93E2B"/>
    <w:rsid w:val="00B94C2E"/>
    <w:rsid w:val="00B95075"/>
    <w:rsid w:val="00B9639C"/>
    <w:rsid w:val="00BA4FED"/>
    <w:rsid w:val="00BA5618"/>
    <w:rsid w:val="00BB2CD0"/>
    <w:rsid w:val="00BB3663"/>
    <w:rsid w:val="00BC17BC"/>
    <w:rsid w:val="00BC332D"/>
    <w:rsid w:val="00BC651A"/>
    <w:rsid w:val="00BC6DD2"/>
    <w:rsid w:val="00BD0021"/>
    <w:rsid w:val="00BD0884"/>
    <w:rsid w:val="00BD336E"/>
    <w:rsid w:val="00BD45D9"/>
    <w:rsid w:val="00BD527A"/>
    <w:rsid w:val="00BD751D"/>
    <w:rsid w:val="00BD7F3D"/>
    <w:rsid w:val="00BE0AB3"/>
    <w:rsid w:val="00BE1176"/>
    <w:rsid w:val="00BE7524"/>
    <w:rsid w:val="00BF069D"/>
    <w:rsid w:val="00BF39A9"/>
    <w:rsid w:val="00C02DD0"/>
    <w:rsid w:val="00C03670"/>
    <w:rsid w:val="00C03D83"/>
    <w:rsid w:val="00C06892"/>
    <w:rsid w:val="00C11C70"/>
    <w:rsid w:val="00C128F7"/>
    <w:rsid w:val="00C132A1"/>
    <w:rsid w:val="00C138D2"/>
    <w:rsid w:val="00C1414C"/>
    <w:rsid w:val="00C15611"/>
    <w:rsid w:val="00C16525"/>
    <w:rsid w:val="00C166F3"/>
    <w:rsid w:val="00C22BE8"/>
    <w:rsid w:val="00C23A43"/>
    <w:rsid w:val="00C23B64"/>
    <w:rsid w:val="00C23CF4"/>
    <w:rsid w:val="00C24CB8"/>
    <w:rsid w:val="00C2733C"/>
    <w:rsid w:val="00C278D8"/>
    <w:rsid w:val="00C35054"/>
    <w:rsid w:val="00C42193"/>
    <w:rsid w:val="00C4284D"/>
    <w:rsid w:val="00C42B05"/>
    <w:rsid w:val="00C44745"/>
    <w:rsid w:val="00C50A28"/>
    <w:rsid w:val="00C52E34"/>
    <w:rsid w:val="00C52F02"/>
    <w:rsid w:val="00C537CF"/>
    <w:rsid w:val="00C55418"/>
    <w:rsid w:val="00C55740"/>
    <w:rsid w:val="00C57E2B"/>
    <w:rsid w:val="00C60619"/>
    <w:rsid w:val="00C6110E"/>
    <w:rsid w:val="00C6292E"/>
    <w:rsid w:val="00C62F87"/>
    <w:rsid w:val="00C6375D"/>
    <w:rsid w:val="00C63C37"/>
    <w:rsid w:val="00C64161"/>
    <w:rsid w:val="00C648E4"/>
    <w:rsid w:val="00C71279"/>
    <w:rsid w:val="00C728EB"/>
    <w:rsid w:val="00C739B8"/>
    <w:rsid w:val="00C74EDF"/>
    <w:rsid w:val="00C77176"/>
    <w:rsid w:val="00C826CA"/>
    <w:rsid w:val="00C87515"/>
    <w:rsid w:val="00C9154B"/>
    <w:rsid w:val="00C91779"/>
    <w:rsid w:val="00C923E2"/>
    <w:rsid w:val="00C93CE8"/>
    <w:rsid w:val="00C949FF"/>
    <w:rsid w:val="00C95984"/>
    <w:rsid w:val="00C974AF"/>
    <w:rsid w:val="00CA080A"/>
    <w:rsid w:val="00CA1AB5"/>
    <w:rsid w:val="00CA571E"/>
    <w:rsid w:val="00CA57CF"/>
    <w:rsid w:val="00CA5975"/>
    <w:rsid w:val="00CB32A2"/>
    <w:rsid w:val="00CB3C65"/>
    <w:rsid w:val="00CB450C"/>
    <w:rsid w:val="00CB575F"/>
    <w:rsid w:val="00CC0060"/>
    <w:rsid w:val="00CC1609"/>
    <w:rsid w:val="00CC3586"/>
    <w:rsid w:val="00CC376C"/>
    <w:rsid w:val="00CC4671"/>
    <w:rsid w:val="00CC55B4"/>
    <w:rsid w:val="00CD0FEF"/>
    <w:rsid w:val="00CD39B0"/>
    <w:rsid w:val="00CD4D01"/>
    <w:rsid w:val="00CD5353"/>
    <w:rsid w:val="00CD67DC"/>
    <w:rsid w:val="00CE150D"/>
    <w:rsid w:val="00CE6962"/>
    <w:rsid w:val="00CE7724"/>
    <w:rsid w:val="00CE7C3D"/>
    <w:rsid w:val="00CF2874"/>
    <w:rsid w:val="00CF2DEB"/>
    <w:rsid w:val="00CF5C25"/>
    <w:rsid w:val="00CF6765"/>
    <w:rsid w:val="00CF7DC1"/>
    <w:rsid w:val="00D0172C"/>
    <w:rsid w:val="00D02311"/>
    <w:rsid w:val="00D03AB2"/>
    <w:rsid w:val="00D03D37"/>
    <w:rsid w:val="00D04217"/>
    <w:rsid w:val="00D0520B"/>
    <w:rsid w:val="00D1004B"/>
    <w:rsid w:val="00D12CB7"/>
    <w:rsid w:val="00D13E1A"/>
    <w:rsid w:val="00D15409"/>
    <w:rsid w:val="00D21C06"/>
    <w:rsid w:val="00D221A4"/>
    <w:rsid w:val="00D244A7"/>
    <w:rsid w:val="00D26505"/>
    <w:rsid w:val="00D27169"/>
    <w:rsid w:val="00D311B6"/>
    <w:rsid w:val="00D323E1"/>
    <w:rsid w:val="00D338B3"/>
    <w:rsid w:val="00D351FF"/>
    <w:rsid w:val="00D424A3"/>
    <w:rsid w:val="00D44702"/>
    <w:rsid w:val="00D45C3E"/>
    <w:rsid w:val="00D500B7"/>
    <w:rsid w:val="00D54529"/>
    <w:rsid w:val="00D558DE"/>
    <w:rsid w:val="00D55BFB"/>
    <w:rsid w:val="00D61138"/>
    <w:rsid w:val="00D739A4"/>
    <w:rsid w:val="00D74EC5"/>
    <w:rsid w:val="00D75F27"/>
    <w:rsid w:val="00D801D2"/>
    <w:rsid w:val="00D80473"/>
    <w:rsid w:val="00D8184D"/>
    <w:rsid w:val="00D86968"/>
    <w:rsid w:val="00D9021A"/>
    <w:rsid w:val="00D90CE8"/>
    <w:rsid w:val="00D93C4B"/>
    <w:rsid w:val="00D970FD"/>
    <w:rsid w:val="00DA3BA4"/>
    <w:rsid w:val="00DA5106"/>
    <w:rsid w:val="00DA7410"/>
    <w:rsid w:val="00DA77A9"/>
    <w:rsid w:val="00DB0175"/>
    <w:rsid w:val="00DB1EAF"/>
    <w:rsid w:val="00DB2B8C"/>
    <w:rsid w:val="00DB34A2"/>
    <w:rsid w:val="00DB5EDC"/>
    <w:rsid w:val="00DC212B"/>
    <w:rsid w:val="00DC4F1B"/>
    <w:rsid w:val="00DD16C7"/>
    <w:rsid w:val="00DD2254"/>
    <w:rsid w:val="00DD2E75"/>
    <w:rsid w:val="00DE2F43"/>
    <w:rsid w:val="00DE4C20"/>
    <w:rsid w:val="00DE4E74"/>
    <w:rsid w:val="00DE77E2"/>
    <w:rsid w:val="00DE7915"/>
    <w:rsid w:val="00DF5EE6"/>
    <w:rsid w:val="00E0089A"/>
    <w:rsid w:val="00E07B86"/>
    <w:rsid w:val="00E10D99"/>
    <w:rsid w:val="00E123ED"/>
    <w:rsid w:val="00E1305A"/>
    <w:rsid w:val="00E14FD9"/>
    <w:rsid w:val="00E15149"/>
    <w:rsid w:val="00E171E1"/>
    <w:rsid w:val="00E174DA"/>
    <w:rsid w:val="00E20FFC"/>
    <w:rsid w:val="00E25CF5"/>
    <w:rsid w:val="00E26ED2"/>
    <w:rsid w:val="00E307E5"/>
    <w:rsid w:val="00E31ABB"/>
    <w:rsid w:val="00E31CCE"/>
    <w:rsid w:val="00E32227"/>
    <w:rsid w:val="00E33668"/>
    <w:rsid w:val="00E33763"/>
    <w:rsid w:val="00E4178B"/>
    <w:rsid w:val="00E421F5"/>
    <w:rsid w:val="00E462CF"/>
    <w:rsid w:val="00E46636"/>
    <w:rsid w:val="00E46F7E"/>
    <w:rsid w:val="00E50467"/>
    <w:rsid w:val="00E53D2E"/>
    <w:rsid w:val="00E54E77"/>
    <w:rsid w:val="00E56736"/>
    <w:rsid w:val="00E60420"/>
    <w:rsid w:val="00E60819"/>
    <w:rsid w:val="00E60F70"/>
    <w:rsid w:val="00E6230D"/>
    <w:rsid w:val="00E660A4"/>
    <w:rsid w:val="00E70365"/>
    <w:rsid w:val="00E7133A"/>
    <w:rsid w:val="00E83F92"/>
    <w:rsid w:val="00E910F9"/>
    <w:rsid w:val="00E94907"/>
    <w:rsid w:val="00EA079C"/>
    <w:rsid w:val="00EA24D3"/>
    <w:rsid w:val="00EA3862"/>
    <w:rsid w:val="00EA3DEA"/>
    <w:rsid w:val="00EA41A5"/>
    <w:rsid w:val="00EA49C1"/>
    <w:rsid w:val="00EB49B6"/>
    <w:rsid w:val="00EB5D08"/>
    <w:rsid w:val="00EC06F5"/>
    <w:rsid w:val="00EC1616"/>
    <w:rsid w:val="00EC283D"/>
    <w:rsid w:val="00EC313C"/>
    <w:rsid w:val="00EC34AA"/>
    <w:rsid w:val="00EC437B"/>
    <w:rsid w:val="00EC4921"/>
    <w:rsid w:val="00EC52C8"/>
    <w:rsid w:val="00ED1D64"/>
    <w:rsid w:val="00ED2A86"/>
    <w:rsid w:val="00ED2DC1"/>
    <w:rsid w:val="00ED458C"/>
    <w:rsid w:val="00ED683E"/>
    <w:rsid w:val="00ED7343"/>
    <w:rsid w:val="00EE0565"/>
    <w:rsid w:val="00EE2068"/>
    <w:rsid w:val="00EF1612"/>
    <w:rsid w:val="00EF3105"/>
    <w:rsid w:val="00F008B1"/>
    <w:rsid w:val="00F02004"/>
    <w:rsid w:val="00F028E5"/>
    <w:rsid w:val="00F03656"/>
    <w:rsid w:val="00F05FDC"/>
    <w:rsid w:val="00F11FB3"/>
    <w:rsid w:val="00F13001"/>
    <w:rsid w:val="00F1418C"/>
    <w:rsid w:val="00F14BF9"/>
    <w:rsid w:val="00F20516"/>
    <w:rsid w:val="00F2407E"/>
    <w:rsid w:val="00F25F1F"/>
    <w:rsid w:val="00F30E72"/>
    <w:rsid w:val="00F310E5"/>
    <w:rsid w:val="00F34D8C"/>
    <w:rsid w:val="00F363F2"/>
    <w:rsid w:val="00F42D88"/>
    <w:rsid w:val="00F433C4"/>
    <w:rsid w:val="00F5037B"/>
    <w:rsid w:val="00F50A80"/>
    <w:rsid w:val="00F533DE"/>
    <w:rsid w:val="00F53CC8"/>
    <w:rsid w:val="00F55352"/>
    <w:rsid w:val="00F56845"/>
    <w:rsid w:val="00F57E9B"/>
    <w:rsid w:val="00F61EC6"/>
    <w:rsid w:val="00F6235E"/>
    <w:rsid w:val="00F63342"/>
    <w:rsid w:val="00F804C8"/>
    <w:rsid w:val="00F806A9"/>
    <w:rsid w:val="00F822AE"/>
    <w:rsid w:val="00F87AF6"/>
    <w:rsid w:val="00F92B0B"/>
    <w:rsid w:val="00F953B3"/>
    <w:rsid w:val="00F975DB"/>
    <w:rsid w:val="00FA2332"/>
    <w:rsid w:val="00FA278B"/>
    <w:rsid w:val="00FA3A1F"/>
    <w:rsid w:val="00FA5137"/>
    <w:rsid w:val="00FB0B7C"/>
    <w:rsid w:val="00FB1C7C"/>
    <w:rsid w:val="00FB235C"/>
    <w:rsid w:val="00FB4313"/>
    <w:rsid w:val="00FB7332"/>
    <w:rsid w:val="00FB79EA"/>
    <w:rsid w:val="00FC2AEA"/>
    <w:rsid w:val="00FC36F1"/>
    <w:rsid w:val="00FC5DD0"/>
    <w:rsid w:val="00FD0E03"/>
    <w:rsid w:val="00FD3D95"/>
    <w:rsid w:val="00FD600D"/>
    <w:rsid w:val="00FD7456"/>
    <w:rsid w:val="00FE01A4"/>
    <w:rsid w:val="00FE0EDF"/>
    <w:rsid w:val="00FE4A8A"/>
    <w:rsid w:val="00FE6B2C"/>
    <w:rsid w:val="00FE773E"/>
    <w:rsid w:val="00FF2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E17EB7"/>
  <w15:chartTrackingRefBased/>
  <w15:docId w15:val="{3AF9CAE0-D25C-4C65-B5D6-46F871291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qFormat="1"/>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4A8B"/>
    <w:pPr>
      <w:spacing w:after="0" w:line="480" w:lineRule="auto"/>
      <w:contextualSpacing/>
      <w:jc w:val="both"/>
    </w:pPr>
    <w:rPr>
      <w:rFonts w:ascii="Times New Roman" w:eastAsia="Times New Roman" w:hAnsi="Times New Roman" w:cs="Times New Roman"/>
      <w:b/>
      <w:kern w:val="0"/>
      <w14:ligatures w14:val="none"/>
    </w:rPr>
  </w:style>
  <w:style w:type="paragraph" w:styleId="Heading1">
    <w:name w:val="heading 1"/>
    <w:basedOn w:val="Normal"/>
    <w:next w:val="Normal"/>
    <w:link w:val="Heading1Char"/>
    <w:uiPriority w:val="9"/>
    <w:qFormat/>
    <w:rsid w:val="00A74A8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74A8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A74A8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A74A8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00A74A8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74A8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4A8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4A8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4A8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A74A8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74A8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74A8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A74A8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rsid w:val="00A74A8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74A8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4A8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4A8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4A8B"/>
    <w:rPr>
      <w:rFonts w:eastAsiaTheme="majorEastAsia" w:cstheme="majorBidi"/>
      <w:color w:val="272727" w:themeColor="text1" w:themeTint="D8"/>
    </w:rPr>
  </w:style>
  <w:style w:type="paragraph" w:styleId="Title">
    <w:name w:val="Title"/>
    <w:basedOn w:val="Normal"/>
    <w:next w:val="Normal"/>
    <w:link w:val="TitleChar"/>
    <w:uiPriority w:val="10"/>
    <w:qFormat/>
    <w:rsid w:val="00A74A8B"/>
    <w:pPr>
      <w:spacing w:after="80" w:line="240" w:lineRule="auto"/>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4A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4A8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4A8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4A8B"/>
    <w:pPr>
      <w:spacing w:before="160"/>
      <w:jc w:val="center"/>
    </w:pPr>
    <w:rPr>
      <w:i/>
      <w:iCs/>
      <w:color w:val="404040" w:themeColor="text1" w:themeTint="BF"/>
    </w:rPr>
  </w:style>
  <w:style w:type="character" w:customStyle="1" w:styleId="QuoteChar">
    <w:name w:val="Quote Char"/>
    <w:basedOn w:val="DefaultParagraphFont"/>
    <w:link w:val="Quote"/>
    <w:uiPriority w:val="29"/>
    <w:rsid w:val="00A74A8B"/>
    <w:rPr>
      <w:i/>
      <w:iCs/>
      <w:color w:val="404040" w:themeColor="text1" w:themeTint="BF"/>
    </w:rPr>
  </w:style>
  <w:style w:type="paragraph" w:styleId="ListParagraph">
    <w:name w:val="List Paragraph"/>
    <w:basedOn w:val="Normal"/>
    <w:uiPriority w:val="34"/>
    <w:qFormat/>
    <w:rsid w:val="00A74A8B"/>
    <w:pPr>
      <w:ind w:left="720"/>
    </w:pPr>
  </w:style>
  <w:style w:type="character" w:styleId="IntenseEmphasis">
    <w:name w:val="Intense Emphasis"/>
    <w:basedOn w:val="DefaultParagraphFont"/>
    <w:uiPriority w:val="21"/>
    <w:qFormat/>
    <w:rsid w:val="00A74A8B"/>
    <w:rPr>
      <w:i/>
      <w:iCs/>
      <w:color w:val="2F5496" w:themeColor="accent1" w:themeShade="BF"/>
    </w:rPr>
  </w:style>
  <w:style w:type="paragraph" w:styleId="IntenseQuote">
    <w:name w:val="Intense Quote"/>
    <w:basedOn w:val="Normal"/>
    <w:next w:val="Normal"/>
    <w:link w:val="IntenseQuoteChar"/>
    <w:uiPriority w:val="30"/>
    <w:qFormat/>
    <w:rsid w:val="00A74A8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74A8B"/>
    <w:rPr>
      <w:i/>
      <w:iCs/>
      <w:color w:val="2F5496" w:themeColor="accent1" w:themeShade="BF"/>
    </w:rPr>
  </w:style>
  <w:style w:type="character" w:styleId="IntenseReference">
    <w:name w:val="Intense Reference"/>
    <w:basedOn w:val="DefaultParagraphFont"/>
    <w:uiPriority w:val="32"/>
    <w:qFormat/>
    <w:rsid w:val="00A74A8B"/>
    <w:rPr>
      <w:b/>
      <w:bCs/>
      <w:smallCaps/>
      <w:color w:val="2F5496" w:themeColor="accent1" w:themeShade="BF"/>
      <w:spacing w:val="5"/>
    </w:rPr>
  </w:style>
  <w:style w:type="paragraph" w:styleId="Caption">
    <w:name w:val="caption"/>
    <w:basedOn w:val="Normal"/>
    <w:next w:val="Normal"/>
    <w:uiPriority w:val="35"/>
    <w:unhideWhenUsed/>
    <w:qFormat/>
    <w:rsid w:val="00CD5353"/>
    <w:pPr>
      <w:spacing w:after="200" w:line="276" w:lineRule="auto"/>
    </w:pPr>
    <w:rPr>
      <w:bCs/>
      <w:sz w:val="22"/>
      <w:szCs w:val="20"/>
    </w:rPr>
  </w:style>
  <w:style w:type="paragraph" w:styleId="Footer">
    <w:name w:val="footer"/>
    <w:basedOn w:val="Normal"/>
    <w:link w:val="FooterChar"/>
    <w:uiPriority w:val="99"/>
    <w:unhideWhenUsed/>
    <w:qFormat/>
    <w:rsid w:val="00A74A8B"/>
    <w:pPr>
      <w:tabs>
        <w:tab w:val="center" w:pos="4680"/>
        <w:tab w:val="right" w:pos="9360"/>
      </w:tabs>
      <w:spacing w:line="240" w:lineRule="auto"/>
    </w:pPr>
    <w:rPr>
      <w:kern w:val="2"/>
      <w14:ligatures w14:val="standardContextual"/>
    </w:rPr>
  </w:style>
  <w:style w:type="character" w:customStyle="1" w:styleId="FooterChar">
    <w:name w:val="Footer Char"/>
    <w:basedOn w:val="DefaultParagraphFont"/>
    <w:link w:val="Footer"/>
    <w:uiPriority w:val="99"/>
    <w:rsid w:val="00A74A8B"/>
    <w:rPr>
      <w:rFonts w:ascii="Times New Roman" w:eastAsia="Times New Roman" w:hAnsi="Times New Roman" w:cs="Times New Roman"/>
      <w:b/>
    </w:rPr>
  </w:style>
  <w:style w:type="paragraph" w:styleId="Header">
    <w:name w:val="header"/>
    <w:basedOn w:val="Normal"/>
    <w:link w:val="HeaderChar"/>
    <w:uiPriority w:val="99"/>
    <w:unhideWhenUsed/>
    <w:qFormat/>
    <w:rsid w:val="00A74A8B"/>
    <w:pPr>
      <w:tabs>
        <w:tab w:val="center" w:pos="4680"/>
        <w:tab w:val="right" w:pos="9360"/>
      </w:tabs>
      <w:spacing w:line="240" w:lineRule="auto"/>
    </w:pPr>
    <w:rPr>
      <w:kern w:val="2"/>
      <w14:ligatures w14:val="standardContextual"/>
    </w:rPr>
  </w:style>
  <w:style w:type="character" w:customStyle="1" w:styleId="HeaderChar">
    <w:name w:val="Header Char"/>
    <w:basedOn w:val="DefaultParagraphFont"/>
    <w:link w:val="Header"/>
    <w:uiPriority w:val="99"/>
    <w:rsid w:val="00A74A8B"/>
    <w:rPr>
      <w:rFonts w:ascii="Times New Roman" w:eastAsia="Times New Roman" w:hAnsi="Times New Roman" w:cs="Times New Roman"/>
      <w:b/>
    </w:rPr>
  </w:style>
  <w:style w:type="character" w:styleId="Hyperlink">
    <w:name w:val="Hyperlink"/>
    <w:basedOn w:val="DefaultParagraphFont"/>
    <w:uiPriority w:val="99"/>
    <w:unhideWhenUsed/>
    <w:qFormat/>
    <w:rsid w:val="00A74A8B"/>
    <w:rPr>
      <w:color w:val="0563C1" w:themeColor="hyperlink"/>
      <w:u w:val="single"/>
    </w:rPr>
  </w:style>
  <w:style w:type="paragraph" w:styleId="NormalWeb">
    <w:name w:val="Normal (Web)"/>
    <w:rsid w:val="00A74A8B"/>
    <w:pPr>
      <w:spacing w:beforeAutospacing="1" w:after="0" w:afterAutospacing="1" w:line="240" w:lineRule="auto"/>
    </w:pPr>
    <w:rPr>
      <w:rFonts w:ascii="Times New Roman" w:eastAsia="SimSun" w:hAnsi="Times New Roman" w:cs="Times New Roman"/>
      <w:kern w:val="0"/>
      <w:lang w:eastAsia="zh-CN"/>
      <w14:ligatures w14:val="none"/>
    </w:rPr>
  </w:style>
  <w:style w:type="character" w:styleId="Strong">
    <w:name w:val="Strong"/>
    <w:basedOn w:val="DefaultParagraphFont"/>
    <w:qFormat/>
    <w:rsid w:val="00A74A8B"/>
    <w:rPr>
      <w:b/>
      <w:bCs/>
    </w:rPr>
  </w:style>
  <w:style w:type="paragraph" w:styleId="TableofFigures">
    <w:name w:val="table of figures"/>
    <w:basedOn w:val="Normal"/>
    <w:next w:val="Normal"/>
    <w:autoRedefine/>
    <w:uiPriority w:val="99"/>
    <w:unhideWhenUsed/>
    <w:qFormat/>
    <w:rsid w:val="008F6448"/>
    <w:pPr>
      <w:ind w:left="480" w:hanging="480"/>
      <w:jc w:val="left"/>
    </w:pPr>
    <w:rPr>
      <w:rFonts w:asciiTheme="minorHAnsi" w:hAnsiTheme="minorHAnsi" w:cstheme="minorHAnsi"/>
      <w:bCs/>
      <w:sz w:val="20"/>
      <w:szCs w:val="20"/>
    </w:rPr>
  </w:style>
  <w:style w:type="paragraph" w:styleId="TOC1">
    <w:name w:val="toc 1"/>
    <w:basedOn w:val="Normal"/>
    <w:next w:val="Normal"/>
    <w:uiPriority w:val="39"/>
    <w:unhideWhenUsed/>
    <w:qFormat/>
    <w:rsid w:val="00A74A8B"/>
    <w:pPr>
      <w:spacing w:after="100"/>
    </w:pPr>
  </w:style>
  <w:style w:type="paragraph" w:styleId="TOC2">
    <w:name w:val="toc 2"/>
    <w:basedOn w:val="Normal"/>
    <w:next w:val="Normal"/>
    <w:uiPriority w:val="39"/>
    <w:unhideWhenUsed/>
    <w:qFormat/>
    <w:rsid w:val="00A74A8B"/>
    <w:pPr>
      <w:tabs>
        <w:tab w:val="right" w:leader="dot" w:pos="8630"/>
      </w:tabs>
      <w:spacing w:after="100"/>
      <w:ind w:left="240"/>
    </w:pPr>
    <w:rPr>
      <w:rFonts w:eastAsiaTheme="minorHAnsi"/>
    </w:rPr>
  </w:style>
  <w:style w:type="paragraph" w:styleId="TOC3">
    <w:name w:val="toc 3"/>
    <w:basedOn w:val="Normal"/>
    <w:next w:val="Normal"/>
    <w:uiPriority w:val="39"/>
    <w:unhideWhenUsed/>
    <w:qFormat/>
    <w:rsid w:val="00A74A8B"/>
    <w:pPr>
      <w:ind w:leftChars="400" w:left="840"/>
    </w:pPr>
  </w:style>
  <w:style w:type="paragraph" w:customStyle="1" w:styleId="TOCHeading1">
    <w:name w:val="TOC Heading1"/>
    <w:basedOn w:val="Heading1"/>
    <w:next w:val="Normal"/>
    <w:uiPriority w:val="39"/>
    <w:unhideWhenUsed/>
    <w:qFormat/>
    <w:rsid w:val="00A74A8B"/>
    <w:pPr>
      <w:spacing w:before="240" w:after="0" w:line="259" w:lineRule="auto"/>
      <w:outlineLvl w:val="9"/>
    </w:pPr>
    <w:rPr>
      <w:sz w:val="32"/>
      <w:szCs w:val="32"/>
    </w:rPr>
  </w:style>
  <w:style w:type="paragraph" w:styleId="NoSpacing">
    <w:name w:val="No Spacing"/>
    <w:link w:val="NoSpacingChar"/>
    <w:autoRedefine/>
    <w:uiPriority w:val="1"/>
    <w:qFormat/>
    <w:rsid w:val="00BE0AB3"/>
    <w:pPr>
      <w:spacing w:after="0" w:line="480" w:lineRule="auto"/>
      <w:jc w:val="center"/>
    </w:pPr>
    <w:rPr>
      <w:rFonts w:ascii="Times New Roman" w:eastAsiaTheme="minorEastAsia" w:hAnsi="Times New Roman" w:cs="Times New Roman"/>
      <w:b/>
      <w:bCs/>
    </w:rPr>
  </w:style>
  <w:style w:type="paragraph" w:customStyle="1" w:styleId="Default">
    <w:name w:val="Default"/>
    <w:qFormat/>
    <w:rsid w:val="00A74A8B"/>
    <w:pPr>
      <w:autoSpaceDE w:val="0"/>
      <w:autoSpaceDN w:val="0"/>
      <w:adjustRightInd w:val="0"/>
      <w:spacing w:after="0" w:line="240" w:lineRule="auto"/>
    </w:pPr>
    <w:rPr>
      <w:rFonts w:ascii="Times New Roman" w:hAnsi="Times New Roman" w:cs="Times New Roman"/>
      <w:color w:val="000000"/>
      <w:kern w:val="0"/>
      <w14:ligatures w14:val="none"/>
    </w:rPr>
  </w:style>
  <w:style w:type="character" w:customStyle="1" w:styleId="fsa">
    <w:name w:val="fsa"/>
    <w:basedOn w:val="DefaultParagraphFont"/>
    <w:autoRedefine/>
    <w:rsid w:val="006813CB"/>
  </w:style>
  <w:style w:type="paragraph" w:customStyle="1" w:styleId="LO-Normal">
    <w:name w:val="LO-Normal"/>
    <w:uiPriority w:val="99"/>
    <w:semiHidden/>
    <w:qFormat/>
    <w:rsid w:val="00A74A8B"/>
    <w:pPr>
      <w:shd w:val="clear" w:color="auto" w:fill="FFFFFF"/>
      <w:suppressAutoHyphens/>
      <w:spacing w:after="303" w:line="480" w:lineRule="auto"/>
      <w:jc w:val="both"/>
    </w:pPr>
    <w:rPr>
      <w:rFonts w:ascii="Times New Roman" w:eastAsiaTheme="minorEastAsia" w:hAnsi="Times New Roman" w:cs="Times New Roman"/>
      <w:color w:val="00000A"/>
      <w:kern w:val="0"/>
      <w14:ligatures w14:val="none"/>
    </w:rPr>
  </w:style>
  <w:style w:type="paragraph" w:customStyle="1" w:styleId="EndNoteBibliography">
    <w:name w:val="EndNote Bibliography"/>
    <w:basedOn w:val="Normal"/>
    <w:autoRedefine/>
    <w:qFormat/>
    <w:rsid w:val="00A74A8B"/>
    <w:pPr>
      <w:spacing w:line="240" w:lineRule="auto"/>
      <w:ind w:left="720" w:hanging="720"/>
    </w:pPr>
    <w:rPr>
      <w:b w:val="0"/>
      <w:color w:val="000000" w:themeColor="text1"/>
    </w:rPr>
  </w:style>
  <w:style w:type="table" w:styleId="TableGrid">
    <w:name w:val="Table Grid"/>
    <w:basedOn w:val="TableNormal"/>
    <w:uiPriority w:val="39"/>
    <w:rsid w:val="00A74A8B"/>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A74A8B"/>
    <w:rPr>
      <w:i/>
      <w:iCs/>
    </w:rPr>
  </w:style>
  <w:style w:type="table" w:styleId="LightShading">
    <w:name w:val="Light Shading"/>
    <w:basedOn w:val="TableNormal"/>
    <w:uiPriority w:val="60"/>
    <w:qFormat/>
    <w:rsid w:val="00A74A8B"/>
    <w:pPr>
      <w:spacing w:after="0" w:line="240" w:lineRule="auto"/>
    </w:pPr>
    <w:rPr>
      <w:color w:val="000000" w:themeColor="text1" w:themeShade="BF"/>
      <w:kern w:val="0"/>
      <w:sz w:val="20"/>
      <w:szCs w:val="20"/>
      <w14:ligatures w14:val="none"/>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uiPriority w:val="39"/>
    <w:rsid w:val="00A74A8B"/>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A74A8B"/>
  </w:style>
  <w:style w:type="paragraph" w:styleId="Bibliography">
    <w:name w:val="Bibliography"/>
    <w:basedOn w:val="Normal"/>
    <w:next w:val="Normal"/>
    <w:uiPriority w:val="37"/>
    <w:unhideWhenUsed/>
    <w:rsid w:val="00A74A8B"/>
    <w:pPr>
      <w:ind w:left="720" w:hanging="720"/>
    </w:pPr>
  </w:style>
  <w:style w:type="paragraph" w:styleId="Revision">
    <w:name w:val="Revision"/>
    <w:hidden/>
    <w:uiPriority w:val="99"/>
    <w:semiHidden/>
    <w:rsid w:val="00E60420"/>
    <w:pPr>
      <w:spacing w:after="0" w:line="240" w:lineRule="auto"/>
    </w:pPr>
    <w:rPr>
      <w:rFonts w:ascii="Times New Roman" w:eastAsia="Times New Roman" w:hAnsi="Times New Roman" w:cs="Times New Roman"/>
      <w:b/>
      <w:kern w:val="0"/>
      <w14:ligatures w14:val="none"/>
    </w:rPr>
  </w:style>
  <w:style w:type="character" w:styleId="CommentReference">
    <w:name w:val="annotation reference"/>
    <w:basedOn w:val="DefaultParagraphFont"/>
    <w:uiPriority w:val="99"/>
    <w:semiHidden/>
    <w:unhideWhenUsed/>
    <w:rsid w:val="0041729F"/>
    <w:rPr>
      <w:sz w:val="16"/>
      <w:szCs w:val="16"/>
    </w:rPr>
  </w:style>
  <w:style w:type="paragraph" w:styleId="CommentText">
    <w:name w:val="annotation text"/>
    <w:basedOn w:val="Normal"/>
    <w:link w:val="CommentTextChar"/>
    <w:uiPriority w:val="99"/>
    <w:semiHidden/>
    <w:unhideWhenUsed/>
    <w:rsid w:val="0041729F"/>
    <w:pPr>
      <w:spacing w:line="240" w:lineRule="auto"/>
    </w:pPr>
    <w:rPr>
      <w:sz w:val="20"/>
      <w:szCs w:val="20"/>
    </w:rPr>
  </w:style>
  <w:style w:type="character" w:customStyle="1" w:styleId="CommentTextChar">
    <w:name w:val="Comment Text Char"/>
    <w:basedOn w:val="DefaultParagraphFont"/>
    <w:link w:val="CommentText"/>
    <w:uiPriority w:val="99"/>
    <w:semiHidden/>
    <w:rsid w:val="0041729F"/>
    <w:rPr>
      <w:rFonts w:ascii="Times New Roman" w:eastAsia="Times New Roman" w:hAnsi="Times New Roman" w:cs="Times New Roman"/>
      <w:b/>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1729F"/>
    <w:rPr>
      <w:bCs/>
    </w:rPr>
  </w:style>
  <w:style w:type="character" w:customStyle="1" w:styleId="CommentSubjectChar">
    <w:name w:val="Comment Subject Char"/>
    <w:basedOn w:val="CommentTextChar"/>
    <w:link w:val="CommentSubject"/>
    <w:uiPriority w:val="99"/>
    <w:semiHidden/>
    <w:rsid w:val="0041729F"/>
    <w:rPr>
      <w:rFonts w:ascii="Times New Roman" w:eastAsia="Times New Roman" w:hAnsi="Times New Roman" w:cs="Times New Roman"/>
      <w:b/>
      <w:bCs/>
      <w:kern w:val="0"/>
      <w:sz w:val="20"/>
      <w:szCs w:val="20"/>
      <w14:ligatures w14:val="none"/>
    </w:rPr>
  </w:style>
  <w:style w:type="table" w:customStyle="1" w:styleId="ListTable6Colorful1">
    <w:name w:val="List Table 6 Colorful1"/>
    <w:basedOn w:val="TableNormal"/>
    <w:uiPriority w:val="51"/>
    <w:qFormat/>
    <w:rsid w:val="00CB3C65"/>
    <w:pPr>
      <w:spacing w:after="0" w:line="240" w:lineRule="auto"/>
    </w:pPr>
    <w:rPr>
      <w:rFonts w:ascii="Cambria Math" w:eastAsia="SimSun" w:hAnsi="Cambria Math" w:cs="Times New Roman"/>
      <w:color w:val="000000" w:themeColor="text1"/>
      <w:kern w:val="0"/>
      <w:sz w:val="20"/>
      <w:szCs w:val="20"/>
      <w14:ligatures w14:val="none"/>
    </w:rPr>
    <w:tblPr>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NoSpacingChar">
    <w:name w:val="No Spacing Char"/>
    <w:basedOn w:val="DefaultParagraphFont"/>
    <w:link w:val="NoSpacing"/>
    <w:uiPriority w:val="1"/>
    <w:rsid w:val="003F1D8E"/>
    <w:rPr>
      <w:rFonts w:ascii="Times New Roman" w:eastAsiaTheme="minorEastAsia" w:hAnsi="Times New Roman" w:cs="Times New Roman"/>
      <w:b/>
      <w:bCs/>
    </w:rPr>
  </w:style>
  <w:style w:type="paragraph" w:styleId="TOCHeading">
    <w:name w:val="TOC Heading"/>
    <w:basedOn w:val="Heading1"/>
    <w:next w:val="Normal"/>
    <w:uiPriority w:val="39"/>
    <w:unhideWhenUsed/>
    <w:qFormat/>
    <w:rsid w:val="001320E4"/>
    <w:pPr>
      <w:spacing w:before="240" w:after="0" w:line="259" w:lineRule="auto"/>
      <w:contextualSpacing w:val="0"/>
      <w:jc w:val="left"/>
      <w:outlineLvl w:val="9"/>
    </w:pPr>
    <w:rPr>
      <w:b w:val="0"/>
      <w:sz w:val="32"/>
      <w:szCs w:val="32"/>
    </w:rPr>
  </w:style>
  <w:style w:type="character" w:customStyle="1" w:styleId="UnresolvedMention1">
    <w:name w:val="Unresolved Mention1"/>
    <w:basedOn w:val="DefaultParagraphFont"/>
    <w:uiPriority w:val="99"/>
    <w:semiHidden/>
    <w:unhideWhenUsed/>
    <w:rsid w:val="005665D2"/>
    <w:rPr>
      <w:color w:val="605E5C"/>
      <w:shd w:val="clear" w:color="auto" w:fill="E1DFDD"/>
    </w:rPr>
  </w:style>
  <w:style w:type="character" w:styleId="FollowedHyperlink">
    <w:name w:val="FollowedHyperlink"/>
    <w:basedOn w:val="DefaultParagraphFont"/>
    <w:uiPriority w:val="99"/>
    <w:semiHidden/>
    <w:unhideWhenUsed/>
    <w:rsid w:val="0028708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01495">
      <w:bodyDiv w:val="1"/>
      <w:marLeft w:val="0"/>
      <w:marRight w:val="0"/>
      <w:marTop w:val="0"/>
      <w:marBottom w:val="0"/>
      <w:divBdr>
        <w:top w:val="none" w:sz="0" w:space="0" w:color="auto"/>
        <w:left w:val="none" w:sz="0" w:space="0" w:color="auto"/>
        <w:bottom w:val="none" w:sz="0" w:space="0" w:color="auto"/>
        <w:right w:val="none" w:sz="0" w:space="0" w:color="auto"/>
      </w:divBdr>
    </w:div>
    <w:div w:id="151679290">
      <w:bodyDiv w:val="1"/>
      <w:marLeft w:val="0"/>
      <w:marRight w:val="0"/>
      <w:marTop w:val="0"/>
      <w:marBottom w:val="0"/>
      <w:divBdr>
        <w:top w:val="none" w:sz="0" w:space="0" w:color="auto"/>
        <w:left w:val="none" w:sz="0" w:space="0" w:color="auto"/>
        <w:bottom w:val="none" w:sz="0" w:space="0" w:color="auto"/>
        <w:right w:val="none" w:sz="0" w:space="0" w:color="auto"/>
      </w:divBdr>
    </w:div>
    <w:div w:id="310720475">
      <w:bodyDiv w:val="1"/>
      <w:marLeft w:val="0"/>
      <w:marRight w:val="0"/>
      <w:marTop w:val="0"/>
      <w:marBottom w:val="0"/>
      <w:divBdr>
        <w:top w:val="none" w:sz="0" w:space="0" w:color="auto"/>
        <w:left w:val="none" w:sz="0" w:space="0" w:color="auto"/>
        <w:bottom w:val="none" w:sz="0" w:space="0" w:color="auto"/>
        <w:right w:val="none" w:sz="0" w:space="0" w:color="auto"/>
      </w:divBdr>
    </w:div>
    <w:div w:id="402676749">
      <w:bodyDiv w:val="1"/>
      <w:marLeft w:val="0"/>
      <w:marRight w:val="0"/>
      <w:marTop w:val="0"/>
      <w:marBottom w:val="0"/>
      <w:divBdr>
        <w:top w:val="none" w:sz="0" w:space="0" w:color="auto"/>
        <w:left w:val="none" w:sz="0" w:space="0" w:color="auto"/>
        <w:bottom w:val="none" w:sz="0" w:space="0" w:color="auto"/>
        <w:right w:val="none" w:sz="0" w:space="0" w:color="auto"/>
      </w:divBdr>
    </w:div>
    <w:div w:id="563100177">
      <w:bodyDiv w:val="1"/>
      <w:marLeft w:val="0"/>
      <w:marRight w:val="0"/>
      <w:marTop w:val="0"/>
      <w:marBottom w:val="0"/>
      <w:divBdr>
        <w:top w:val="none" w:sz="0" w:space="0" w:color="auto"/>
        <w:left w:val="none" w:sz="0" w:space="0" w:color="auto"/>
        <w:bottom w:val="none" w:sz="0" w:space="0" w:color="auto"/>
        <w:right w:val="none" w:sz="0" w:space="0" w:color="auto"/>
      </w:divBdr>
    </w:div>
    <w:div w:id="702947256">
      <w:bodyDiv w:val="1"/>
      <w:marLeft w:val="0"/>
      <w:marRight w:val="0"/>
      <w:marTop w:val="0"/>
      <w:marBottom w:val="0"/>
      <w:divBdr>
        <w:top w:val="none" w:sz="0" w:space="0" w:color="auto"/>
        <w:left w:val="none" w:sz="0" w:space="0" w:color="auto"/>
        <w:bottom w:val="none" w:sz="0" w:space="0" w:color="auto"/>
        <w:right w:val="none" w:sz="0" w:space="0" w:color="auto"/>
      </w:divBdr>
    </w:div>
    <w:div w:id="1099957725">
      <w:bodyDiv w:val="1"/>
      <w:marLeft w:val="0"/>
      <w:marRight w:val="0"/>
      <w:marTop w:val="0"/>
      <w:marBottom w:val="0"/>
      <w:divBdr>
        <w:top w:val="none" w:sz="0" w:space="0" w:color="auto"/>
        <w:left w:val="none" w:sz="0" w:space="0" w:color="auto"/>
        <w:bottom w:val="none" w:sz="0" w:space="0" w:color="auto"/>
        <w:right w:val="none" w:sz="0" w:space="0" w:color="auto"/>
      </w:divBdr>
    </w:div>
    <w:div w:id="1275945153">
      <w:bodyDiv w:val="1"/>
      <w:marLeft w:val="0"/>
      <w:marRight w:val="0"/>
      <w:marTop w:val="0"/>
      <w:marBottom w:val="0"/>
      <w:divBdr>
        <w:top w:val="none" w:sz="0" w:space="0" w:color="auto"/>
        <w:left w:val="none" w:sz="0" w:space="0" w:color="auto"/>
        <w:bottom w:val="none" w:sz="0" w:space="0" w:color="auto"/>
        <w:right w:val="none" w:sz="0" w:space="0" w:color="auto"/>
      </w:divBdr>
    </w:div>
    <w:div w:id="1443187151">
      <w:bodyDiv w:val="1"/>
      <w:marLeft w:val="0"/>
      <w:marRight w:val="0"/>
      <w:marTop w:val="0"/>
      <w:marBottom w:val="0"/>
      <w:divBdr>
        <w:top w:val="none" w:sz="0" w:space="0" w:color="auto"/>
        <w:left w:val="none" w:sz="0" w:space="0" w:color="auto"/>
        <w:bottom w:val="none" w:sz="0" w:space="0" w:color="auto"/>
        <w:right w:val="none" w:sz="0" w:space="0" w:color="auto"/>
      </w:divBdr>
    </w:div>
    <w:div w:id="1515874472">
      <w:bodyDiv w:val="1"/>
      <w:marLeft w:val="0"/>
      <w:marRight w:val="0"/>
      <w:marTop w:val="0"/>
      <w:marBottom w:val="0"/>
      <w:divBdr>
        <w:top w:val="none" w:sz="0" w:space="0" w:color="auto"/>
        <w:left w:val="none" w:sz="0" w:space="0" w:color="auto"/>
        <w:bottom w:val="none" w:sz="0" w:space="0" w:color="auto"/>
        <w:right w:val="none" w:sz="0" w:space="0" w:color="auto"/>
      </w:divBdr>
    </w:div>
    <w:div w:id="1550023425">
      <w:bodyDiv w:val="1"/>
      <w:marLeft w:val="0"/>
      <w:marRight w:val="0"/>
      <w:marTop w:val="0"/>
      <w:marBottom w:val="0"/>
      <w:divBdr>
        <w:top w:val="none" w:sz="0" w:space="0" w:color="auto"/>
        <w:left w:val="none" w:sz="0" w:space="0" w:color="auto"/>
        <w:bottom w:val="none" w:sz="0" w:space="0" w:color="auto"/>
        <w:right w:val="none" w:sz="0" w:space="0" w:color="auto"/>
      </w:divBdr>
    </w:div>
    <w:div w:id="1918049247">
      <w:bodyDiv w:val="1"/>
      <w:marLeft w:val="0"/>
      <w:marRight w:val="0"/>
      <w:marTop w:val="0"/>
      <w:marBottom w:val="0"/>
      <w:divBdr>
        <w:top w:val="none" w:sz="0" w:space="0" w:color="auto"/>
        <w:left w:val="none" w:sz="0" w:space="0" w:color="auto"/>
        <w:bottom w:val="none" w:sz="0" w:space="0" w:color="auto"/>
        <w:right w:val="none" w:sz="0" w:space="0" w:color="auto"/>
      </w:divBdr>
    </w:div>
    <w:div w:id="1932202154">
      <w:bodyDiv w:val="1"/>
      <w:marLeft w:val="0"/>
      <w:marRight w:val="0"/>
      <w:marTop w:val="0"/>
      <w:marBottom w:val="0"/>
      <w:divBdr>
        <w:top w:val="none" w:sz="0" w:space="0" w:color="auto"/>
        <w:left w:val="none" w:sz="0" w:space="0" w:color="auto"/>
        <w:bottom w:val="none" w:sz="0" w:space="0" w:color="auto"/>
        <w:right w:val="none" w:sz="0" w:space="0" w:color="auto"/>
      </w:divBdr>
    </w:div>
    <w:div w:id="20005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3390/microorganisms12081550" TargetMode="External"/><Relationship Id="rId21" Type="http://schemas.openxmlformats.org/officeDocument/2006/relationships/hyperlink" Target="https://www.botanyjournals.com" TargetMode="External"/><Relationship Id="rId42" Type="http://schemas.openxmlformats.org/officeDocument/2006/relationships/hyperlink" Target="https://doi.org/10.1016/b978-o-323-85581-5.00022-7" TargetMode="External"/><Relationship Id="rId63" Type="http://schemas.openxmlformats.org/officeDocument/2006/relationships/hyperlink" Target="https://doi.org/10/1093/aob/mcab145" TargetMode="External"/><Relationship Id="rId84" Type="http://schemas.openxmlformats.org/officeDocument/2006/relationships/hyperlink" Target="https://doi.org/10.3390/agriculture14081393" TargetMode="External"/><Relationship Id="rId138" Type="http://schemas.openxmlformats.org/officeDocument/2006/relationships/hyperlink" Target="https://doi.org/10.1021/acsomega.3c00823" TargetMode="External"/><Relationship Id="rId159" Type="http://schemas.openxmlformats.org/officeDocument/2006/relationships/fontTable" Target="fontTable.xml"/><Relationship Id="rId107" Type="http://schemas.openxmlformats.org/officeDocument/2006/relationships/hyperlink" Target="https://doi.org/10.9734/ajsspn/2023/v9i4201" TargetMode="External"/><Relationship Id="rId11" Type="http://schemas.openxmlformats.org/officeDocument/2006/relationships/image" Target="media/image3.png"/><Relationship Id="rId32" Type="http://schemas.openxmlformats.org/officeDocument/2006/relationships/hyperlink" Target="https://doi.org/10.3389/fpls.2019.01068" TargetMode="External"/><Relationship Id="rId53" Type="http://schemas.openxmlformats.org/officeDocument/2006/relationships/hyperlink" Target="https://www.researchgate.net/publication/362060755_" TargetMode="External"/><Relationship Id="rId74" Type="http://schemas.openxmlformats.org/officeDocument/2006/relationships/hyperlink" Target="https://doi.org/10.3390/plants12152861" TargetMode="External"/><Relationship Id="rId128" Type="http://schemas.openxmlformats.org/officeDocument/2006/relationships/hyperlink" Target="https://doi.org/10.1016/j.scitotenv.2019.01.134" TargetMode="External"/><Relationship Id="rId149" Type="http://schemas.openxmlformats.org/officeDocument/2006/relationships/hyperlink" Target="https://doi.org/10.3389/fpls.2019.01336" TargetMode="External"/><Relationship Id="rId5" Type="http://schemas.openxmlformats.org/officeDocument/2006/relationships/webSettings" Target="webSettings.xml"/><Relationship Id="rId95" Type="http://schemas.openxmlformats.org/officeDocument/2006/relationships/hyperlink" Target="https://doi.org/10.1080/01904167.2023.2191638" TargetMode="External"/><Relationship Id="rId160" Type="http://schemas.openxmlformats.org/officeDocument/2006/relationships/theme" Target="theme/theme1.xml"/><Relationship Id="rId22" Type="http://schemas.openxmlformats.org/officeDocument/2006/relationships/hyperlink" Target="https://doi.org/10.5897/JODA2020.0063" TargetMode="External"/><Relationship Id="rId43" Type="http://schemas.openxmlformats.org/officeDocument/2006/relationships/hyperlink" Target="https://doi.org/10.3390/agronomy10060815" TargetMode="External"/><Relationship Id="rId64" Type="http://schemas.openxmlformats.org/officeDocument/2006/relationships/hyperlink" Target="https://doi.org/10.3934/agrfood.2020.4.599" TargetMode="External"/><Relationship Id="rId118" Type="http://schemas.openxmlformats.org/officeDocument/2006/relationships/hyperlink" Target="https://www.scirp.org/reference/referencespapers?referenceid=3582659" TargetMode="External"/><Relationship Id="rId139" Type="http://schemas.openxmlformats.org/officeDocument/2006/relationships/hyperlink" Target="https://doi.org/10.3389/fmicb.2020.553679" TargetMode="External"/><Relationship Id="rId80" Type="http://schemas.openxmlformats.org/officeDocument/2006/relationships/hyperlink" Target="https://doi.org/10.3390/agriculture8020027" TargetMode="External"/><Relationship Id="rId85" Type="http://schemas.openxmlformats.org/officeDocument/2006/relationships/hyperlink" Target="https://doi.org/10.1016/j.fcr.2019.03.005" TargetMode="External"/><Relationship Id="rId150" Type="http://schemas.openxmlformats.org/officeDocument/2006/relationships/hyperlink" Target="https://doi.org/10.1080/00103624.2018.1448410" TargetMode="External"/><Relationship Id="rId155" Type="http://schemas.openxmlformats.org/officeDocument/2006/relationships/hyperlink" Target="https://doi.org/10.1071/fp08288" TargetMode="External"/><Relationship Id="rId12" Type="http://schemas.openxmlformats.org/officeDocument/2006/relationships/header" Target="header2.xml"/><Relationship Id="rId17" Type="http://schemas.openxmlformats.org/officeDocument/2006/relationships/footer" Target="footer2.xml"/><Relationship Id="rId33" Type="http://schemas.openxmlformats.org/officeDocument/2006/relationships/hyperlink" Target="https://doi.org/10.3389/fmicb.2015.01559" TargetMode="External"/><Relationship Id="rId38" Type="http://schemas.openxmlformats.org/officeDocument/2006/relationships/hyperlink" Target="https://www.frontiersin.org/journals/plantscience/articles/10.3389/fpls.2018.0%090752/full" TargetMode="External"/><Relationship Id="rId59" Type="http://schemas.openxmlformats.org/officeDocument/2006/relationships/hyperlink" Target="https://doi.org/10.1111/plb.12668" TargetMode="External"/><Relationship Id="rId103" Type="http://schemas.openxmlformats.org/officeDocument/2006/relationships/hyperlink" Target="https://doi.org/10.20546/ijcmas.2018.707.387" TargetMode="External"/><Relationship Id="rId108" Type="http://schemas.openxmlformats.org/officeDocument/2006/relationships/hyperlink" Target="https://doi.org/10.1080/00103624.2018.1455849" TargetMode="External"/><Relationship Id="rId124" Type="http://schemas.openxmlformats.org/officeDocument/2006/relationships/hyperlink" Target="https://doi.org/10.1080/01904167.2019.1676907" TargetMode="External"/><Relationship Id="rId129" Type="http://schemas.openxmlformats.org/officeDocument/2006/relationships/hyperlink" Target="https://doi.org/10.1016/j.chemosphere.2020.127436" TargetMode="External"/><Relationship Id="rId54" Type="http://schemas.openxmlformats.org/officeDocument/2006/relationships/hyperlink" Target="https://doi.org/10.11648/j.aff.20211006.15" TargetMode="External"/><Relationship Id="rId70" Type="http://schemas.openxmlformats.org/officeDocument/2006/relationships/hyperlink" Target="https://doi.org/10.1007/978-3-%09319-69048-3_10" TargetMode="External"/><Relationship Id="rId75" Type="http://schemas.openxmlformats.org/officeDocument/2006/relationships/hyperlink" Target="https://doi.org/10.1007/978-3-642-37241-4_10" TargetMode="External"/><Relationship Id="rId91" Type="http://schemas.openxmlformats.org/officeDocument/2006/relationships/hyperlink" Target="https://doi.org/" TargetMode="External"/><Relationship Id="rId96" Type="http://schemas.openxmlformats.org/officeDocument/2006/relationships/hyperlink" Target="https://doi.org/10.3390/plants12051022" TargetMode="External"/><Relationship Id="rId140" Type="http://schemas.openxmlformats.org/officeDocument/2006/relationships/hyperlink" Target="https://doi.org/10.1108/IJCCSM-02-2018-0015" TargetMode="External"/><Relationship Id="rId145" Type="http://schemas.openxmlformats.org/officeDocument/2006/relationships/hyperlink" Target="http://jara.org.in"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3390/agronomy14112731" TargetMode="External"/><Relationship Id="rId28" Type="http://schemas.openxmlformats.org/officeDocument/2006/relationships/hyperlink" Target="https://doi.org/10.5897/AJAR2014.9010" TargetMode="External"/><Relationship Id="rId49" Type="http://schemas.openxmlformats.org/officeDocument/2006/relationships/hyperlink" Target="https://doi.org/10.3390/su15032243" TargetMode="External"/><Relationship Id="rId114" Type="http://schemas.openxmlformats.org/officeDocument/2006/relationships/hyperlink" Target="https://www.researchgate.net/publication/384226941" TargetMode="External"/><Relationship Id="rId119" Type="http://schemas.openxmlformats.org/officeDocument/2006/relationships/hyperlink" Target="https://doi.org/10.20546/ijcmas" TargetMode="External"/><Relationship Id="rId44" Type="http://schemas.openxmlformats.org/officeDocument/2006/relationships/hyperlink" Target="https://doi.org/10.1007/s13593-020-00659-8" TargetMode="External"/><Relationship Id="rId60" Type="http://schemas.openxmlformats.org/officeDocument/2006/relationships/hyperlink" Target="https://doi.org/10.3390/su142114266" TargetMode="External"/><Relationship Id="rId65" Type="http://schemas.openxmlformats.org/officeDocument/2006/relationships/hyperlink" Target="https://doi.org/10.3390/agronomy10091349" TargetMode="External"/><Relationship Id="rId81" Type="http://schemas.openxmlformats.org/officeDocument/2006/relationships/hyperlink" Target="https://doi.org/10.1016/j.chemosphere.2020.127810" TargetMode="External"/><Relationship Id="rId86" Type="http://schemas.openxmlformats.org/officeDocument/2006/relationships/hyperlink" Target="https://doi.org/10.15302/j-fase-2019275" TargetMode="External"/><Relationship Id="rId130" Type="http://schemas.openxmlformats.org/officeDocument/2006/relationships/hyperlink" Target="https://doi.org/10.23880/OAJAR-16000166" TargetMode="External"/><Relationship Id="rId135" Type="http://schemas.openxmlformats.org/officeDocument/2006/relationships/hyperlink" Target="https://doi.org/10.1007/978-%0981-322-2571-3_20" TargetMode="External"/><Relationship Id="rId151" Type="http://schemas.openxmlformats.org/officeDocument/2006/relationships/hyperlink" Target="https://doi.org/10.3390/ijms25136993" TargetMode="External"/><Relationship Id="rId156" Type="http://schemas.openxmlformats.org/officeDocument/2006/relationships/hyperlink" Target="https://doi.org10.31579/2637-8914/063" TargetMode="External"/><Relationship Id="rId13" Type="http://schemas.openxmlformats.org/officeDocument/2006/relationships/footer" Target="footer1.xml"/><Relationship Id="rId18" Type="http://schemas.openxmlformats.org/officeDocument/2006/relationships/footer" Target="footer3.xml"/><Relationship Id="rId39" Type="http://schemas.openxmlformats.org/officeDocument/2006/relationships/hyperlink" Target="https://doi.org/10.1002/9781119724995.ch20" TargetMode="External"/><Relationship Id="rId109" Type="http://schemas.openxmlformats.org/officeDocument/2006/relationships/hyperlink" Target="https://doi.org/10.1007/978-3-030-61010-%094_1" TargetMode="External"/><Relationship Id="rId34" Type="http://schemas.openxmlformats.org/officeDocument/2006/relationships/hyperlink" Target="https://doi.org/10.3390/plants12091908" TargetMode="External"/><Relationship Id="rId50" Type="http://schemas.openxmlformats.org/officeDocument/2006/relationships/hyperlink" Target="https://doi.org/10.48130/forre-0024-0014" TargetMode="External"/><Relationship Id="rId55" Type="http://schemas.openxmlformats.org/officeDocument/2006/relationships/hyperlink" Target="https://doi.org/10.38124/ijisrt24feb1490" TargetMode="External"/><Relationship Id="rId76" Type="http://schemas.openxmlformats.org/officeDocument/2006/relationships/hyperlink" Target="https://doi.org/10.1079/9781800621602.0004" TargetMode="External"/><Relationship Id="rId97" Type="http://schemas.openxmlformats.org/officeDocument/2006/relationships/hyperlink" Target="https://doi.org/10.1017/9781108776387" TargetMode="External"/><Relationship Id="rId104" Type="http://schemas.openxmlformats.org/officeDocument/2006/relationships/hyperlink" Target="https://doi.org/10.1016/j.plaphy.2018.03.028" TargetMode="External"/><Relationship Id="rId120" Type="http://schemas.openxmlformats.org/officeDocument/2006/relationships/hyperlink" Target="https://doi.org/10.1080/01904167.2019.1676906" TargetMode="External"/><Relationship Id="rId125" Type="http://schemas.openxmlformats.org/officeDocument/2006/relationships/hyperlink" Target="https://doi.org/10.3390/agronomy13020566" TargetMode="External"/><Relationship Id="rId141" Type="http://schemas.openxmlformats.org/officeDocument/2006/relationships/hyperlink" Target="https://doi.org/10.1016/j.fcr.2006.11.003" TargetMode="External"/><Relationship Id="rId146" Type="http://schemas.openxmlformats.org/officeDocument/2006/relationships/hyperlink" Target="https://doi.org/10.3390/agronomy12050994" TargetMode="External"/><Relationship Id="rId7" Type="http://schemas.openxmlformats.org/officeDocument/2006/relationships/endnotes" Target="endnotes.xml"/><Relationship Id="rId71" Type="http://schemas.openxmlformats.org/officeDocument/2006/relationships/hyperlink" Target="https://doi.org/10.1371/journal.pone.0145202" TargetMode="External"/><Relationship Id="rId92" Type="http://schemas.openxmlformats.org/officeDocument/2006/relationships/hyperlink" Target="https://doi.org/10.1016/B978-0-12-812104-7.00005-8" TargetMode="External"/><Relationship Id="rId2" Type="http://schemas.openxmlformats.org/officeDocument/2006/relationships/numbering" Target="numbering.xml"/><Relationship Id="rId29" Type="http://schemas.openxmlformats.org/officeDocument/2006/relationships/hyperlink" Target="https://doi.org/10.1016/j.scitotenv.2018.04.268" TargetMode="External"/><Relationship Id="rId24" Type="http://schemas.openxmlformats.org/officeDocument/2006/relationships/hyperlink" Target="https://researchportal.Murdochy.edu.au/esploro/outputs/conferencePaper/Criti%09cal-%09values-for-soi-P-K/991005544589307891" TargetMode="External"/><Relationship Id="rId40" Type="http://schemas.openxmlformats.org/officeDocument/2006/relationships/hyperlink" Target="https://doi.org/10.1016/j.semcdb.2017.06.015" TargetMode="External"/><Relationship Id="rId45" Type="http://schemas.openxmlformats.org/officeDocument/2006/relationships/hyperlink" Target="https://doi.org/10.5772/intechopen.106995" TargetMode="External"/><Relationship Id="rId66" Type="http://schemas.openxmlformats.org/officeDocument/2006/relationships/hyperlink" Target="https://doi.org/10.1016/j.envexpbot.2019.103816" TargetMode="External"/><Relationship Id="rId87" Type="http://schemas.openxmlformats.org/officeDocument/2006/relationships/hyperlink" Target="https://doi.org/10.1080/00103624.2024.2397019" TargetMode="External"/><Relationship Id="rId110" Type="http://schemas.openxmlformats.org/officeDocument/2006/relationships/hyperlink" Target="https://doi.org/10.4161/psb.4.7.8903" TargetMode="External"/><Relationship Id="rId115" Type="http://schemas.openxmlformats.org/officeDocument/2006/relationships/hyperlink" Target="https://doi.org/10.1016/j.soilbio.2015.02.020" TargetMode="External"/><Relationship Id="rId131" Type="http://schemas.openxmlformats.org/officeDocument/2006/relationships/hyperlink" Target="https://www.researchgate.net/publication/259229091" TargetMode="External"/><Relationship Id="rId136" Type="http://schemas.openxmlformats.org/officeDocument/2006/relationships/hyperlink" Target="https://doi.org/10.1007/s44154-%09021-00027-w" TargetMode="External"/><Relationship Id="rId157" Type="http://schemas.openxmlformats.org/officeDocument/2006/relationships/hyperlink" Target="https://doi.org/10.1016/S2095-%093119(12)60103-8" TargetMode="External"/><Relationship Id="rId61" Type="http://schemas.openxmlformats.org/officeDocument/2006/relationships/hyperlink" Target="https://doi.org10.1007/s11540-023-09625-9" TargetMode="External"/><Relationship Id="rId82" Type="http://schemas.openxmlformats.org/officeDocument/2006/relationships/hyperlink" Target="https://doi.org/10.26832/AESA-2019-CAE-0161-04" TargetMode="External"/><Relationship Id="rId152" Type="http://schemas.openxmlformats.org/officeDocument/2006/relationships/hyperlink" Target="https://doi.org/10.1105/tpc.17.00363" TargetMode="External"/><Relationship Id="rId19" Type="http://schemas.openxmlformats.org/officeDocument/2006/relationships/hyperlink" Target="http://academeresearchjournals.org/journal/ijasr" TargetMode="External"/><Relationship Id="rId14" Type="http://schemas.openxmlformats.org/officeDocument/2006/relationships/image" Target="media/image4.png"/><Relationship Id="rId30" Type="http://schemas.openxmlformats.org/officeDocument/2006/relationships/hyperlink" Target="https://seedcogroup.com/insights/wheat-production-a-agentle-%09production-%09guide/" TargetMode="External"/><Relationship Id="rId35" Type="http://schemas.openxmlformats.org/officeDocument/2006/relationships/hyperlink" Target="https://doi.org/10.1080/00103620600629027" TargetMode="External"/><Relationship Id="rId56" Type="http://schemas.openxmlformats.org/officeDocument/2006/relationships/hyperlink" Target="https://doi.org/10.5897/AJPS2016.1398" TargetMode="External"/><Relationship Id="rId77" Type="http://schemas.openxmlformats.org/officeDocument/2006/relationships/hyperlink" Target="https://doi.org/10.1016/j.fcr.2013.05.025" TargetMode="External"/><Relationship Id="rId100" Type="http://schemas.openxmlformats.org/officeDocument/2006/relationships/hyperlink" Target="https://doi.org/10.9734/IJPSS/2019/v31i230208" TargetMode="External"/><Relationship Id="rId105" Type="http://schemas.openxmlformats.org/officeDocument/2006/relationships/hyperlink" Target="https://doczz.net/doc/9068438/grain-production-in-kenya--%092005---export-processing-zones" TargetMode="External"/><Relationship Id="rId126" Type="http://schemas.openxmlformats.org/officeDocument/2006/relationships/hyperlink" Target="https://doi.org/10.1007/978-3-319-%0958841-4_6" TargetMode="External"/><Relationship Id="rId147" Type="http://schemas.openxmlformats.org/officeDocument/2006/relationships/hyperlink" Target="https://doi.org/10.1016/j.semcdb.2017.06.013" TargetMode="External"/><Relationship Id="rId8" Type="http://schemas.openxmlformats.org/officeDocument/2006/relationships/header" Target="header1.xml"/><Relationship Id="rId51" Type="http://schemas.openxmlformats.org/officeDocument/2006/relationships/hyperlink" Target="https://www.fao.org/faostat/en/" TargetMode="External"/><Relationship Id="rId72" Type="http://schemas.openxmlformats.org/officeDocument/2006/relationships/hyperlink" Target="https://doi.org/10.3390/su14137840" TargetMode="External"/><Relationship Id="rId93" Type="http://schemas.openxmlformats.org/officeDocument/2006/relationships/hyperlink" Target="https://doi.org/10.1007/s10534-021-00306-z" TargetMode="External"/><Relationship Id="rId98" Type="http://schemas.openxmlformats.org/officeDocument/2006/relationships/hyperlink" Target="https://doi.org/10.1016/bs.agron.2022.02.005" TargetMode="External"/><Relationship Id="rId121" Type="http://schemas.openxmlformats.org/officeDocument/2006/relationships/hyperlink" Target="https://doi.org/10.56093/ijas.v88i2.79221" TargetMode="External"/><Relationship Id="rId142" Type="http://schemas.openxmlformats.org/officeDocument/2006/relationships/hyperlink" Target="https://doi.org/10.3390/encyclopedia4030077" TargetMode="External"/><Relationship Id="rId3" Type="http://schemas.openxmlformats.org/officeDocument/2006/relationships/styles" Target="styles.xml"/><Relationship Id="rId25" Type="http://schemas.openxmlformats.org/officeDocument/2006/relationships/hyperlink" Target="https://doi.org/10.56556/jase.v3i1.833" TargetMode="External"/><Relationship Id="rId46" Type="http://schemas.openxmlformats.org/officeDocument/2006/relationships/hyperlink" Target="https://doi.org/10.3389/fpls.2021.699618" TargetMode="External"/><Relationship Id="rId67" Type="http://schemas.openxmlformats.org/officeDocument/2006/relationships/hyperlink" Target="https://doi.org/10.31545/intagr/144249" TargetMode="External"/><Relationship Id="rId116" Type="http://schemas.openxmlformats.org/officeDocument/2006/relationships/hyperlink" Target="https://doi.org/10.3389/fpls.2022.831654" TargetMode="External"/><Relationship Id="rId137" Type="http://schemas.openxmlformats.org/officeDocument/2006/relationships/hyperlink" Target="https://doi.org/10.3389/fsufs.2025.1532337" TargetMode="External"/><Relationship Id="rId158" Type="http://schemas.openxmlformats.org/officeDocument/2006/relationships/image" Target="media/image7.png"/><Relationship Id="rId20" Type="http://schemas.openxmlformats.org/officeDocument/2006/relationships/hyperlink" Target="https://doi.org/10.1080/00103624.2015.1081922" TargetMode="External"/><Relationship Id="rId41" Type="http://schemas.openxmlformats.org/officeDocument/2006/relationships/hyperlink" Target="https://doi.org/10.3390/ijms232112950" TargetMode="External"/><Relationship Id="rId62" Type="http://schemas.openxmlformats.org/officeDocument/2006/relationships/hyperlink" Target="https://mnathall.com/role-of-phosphorus-in-plants-symptoms-%09and-importance/" TargetMode="External"/><Relationship Id="rId83" Type="http://schemas.openxmlformats.org/officeDocument/2006/relationships/hyperlink" Target="https://doi.org/10.1016/j.soilbio.2014.11.013" TargetMode="External"/><Relationship Id="rId88" Type="http://schemas.openxmlformats.org/officeDocument/2006/relationships/hyperlink" Target="https://doi.org/10.4141/P04-089" TargetMode="External"/><Relationship Id="rId111" Type="http://schemas.openxmlformats.org/officeDocument/2006/relationships/hyperlink" Target="https://doi.org/10.26480/trab.01.2020.18.23" TargetMode="External"/><Relationship Id="rId132" Type="http://schemas.openxmlformats.org/officeDocument/2006/relationships/hyperlink" Target="https://doi.org/10.1017/S0014479721000247" TargetMode="External"/><Relationship Id="rId153" Type="http://schemas.openxmlformats.org/officeDocument/2006/relationships/hyperlink" Target="https://doi.org/10.3390/agriculture13040884" TargetMode="External"/><Relationship Id="rId15" Type="http://schemas.openxmlformats.org/officeDocument/2006/relationships/image" Target="media/image5.png"/><Relationship Id="rId36" Type="http://schemas.openxmlformats.org/officeDocument/2006/relationships/hyperlink" Target="https://doi.org/10.3390/agronomy14081832" TargetMode="External"/><Relationship Id="rId57" Type="http://schemas.openxmlformats.org/officeDocument/2006/relationships/hyperlink" Target="https://doi.org/10.1016/B978-%090-%0912-811308-0.00009-0" TargetMode="External"/><Relationship Id="rId106" Type="http://schemas.openxmlformats.org/officeDocument/2006/relationships/hyperlink" Target="https://www.researchgate.net/publication/313605698_Laboratory_Methods_of%09_Soil_and_Plant_Analysis_A_Working_Manual" TargetMode="External"/><Relationship Id="rId127" Type="http://schemas.openxmlformats.org/officeDocument/2006/relationships/hyperlink" Target="https://www.researchgate.net/publication/335136335_Aluminium_toxicity_in%09_soil_and_plants" TargetMode="External"/><Relationship Id="rId10" Type="http://schemas.openxmlformats.org/officeDocument/2006/relationships/image" Target="media/image2.jpeg"/><Relationship Id="rId31" Type="http://schemas.openxmlformats.org/officeDocument/2006/relationships/hyperlink" Target="https://doi.org/10.18637/jss.v067.i01" TargetMode="External"/><Relationship Id="rId52" Type="http://schemas.openxmlformats.org/officeDocument/2006/relationships/hyperlink" Target="https://doi.org/10.5281/zenodo.8025221" TargetMode="External"/><Relationship Id="rId73" Type="http://schemas.openxmlformats.org/officeDocument/2006/relationships/hyperlink" Target="https://doi.org/10.3390/plants10010043" TargetMode="External"/><Relationship Id="rId78" Type="http://schemas.openxmlformats.org/officeDocument/2006/relationships/hyperlink" Target="https://doi.org/10.5897/ajar2020.14892" TargetMode="External"/><Relationship Id="rId94" Type="http://schemas.openxmlformats.org/officeDocument/2006/relationships/hyperlink" Target="https://doi.org/10.3390/plants13223144" TargetMode="External"/><Relationship Id="rId99" Type="http://schemas.openxmlformats.org/officeDocument/2006/relationships/hyperlink" Target="https://doi.org/10.3923/ijss.2015.45.62" TargetMode="External"/><Relationship Id="rId101" Type="http://schemas.openxmlformats.org/officeDocument/2006/relationships/hyperlink" Target="https://doi.org/10.3389/fsufs.2021.657744" TargetMode="External"/><Relationship Id="rId122" Type="http://schemas.openxmlformats.org/officeDocument/2006/relationships/hyperlink" Target="https://doi.org/10.5897/AJAR2013.7525" TargetMode="External"/><Relationship Id="rId143" Type="http://schemas.openxmlformats.org/officeDocument/2006/relationships/hyperlink" Target="https://www.phytojournal.com" TargetMode="External"/><Relationship Id="rId148" Type="http://schemas.openxmlformats.org/officeDocument/2006/relationships/hyperlink" Target="https://doi.org/10.3390/cells12030441" TargetMode="External"/><Relationship Id="rId4" Type="http://schemas.openxmlformats.org/officeDocument/2006/relationships/settings" Target="settings.xml"/><Relationship Id="rId9" Type="http://schemas.openxmlformats.org/officeDocument/2006/relationships/image" Target="media/image1.png"/><Relationship Id="rId26" Type="http://schemas.openxmlformats.org/officeDocument/2006/relationships/hyperlink" Target="https://doi.org/10.1016/j.heliyon.2021.e06614" TargetMode="External"/><Relationship Id="rId47" Type="http://schemas.openxmlformats.org/officeDocument/2006/relationships/hyperlink" Target="https://doi.org/10.1080/00103624.2015.1018524" TargetMode="External"/><Relationship Id="rId68" Type="http://schemas.openxmlformats.org/officeDocument/2006/relationships/hyperlink" Target="https://doi.org/10.3390/agronomy11102010" TargetMode="External"/><Relationship Id="rId89" Type="http://schemas.openxmlformats.org/officeDocument/2006/relationships/hyperlink" Target="https://doi.org/10.1007/978-981-10-9044-8_7" TargetMode="External"/><Relationship Id="rId112" Type="http://schemas.openxmlformats.org/officeDocument/2006/relationships/hyperlink" Target="https://doi.org/10.3389/fmicb.2024.1383813" TargetMode="External"/><Relationship Id="rId133" Type="http://schemas.openxmlformats.org/officeDocument/2006/relationships/hyperlink" Target="https://doi.org/10.11648/j.ijnfs.20140302.15" TargetMode="External"/><Relationship Id="rId154" Type="http://schemas.openxmlformats.org/officeDocument/2006/relationships/hyperlink" Target="https://doi.org/10.1007/978-94-017-7612-7_5" TargetMode="External"/><Relationship Id="rId16" Type="http://schemas.openxmlformats.org/officeDocument/2006/relationships/image" Target="media/image6.png"/><Relationship Id="rId37" Type="http://schemas.openxmlformats.org/officeDocument/2006/relationships/hyperlink" Target="https://doi.org/10.30550/j.lil/2022.59.2/2022.12.02" TargetMode="External"/><Relationship Id="rId58" Type="http://schemas.openxmlformats.org/officeDocument/2006/relationships/hyperlink" Target="https://doi.org/10.3389/fsufs.2020.617009" TargetMode="External"/><Relationship Id="rId79" Type="http://schemas.openxmlformats.org/officeDocument/2006/relationships/hyperlink" Target="https://doi.org/10.5539/sar.v2n2p116" TargetMode="External"/><Relationship Id="rId102" Type="http://schemas.openxmlformats.org/officeDocument/2006/relationships/hyperlink" Target="https://doi.org/10.5424/sjar/2014122-4650" TargetMode="External"/><Relationship Id="rId123" Type="http://schemas.openxmlformats.org/officeDocument/2006/relationships/hyperlink" Target="https://doi.org/10.3389/fpls.2015.00815" TargetMode="External"/><Relationship Id="rId144" Type="http://schemas.openxmlformats.org/officeDocument/2006/relationships/hyperlink" Target="https://doi.org/10.1080/07352689.2019.1645402" TargetMode="External"/><Relationship Id="rId90" Type="http://schemas.openxmlformats.org/officeDocument/2006/relationships/hyperlink" Target="https://doi.org/10.3390/agriculture13030537" TargetMode="External"/><Relationship Id="rId27" Type="http://schemas.openxmlformats.org/officeDocument/2006/relationships/hyperlink" Target="https://doiy.org/10.1093/jxb/erac014" TargetMode="External"/><Relationship Id="rId48" Type="http://schemas.openxmlformats.org/officeDocument/2006/relationships/hyperlink" Target="https://doi.org/10.3389/ffunb.2022.723892" TargetMode="External"/><Relationship Id="rId69" Type="http://schemas.openxmlformats.org/officeDocument/2006/relationships/hyperlink" Target="https://doi.org/10.1016/j.geoderma.2019.113983" TargetMode="External"/><Relationship Id="rId113" Type="http://schemas.openxmlformats.org/officeDocument/2006/relationships/hyperlink" Target="https://ijirt.org/publishedpaper/IJIRT173495" TargetMode="External"/><Relationship Id="rId134" Type="http://schemas.openxmlformats.org/officeDocument/2006/relationships/hyperlink" Target="https://doi.org/10.9734/mrji/2024/v34i814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6D790D-47EC-4A2C-8D84-4A8AAEC1D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19665</Words>
  <Characters>107018</Characters>
  <Application>Microsoft Office Word</Application>
  <DocSecurity>0</DocSecurity>
  <Lines>3988</Lines>
  <Paragraphs>2012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Njoki</dc:creator>
  <cp:keywords/>
  <dc:description/>
  <cp:lastModifiedBy>Anne Njoki</cp:lastModifiedBy>
  <cp:revision>2</cp:revision>
  <cp:lastPrinted>2025-10-31T08:50:00Z</cp:lastPrinted>
  <dcterms:created xsi:type="dcterms:W3CDTF">2025-11-05T03:14:00Z</dcterms:created>
  <dcterms:modified xsi:type="dcterms:W3CDTF">2025-11-05T03:14:00Z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44470d4b-6df9-4861-8876-44a4907ca548</vt:lpwstr>
  </property>
  <property fmtid="{D5CDD505-2E9C-101B-9397-08002B2CF9AE}" pid="3" name="ZOTERO_PREF_1">
    <vt:lpwstr>&lt;data data-version="3" zotero-version="7.0.11"&gt;&lt;session id="vofz9ivC"/&gt;&lt;style id="http://www.zotero.org/styles/apa" locale="en-US"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